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重庆华利维盛油田化学科技有限公司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hint="eastAsia" w:ascii="宋体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生技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搅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拌工王昊宇、徐小松的三级安全教育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实施情况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未提供实施</w:t>
            </w: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安全教育</w:t>
            </w:r>
            <w:r>
              <w:rPr>
                <w:rFonts w:hint="eastAsia" w:ascii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为了满足职业健康安全管理体系要求和实施第6章所确定的措施，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组织应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、实施、控制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Cs w:val="21"/>
                <w:highlight w:val="none"/>
              </w:rPr>
              <w:t>保持所需的过程，通过：按照准则实施过程控制”的要求。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bookmarkEnd w:id="13"/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2F2D2C"/>
    <w:rsid w:val="375021F0"/>
    <w:rsid w:val="376F5409"/>
    <w:rsid w:val="4AB03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417</Words>
  <Characters>551</Characters>
  <Lines>6</Lines>
  <Paragraphs>1</Paragraphs>
  <TotalTime>0</TotalTime>
  <ScaleCrop>false</ScaleCrop>
  <LinksUpToDate>false</LinksUpToDate>
  <CharactersWithSpaces>757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2022-07-19T05:16:05Z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