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0932-2021-QEO-2022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重庆华利维盛油田化学科技有限公司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重庆华利维盛油田化学科技有限公司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重庆市长寿区晏家街道齐心大道20号1-1室</w:t>
            </w:r>
            <w:bookmarkEnd w:id="6"/>
          </w:p>
        </w:tc>
        <w:tc>
          <w:tcPr>
            <w:tcW w:w="1242" w:type="dxa"/>
            <w:vMerge w:val="restart"/>
            <w:vAlign w:val="center"/>
          </w:tcPr>
          <w:p>
            <w:r>
              <w:rPr>
                <w:rFonts w:hint="eastAsia"/>
              </w:rPr>
              <w:t>邮编</w:t>
            </w:r>
          </w:p>
        </w:tc>
        <w:tc>
          <w:tcPr>
            <w:tcW w:w="1771" w:type="dxa"/>
          </w:tcPr>
          <w:p>
            <w:bookmarkStart w:id="7" w:name="注册邮编"/>
            <w:r>
              <w:t>401220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重庆长寿经济技术开发区化北五支路</w:t>
            </w:r>
            <w:bookmarkEnd w:id="8"/>
          </w:p>
        </w:tc>
        <w:tc>
          <w:tcPr>
            <w:tcW w:w="1242" w:type="dxa"/>
            <w:vMerge w:val="continue"/>
            <w:vAlign w:val="center"/>
          </w:tcPr>
          <w:p/>
        </w:tc>
        <w:tc>
          <w:tcPr>
            <w:tcW w:w="1771" w:type="dxa"/>
          </w:tcPr>
          <w:p>
            <w:bookmarkStart w:id="9" w:name="办公邮编"/>
            <w:r>
              <w:t>401220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王德</w:t>
            </w:r>
            <w:bookmarkEnd w:id="10"/>
          </w:p>
        </w:tc>
        <w:tc>
          <w:tcPr>
            <w:tcW w:w="1313" w:type="dxa"/>
            <w:vAlign w:val="center"/>
          </w:tcPr>
          <w:p>
            <w:r>
              <w:rPr>
                <w:rFonts w:hint="eastAsia"/>
              </w:rPr>
              <w:t>电话.</w:t>
            </w:r>
          </w:p>
        </w:tc>
        <w:tc>
          <w:tcPr>
            <w:tcW w:w="2180" w:type="dxa"/>
            <w:vAlign w:val="center"/>
          </w:tcPr>
          <w:p>
            <w:bookmarkStart w:id="11" w:name="联系人电话"/>
            <w:r>
              <w:t>13808302195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秦庆伟</w:t>
            </w:r>
            <w:bookmarkEnd w:id="13"/>
          </w:p>
        </w:tc>
        <w:tc>
          <w:tcPr>
            <w:tcW w:w="1313" w:type="dxa"/>
            <w:vAlign w:val="center"/>
          </w:tcPr>
          <w:p>
            <w:r>
              <w:rPr>
                <w:rFonts w:hint="eastAsia"/>
              </w:rPr>
              <w:t>管理者代表</w:t>
            </w:r>
          </w:p>
        </w:tc>
        <w:tc>
          <w:tcPr>
            <w:tcW w:w="2180" w:type="dxa"/>
          </w:tcPr>
          <w:p>
            <w:bookmarkStart w:id="14" w:name="管理者代表"/>
            <w:r>
              <w:t>jun  zheng</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3"/>
              <w:spacing w:line="360" w:lineRule="auto"/>
              <w:outlineLvl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原料----计量-----过滤----搅拌-----取样检测——泵送罐装。</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2022年07月19日 上午至2022年07月19日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ascii="Times New Roman" w:hAnsi="Times New Roman" w:eastAsia="宋体" w:cs="Times New Roman"/>
              </w:rPr>
              <w:t>审核地址（含远程）</w:t>
            </w:r>
          </w:p>
        </w:tc>
        <w:tc>
          <w:tcPr>
            <w:tcW w:w="7831" w:type="dxa"/>
            <w:gridSpan w:val="3"/>
            <w:tcMar>
              <w:left w:w="113" w:type="dxa"/>
            </w:tcMar>
          </w:tcPr>
          <w:p>
            <w:pPr>
              <w:rPr>
                <w:rFonts w:ascii="宋体"/>
                <w:b/>
                <w:color w:val="0000FF"/>
                <w:szCs w:val="21"/>
              </w:rPr>
            </w:pPr>
            <w:r>
              <w:t>重庆长寿经济技术开发区化北五支路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Q：油、气田化学助剂（清洗剂、稀释剂、处理剂、胶粘剂）的生产</w:t>
            </w:r>
          </w:p>
          <w:p>
            <w:r>
              <w:t>E：油、气田化学助剂（清洗剂、稀释剂、处理剂、胶粘剂）的生产所涉及场所的相关环境管理活动</w:t>
            </w:r>
          </w:p>
          <w:p>
            <w:r>
              <w:t>O：油、气田化学助剂（清洗剂、稀释剂、处理剂、胶粘剂）的生产所涉及场所的相关职业健康安全管理活动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Q：12.04.01;12.05.02</w:t>
            </w:r>
          </w:p>
          <w:p>
            <w:r>
              <w:t>E：12.04.01;12.05.02</w:t>
            </w:r>
          </w:p>
          <w:p>
            <w:r>
              <w:t>O：12.04.01;12.05.02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eastAsia="宋体" w:cs="Times New Roman"/>
                <w:color w:val="000000"/>
                <w:szCs w:val="18"/>
                <w:lang w:val="en-US" w:eastAsia="zh-CN"/>
              </w:rPr>
              <w:t>2021年1月6日</w:t>
            </w:r>
            <w:r>
              <w:rPr>
                <w:rFonts w:hint="eastAsia" w:ascii="Times New Roman" w:hAnsi="Times New Roman" w:eastAsia="宋体" w:cs="Times New Roman"/>
                <w:color w:val="000000"/>
                <w:szCs w:val="18"/>
              </w:rPr>
              <w:t xml:space="preserve"> </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2021年09月0</w:t>
            </w:r>
            <w:r>
              <w:rPr>
                <w:rFonts w:hint="eastAsia"/>
                <w:lang w:val="en-US" w:eastAsia="zh-CN"/>
              </w:rPr>
              <w:t>7</w:t>
            </w:r>
            <w:r>
              <w:rPr>
                <w:rFonts w:hint="eastAsia"/>
              </w:rPr>
              <w:t>日</w:t>
            </w:r>
            <w:r>
              <w:rPr>
                <w:rFonts w:hint="eastAsia"/>
                <w:lang w:val="en-US" w:eastAsia="zh-CN"/>
              </w:rPr>
              <w:t>上午-8日</w:t>
            </w:r>
            <w:r>
              <w:rPr>
                <w:rFonts w:hint="eastAsia"/>
              </w:rPr>
              <w:t xml:space="preserve"> 下午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28"/>
        <w:gridCol w:w="134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28" w:type="dxa"/>
            <w:shd w:val="clear" w:color="auto" w:fill="F3F3F3"/>
            <w:tcMar>
              <w:left w:w="57" w:type="dxa"/>
              <w:right w:w="57" w:type="dxa"/>
            </w:tcMar>
          </w:tcPr>
          <w:p>
            <w:r>
              <w:rPr>
                <w:rFonts w:hint="eastAsia"/>
              </w:rPr>
              <w:t>审核范围（产品和过程）</w:t>
            </w:r>
          </w:p>
          <w:p/>
          <w:p/>
        </w:tc>
        <w:tc>
          <w:tcPr>
            <w:tcW w:w="134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重庆华利维盛油田化学科技有限公司</w:t>
            </w:r>
            <w:r>
              <w:rPr>
                <w:rFonts w:hint="eastAsia"/>
                <w:sz w:val="21"/>
                <w:szCs w:val="21"/>
                <w:lang w:val="en-US" w:eastAsia="zh-CN"/>
              </w:rPr>
              <w:t>/</w:t>
            </w:r>
            <w:r>
              <w:rPr>
                <w:sz w:val="21"/>
                <w:szCs w:val="21"/>
              </w:rPr>
              <w:t>重庆市长寿区晏家街道齐心大道20号1-1室</w:t>
            </w:r>
          </w:p>
        </w:tc>
        <w:tc>
          <w:tcPr>
            <w:tcW w:w="2267" w:type="dxa"/>
            <w:vAlign w:val="top"/>
          </w:tcPr>
          <w:p>
            <w:pPr>
              <w:spacing w:before="40" w:after="40"/>
              <w:rPr>
                <w:lang w:val="de-DE" w:eastAsia="ja-JP"/>
              </w:rPr>
            </w:pPr>
            <w:r>
              <w:rPr>
                <w:sz w:val="21"/>
                <w:szCs w:val="21"/>
              </w:rPr>
              <w:t>重庆长寿经济技术开发区化北五支路</w:t>
            </w:r>
          </w:p>
        </w:tc>
        <w:tc>
          <w:tcPr>
            <w:tcW w:w="571" w:type="dxa"/>
            <w:vAlign w:val="center"/>
          </w:tcPr>
          <w:p>
            <w:pPr>
              <w:spacing w:before="40" w:after="40"/>
              <w:rPr>
                <w:lang w:eastAsia="ja-JP"/>
              </w:rPr>
            </w:pPr>
            <w:r>
              <w:rPr>
                <w:rFonts w:hint="eastAsia" w:eastAsia="黑体"/>
                <w:szCs w:val="21"/>
                <w:lang w:val="en-US" w:eastAsia="zh-CN"/>
              </w:rPr>
              <w:t>15人</w:t>
            </w:r>
          </w:p>
        </w:tc>
        <w:tc>
          <w:tcPr>
            <w:tcW w:w="2128" w:type="dxa"/>
            <w:vAlign w:val="center"/>
          </w:tcPr>
          <w:p>
            <w:pPr>
              <w:pStyle w:val="21"/>
              <w:rPr>
                <w:lang w:eastAsia="ja-JP"/>
              </w:rPr>
            </w:pPr>
            <w:r>
              <w:t>油、气田化学助剂（清洗剂、稀释剂、处理剂、胶粘剂）的生产</w:t>
            </w:r>
          </w:p>
        </w:tc>
        <w:tc>
          <w:tcPr>
            <w:tcW w:w="1344" w:type="dxa"/>
            <w:vAlign w:val="center"/>
          </w:tcPr>
          <w:p>
            <w:pPr>
              <w:spacing w:before="40" w:after="40"/>
              <w:rPr>
                <w:rFonts w:hint="eastAsia" w:ascii="宋体" w:hAnsi="宋体"/>
                <w:b/>
                <w:sz w:val="21"/>
                <w:szCs w:val="21"/>
                <w:lang w:val="en-US" w:eastAsia="zh-CN"/>
              </w:rPr>
            </w:pPr>
            <w:r>
              <w:rPr>
                <w:rFonts w:hint="eastAsia" w:ascii="宋体" w:hAnsi="宋体"/>
                <w:b/>
                <w:sz w:val="21"/>
                <w:szCs w:val="21"/>
              </w:rPr>
              <w:t>GB/T19001-2016</w:t>
            </w:r>
            <w:r>
              <w:rPr>
                <w:rFonts w:hint="eastAsia" w:ascii="宋体" w:hAnsi="宋体"/>
                <w:b/>
                <w:sz w:val="21"/>
                <w:szCs w:val="21"/>
                <w:lang w:val="en-US" w:eastAsia="zh-CN"/>
              </w:rPr>
              <w:t>；</w:t>
            </w:r>
            <w:r>
              <w:rPr>
                <w:rFonts w:hint="eastAsia" w:ascii="宋体" w:hAnsi="宋体"/>
                <w:b/>
                <w:sz w:val="21"/>
                <w:szCs w:val="21"/>
              </w:rPr>
              <w:t>GB/T24001-2016</w:t>
            </w:r>
            <w:r>
              <w:rPr>
                <w:rFonts w:hint="eastAsia" w:ascii="宋体" w:hAnsi="宋体"/>
                <w:b/>
                <w:sz w:val="21"/>
                <w:szCs w:val="21"/>
                <w:lang w:val="en-US" w:eastAsia="zh-CN"/>
              </w:rPr>
              <w:t>；</w:t>
            </w:r>
          </w:p>
          <w:p>
            <w:pPr>
              <w:spacing w:before="40" w:after="40"/>
              <w:rPr>
                <w:rFonts w:hint="eastAsia" w:eastAsia="宋体"/>
                <w:lang w:val="en-US" w:eastAsia="zh-CN"/>
              </w:rPr>
            </w:pPr>
            <w:r>
              <w:rPr>
                <w:rFonts w:hint="eastAsia" w:ascii="宋体" w:hAnsi="宋体"/>
                <w:b/>
                <w:sz w:val="21"/>
                <w:szCs w:val="21"/>
              </w:rPr>
              <w:t>GB/T 45001-2020</w:t>
            </w:r>
          </w:p>
        </w:tc>
        <w:tc>
          <w:tcPr>
            <w:tcW w:w="668" w:type="dxa"/>
            <w:shd w:val="clear" w:color="auto" w:fill="FFFFFF"/>
            <w:vAlign w:val="top"/>
          </w:tcPr>
          <w:p>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28" w:type="dxa"/>
            <w:vAlign w:val="center"/>
          </w:tcPr>
          <w:p>
            <w:pPr>
              <w:rPr>
                <w:lang w:eastAsia="ja-JP"/>
              </w:rPr>
            </w:pPr>
          </w:p>
        </w:tc>
        <w:tc>
          <w:tcPr>
            <w:tcW w:w="134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28" w:type="dxa"/>
            <w:vAlign w:val="center"/>
          </w:tcPr>
          <w:p>
            <w:pPr>
              <w:rPr>
                <w:lang w:eastAsia="ja-JP"/>
              </w:rPr>
            </w:pPr>
          </w:p>
        </w:tc>
        <w:tc>
          <w:tcPr>
            <w:tcW w:w="134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28" w:type="dxa"/>
            <w:vAlign w:val="center"/>
          </w:tcPr>
          <w:p>
            <w:pPr>
              <w:rPr>
                <w:lang w:eastAsia="ja-JP"/>
              </w:rPr>
            </w:pPr>
          </w:p>
        </w:tc>
        <w:tc>
          <w:tcPr>
            <w:tcW w:w="134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28" w:type="dxa"/>
            <w:vAlign w:val="center"/>
          </w:tcPr>
          <w:p>
            <w:pPr>
              <w:rPr>
                <w:lang w:eastAsia="ja-JP"/>
              </w:rPr>
            </w:pPr>
          </w:p>
        </w:tc>
        <w:tc>
          <w:tcPr>
            <w:tcW w:w="1344"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Q:12.04.01,12.05.02</w:t>
            </w:r>
          </w:p>
          <w:p>
            <w:r>
              <w:t>E:12.04.01,12.05.02</w:t>
            </w:r>
          </w:p>
          <w:p>
            <w:r>
              <w:t>O:12.04.01,12.05.02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上次不符合项发生在供销部门Q8.4.1条款，经本次审核验证已整改，未出现同类情况发生。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vAlign w:val="top"/>
          </w:tcPr>
          <w:p>
            <w:pPr>
              <w:rPr>
                <w:highlight w:val="none"/>
              </w:rPr>
            </w:pPr>
            <w:r>
              <w:rPr>
                <w:rFonts w:hint="eastAsia"/>
                <w:highlight w:val="none"/>
                <w:lang w:val="en-US" w:eastAsia="zh-CN"/>
              </w:rPr>
              <w:t>0</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0</w:t>
            </w:r>
          </w:p>
        </w:tc>
        <w:tc>
          <w:tcPr>
            <w:tcW w:w="2965" w:type="dxa"/>
            <w:vAlign w:val="top"/>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p/>
        </w:tc>
        <w:tc>
          <w:tcPr>
            <w:tcW w:w="7380" w:type="dxa"/>
            <w:shd w:val="clear" w:color="auto" w:fill="auto"/>
            <w:vAlign w:val="top"/>
          </w:tcPr>
          <w:p>
            <w:pPr>
              <w:rPr>
                <w:sz w:val="21"/>
                <w:szCs w:val="21"/>
              </w:rPr>
            </w:pPr>
            <w:r>
              <w:rPr>
                <w:sz w:val="21"/>
                <w:szCs w:val="21"/>
              </w:rPr>
              <w:t>油、气田化学助剂（清洗剂、稀释剂、处理剂、胶粘剂）的生产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EcMS</w:t>
            </w:r>
          </w:p>
        </w:tc>
        <w:tc>
          <w:tcPr>
            <w:tcW w:w="7380" w:type="dxa"/>
            <w:shd w:val="clear" w:color="auto" w:fill="auto"/>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EMS</w:t>
            </w:r>
          </w:p>
          <w:p/>
        </w:tc>
        <w:tc>
          <w:tcPr>
            <w:tcW w:w="7380" w:type="dxa"/>
            <w:shd w:val="clear" w:color="auto" w:fill="auto"/>
            <w:vAlign w:val="top"/>
          </w:tcPr>
          <w:p>
            <w:pPr>
              <w:rPr>
                <w:sz w:val="21"/>
                <w:szCs w:val="21"/>
              </w:rPr>
            </w:pPr>
            <w:r>
              <w:rPr>
                <w:sz w:val="21"/>
                <w:szCs w:val="21"/>
              </w:rPr>
              <w:t>油、气田化学助剂（清洗剂、稀释剂、处理剂、胶粘剂）的生产所涉及场所的相关环境管理活动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tc>
        <w:tc>
          <w:tcPr>
            <w:tcW w:w="7380" w:type="dxa"/>
            <w:shd w:val="clear" w:color="auto" w:fill="auto"/>
            <w:vAlign w:val="top"/>
          </w:tcPr>
          <w:p>
            <w:pPr>
              <w:rPr>
                <w:sz w:val="21"/>
                <w:szCs w:val="21"/>
              </w:rPr>
            </w:pPr>
            <w:r>
              <w:rPr>
                <w:sz w:val="21"/>
                <w:szCs w:val="21"/>
              </w:rPr>
              <w:t>油、气田化学助剂（清洗剂、稀释剂、处理剂、胶粘剂）的生产所涉及场所的相关职业健康安全管理活动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1"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inline distT="0" distB="0" distL="114300" distR="114300">
                  <wp:extent cx="815340" cy="395605"/>
                  <wp:effectExtent l="0" t="0" r="3810" b="4445"/>
                  <wp:docPr id="1" name="图片 1"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
                          <pic:cNvPicPr>
                            <a:picLocks noChangeAspect="1"/>
                          </pic:cNvPicPr>
                        </pic:nvPicPr>
                        <pic:blipFill>
                          <a:blip r:embed="rId6"/>
                          <a:stretch>
                            <a:fillRect/>
                          </a:stretch>
                        </pic:blipFill>
                        <pic:spPr>
                          <a:xfrm>
                            <a:off x="0" y="0"/>
                            <a:ext cx="815340" cy="395605"/>
                          </a:xfrm>
                          <a:prstGeom prst="rect">
                            <a:avLst/>
                          </a:prstGeom>
                        </pic:spPr>
                      </pic:pic>
                    </a:graphicData>
                  </a:graphic>
                </wp:inline>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2022年7月19日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color w:val="000000"/>
                <w:szCs w:val="18"/>
                <w:u w:val="single"/>
                <w:lang w:eastAsia="zh-CN"/>
              </w:rPr>
              <w:t>以质为本、诚信经营、顾客满意、持续改进、以及认真仔细，快速响应，坚守承诺，精益求精,为顾客提供优质的产品。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Times New Roman" w:hAnsi="Times New Roman" w:eastAsia="宋体" w:cs="Times New Roman"/>
                      <w:color w:val="000000"/>
                      <w:szCs w:val="18"/>
                      <w:highlight w:val="none"/>
                      <w:u w:val="none"/>
                    </w:rPr>
                    <w:t>产品一次检验合格率≥9</w:t>
                  </w:r>
                  <w:r>
                    <w:rPr>
                      <w:rFonts w:hint="eastAsia" w:ascii="Times New Roman" w:hAnsi="Times New Roman" w:eastAsia="宋体" w:cs="Times New Roman"/>
                      <w:color w:val="000000"/>
                      <w:szCs w:val="18"/>
                      <w:highlight w:val="none"/>
                      <w:u w:val="none"/>
                      <w:lang w:val="en-US" w:eastAsia="zh-CN"/>
                    </w:rPr>
                    <w:t>8</w:t>
                  </w:r>
                  <w:r>
                    <w:rPr>
                      <w:rFonts w:hint="eastAsia" w:ascii="Times New Roman" w:hAnsi="Times New Roman" w:eastAsia="宋体" w:cs="Times New Roman"/>
                      <w:color w:val="000000"/>
                      <w:szCs w:val="18"/>
                      <w:highlight w:val="none"/>
                      <w:u w:val="none"/>
                    </w:rPr>
                    <w:t>%</w:t>
                  </w:r>
                </w:p>
              </w:tc>
              <w:tc>
                <w:tcPr>
                  <w:tcW w:w="3136" w:type="dxa"/>
                  <w:shd w:val="clear" w:color="auto" w:fill="auto"/>
                  <w:vAlign w:val="top"/>
                </w:tcPr>
                <w:p>
                  <w:pPr>
                    <w:widowControl/>
                    <w:spacing w:before="40"/>
                    <w:jc w:val="left"/>
                    <w:rPr>
                      <w:rFonts w:hint="eastAsia"/>
                      <w:highlight w:val="none"/>
                      <w:lang w:val="en-GB" w:eastAsia="zh-CN"/>
                    </w:rPr>
                  </w:pPr>
                  <w:r>
                    <w:rPr>
                      <w:rFonts w:hint="eastAsia"/>
                      <w:highlight w:val="none"/>
                      <w:lang w:val="en-US" w:eastAsia="zh-CN"/>
                    </w:rPr>
                    <w:t>一次检验合格数/送检总数*100%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生技部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highlight w:val="none"/>
                      <w:lang w:val="en-US" w:eastAsia="zh-CN"/>
                    </w:rPr>
                    <w:t>顾客满意度≥90%，并逐年上升</w:t>
                  </w:r>
                </w:p>
              </w:tc>
              <w:tc>
                <w:tcPr>
                  <w:tcW w:w="3136" w:type="dxa"/>
                  <w:shd w:val="clear" w:color="auto" w:fill="auto"/>
                  <w:vAlign w:val="top"/>
                </w:tcPr>
                <w:p>
                  <w:pPr>
                    <w:widowControl/>
                    <w:spacing w:before="40"/>
                    <w:jc w:val="left"/>
                    <w:rPr>
                      <w:rFonts w:hint="eastAsia"/>
                      <w:highlight w:val="none"/>
                      <w:lang w:val="en-US" w:eastAsia="zh-CN"/>
                    </w:rPr>
                  </w:pPr>
                  <w:r>
                    <w:rPr>
                      <w:rFonts w:hint="eastAsia"/>
                      <w:highlight w:val="none"/>
                      <w:lang w:val="en-US" w:eastAsia="zh-CN"/>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供销部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none"/>
                    </w:rPr>
                  </w:pPr>
                  <w:r>
                    <w:rPr>
                      <w:rFonts w:hint="eastAsia"/>
                      <w:highlight w:val="none"/>
                      <w:lang w:val="en-US" w:eastAsia="zh-CN"/>
                    </w:rPr>
                    <w:t>生产计划按时完成率：≥98%。</w:t>
                  </w:r>
                </w:p>
              </w:tc>
              <w:tc>
                <w:tcPr>
                  <w:tcW w:w="3136" w:type="dxa"/>
                  <w:shd w:val="clear" w:color="auto" w:fill="auto"/>
                  <w:vAlign w:val="top"/>
                </w:tcPr>
                <w:p>
                  <w:pPr>
                    <w:widowControl/>
                    <w:spacing w:before="40"/>
                    <w:jc w:val="left"/>
                    <w:rPr>
                      <w:rFonts w:hint="eastAsia"/>
                      <w:highlight w:val="none"/>
                      <w:lang w:val="en-US" w:eastAsia="zh-CN"/>
                    </w:rPr>
                  </w:pPr>
                  <w:r>
                    <w:rPr>
                      <w:rFonts w:hint="eastAsia"/>
                      <w:highlight w:val="none"/>
                      <w:lang w:val="en-US" w:eastAsia="zh-CN"/>
                    </w:rPr>
                    <w:t>生产完成数/生产计划总数*100%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生技部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98.58%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ascii="宋体" w:hAnsi="宋体" w:cs="宋体"/>
                <w:kern w:val="0"/>
                <w:sz w:val="21"/>
                <w:szCs w:val="21"/>
                <w:highlight w:val="none"/>
                <w:u w:val="single"/>
              </w:rPr>
              <w:t>电脑、打印机和</w:t>
            </w:r>
            <w:r>
              <w:rPr>
                <w:rFonts w:hint="eastAsia" w:ascii="宋体" w:hAnsi="宋体" w:eastAsia="宋体" w:cs="宋体"/>
                <w:szCs w:val="21"/>
                <w:highlight w:val="none"/>
                <w:u w:val="single"/>
                <w:lang w:val="en-US" w:eastAsia="zh-CN"/>
              </w:rPr>
              <w:t>灌装机、废气处理系统、纯水系统、混兑系统、离心泵等</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国家强检的计量器具有：电子地上衡、电子天平、</w:t>
            </w:r>
            <w:r>
              <w:rPr>
                <w:rFonts w:hint="eastAsia"/>
                <w:highlight w:val="none"/>
                <w:lang w:val="en-US" w:eastAsia="zh-CN"/>
              </w:rPr>
              <w:t>无塞滴定管</w:t>
            </w:r>
            <w:r>
              <w:rPr>
                <w:rFonts w:hint="eastAsia"/>
              </w:rPr>
              <w:t>、</w:t>
            </w:r>
            <w:r>
              <w:rPr>
                <w:rFonts w:hint="eastAsia"/>
                <w:highlight w:val="none"/>
                <w:lang w:val="en-US" w:eastAsia="zh-CN"/>
              </w:rPr>
              <w:t>福特粘度杯</w:t>
            </w:r>
            <w:r>
              <w:rPr>
                <w:rFonts w:hint="eastAsia"/>
              </w:rPr>
              <w:t>、数显粘度仪等</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rPr>
                <w:highlight w:val="none"/>
              </w:rPr>
            </w:pPr>
            <w:r>
              <w:rPr>
                <w:rFonts w:hint="eastAsia"/>
              </w:rPr>
              <w:t xml:space="preserve">产品和服务要求为：  </w:t>
            </w:r>
            <w:r>
              <w:rPr>
                <w:rFonts w:hint="eastAsia" w:ascii="Wingdings" w:hAnsi="Wingdings"/>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油、气田化学助剂（清洗剂、稀释剂、处理剂、胶粘剂）的生产</w:t>
                  </w:r>
                </w:p>
              </w:tc>
              <w:tc>
                <w:tcPr>
                  <w:tcW w:w="3665" w:type="dxa"/>
                </w:tcPr>
                <w:p>
                  <w:pPr>
                    <w:shd w:val="clear" w:color="auto" w:fill="C7DAF1" w:themeFill="text2" w:themeFillTint="32"/>
                    <w:jc w:val="left"/>
                    <w:rPr>
                      <w:rFonts w:hint="default" w:eastAsia="宋体"/>
                      <w:u w:val="none"/>
                      <w:lang w:val="en-US" w:eastAsia="zh-CN"/>
                    </w:rPr>
                  </w:pPr>
                  <w:r>
                    <w:rPr>
                      <w:rFonts w:hint="eastAsia" w:ascii="Times New Roman" w:hAnsi="Times New Roman" w:eastAsia="宋体" w:cs="Times New Roman"/>
                      <w:color w:val="000000"/>
                      <w:u w:val="none"/>
                      <w:lang w:val="en-US" w:eastAsia="zh-CN"/>
                    </w:rPr>
                    <w:t>搅拌</w:t>
                  </w:r>
                </w:p>
              </w:tc>
              <w:tc>
                <w:tcPr>
                  <w:tcW w:w="3265" w:type="dxa"/>
                </w:tcPr>
                <w:p>
                  <w:pPr>
                    <w:shd w:val="clear" w:color="auto" w:fill="C7DAF1" w:themeFill="text2" w:themeFillTint="32"/>
                    <w:jc w:val="left"/>
                    <w:rPr>
                      <w:rFonts w:hint="eastAsia" w:eastAsiaTheme="minorEastAsia"/>
                      <w:u w:val="none"/>
                      <w:lang w:val="en-US" w:eastAsia="zh-CN"/>
                    </w:rPr>
                  </w:pPr>
                  <w:r>
                    <w:rPr>
                      <w:rFonts w:hint="eastAsia"/>
                      <w:color w:val="000000"/>
                      <w:u w:val="none"/>
                      <w:lang w:val="en-US" w:eastAsia="zh-CN"/>
                    </w:rPr>
                    <w:t>转速、时间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搅拌过程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年</w:t>
            </w:r>
            <w:r>
              <w:rPr>
                <w:rFonts w:hint="eastAsia"/>
                <w:u w:val="single"/>
                <w:lang w:val="en-US" w:eastAsia="zh-CN"/>
              </w:rPr>
              <w:t>6</w:t>
            </w:r>
            <w:r>
              <w:rPr>
                <w:rFonts w:hint="eastAsia"/>
                <w:u w:val="single"/>
              </w:rPr>
              <w:t>月</w:t>
            </w:r>
            <w:r>
              <w:rPr>
                <w:rFonts w:hint="eastAsia"/>
                <w:u w:val="single"/>
                <w:lang w:val="en-US" w:eastAsia="zh-CN"/>
              </w:rPr>
              <w:t>25日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7</w:t>
            </w:r>
            <w:r>
              <w:rPr>
                <w:rFonts w:hint="eastAsia"/>
                <w:u w:val="single"/>
              </w:rPr>
              <w:t xml:space="preserve"> 月 </w:t>
            </w:r>
            <w:r>
              <w:rPr>
                <w:rFonts w:hint="eastAsia"/>
                <w:u w:val="single"/>
                <w:lang w:val="en-US" w:eastAsia="zh-CN"/>
              </w:rPr>
              <w:t>10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4</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color w:val="000000"/>
                <w:szCs w:val="18"/>
                <w:u w:val="single"/>
                <w:lang w:eastAsia="zh-CN"/>
              </w:rPr>
              <w:t>以质为本、诚信经营、顾客满意、持续改进、以及认真仔细，快速响应，坚守承诺，精益求精,为顾客提供优质的产品。</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Theme="minorEastAsia"/>
                      <w:lang w:val="en-US" w:eastAsia="zh-CN"/>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废气排放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eastAsia="zh-CN"/>
                    </w:rPr>
                  </w:pPr>
                  <w:r>
                    <w:rPr>
                      <w:rFonts w:hint="eastAsia"/>
                      <w:lang w:val="en-US" w:eastAsia="zh-CN"/>
                    </w:rPr>
                    <w:t>废水排放</w:t>
                  </w:r>
                </w:p>
              </w:tc>
              <w:tc>
                <w:tcPr>
                  <w:tcW w:w="3965" w:type="dxa"/>
                  <w:vAlign w:val="top"/>
                </w:tcPr>
                <w:p>
                  <w:pPr>
                    <w:shd w:val="clear" w:color="auto" w:fill="EBF1DE" w:themeFill="accent3" w:themeFillTint="32"/>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噪声排放</w:t>
                  </w:r>
                </w:p>
              </w:tc>
              <w:tc>
                <w:tcPr>
                  <w:tcW w:w="3965" w:type="dxa"/>
                  <w:vAlign w:val="top"/>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化学品泄漏</w:t>
                  </w:r>
                </w:p>
              </w:tc>
              <w:tc>
                <w:tcPr>
                  <w:tcW w:w="3965" w:type="dxa"/>
                  <w:vAlign w:val="top"/>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w:t>
            </w:r>
            <w:r>
              <w:rPr>
                <w:rFonts w:hint="eastAsia"/>
                <w:lang w:eastAsia="zh-CN"/>
              </w:rPr>
              <w:t>■</w:t>
            </w:r>
            <w:r>
              <w:rPr>
                <w:rFonts w:hint="eastAsia"/>
              </w:rPr>
              <w:t xml:space="preserve">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rFonts w:ascii="Times New Roman" w:hAnsi="Times New Roman" w:cs="Times New Roman"/>
              </w:rPr>
            </w:pPr>
            <w:r>
              <w:rPr>
                <w:rFonts w:hint="eastAsia"/>
                <w:lang w:eastAsia="zh-CN"/>
              </w:rPr>
              <w:t>■</w:t>
            </w:r>
            <w:r>
              <w:rPr>
                <w:rFonts w:hint="eastAsia" w:ascii="Times New Roman" w:hAnsi="Times New Roman" w:cs="Times New Roman"/>
              </w:rPr>
              <w:t>排污许可证编号：</w:t>
            </w:r>
            <w:r>
              <w:rPr>
                <w:rFonts w:hint="eastAsia" w:ascii="Times New Roman" w:hAnsi="Times New Roman" w:cs="Times New Roman"/>
                <w:lang w:val="en-US" w:eastAsia="zh-CN"/>
              </w:rPr>
              <w:t>91500115595153021G001U</w:t>
            </w:r>
            <w:r>
              <w:rPr>
                <w:rFonts w:hint="eastAsia" w:ascii="Times New Roman" w:hAnsi="Times New Roman" w:cs="Times New Roman"/>
              </w:rPr>
              <w:t xml:space="preserve"> </w:t>
            </w:r>
          </w:p>
          <w:p>
            <w:pPr>
              <w:shd w:val="clear" w:color="auto" w:fill="EBF1DE" w:themeFill="accent3" w:themeFillTint="32"/>
              <w:rPr>
                <w:rFonts w:ascii="Times New Roman" w:hAnsi="Times New Roman" w:cs="Times New Roman"/>
              </w:rPr>
            </w:pPr>
            <w:r>
              <w:rPr>
                <w:rFonts w:hint="eastAsia" w:ascii="Times New Roman" w:hAnsi="Times New Roman" w:cs="Times New Roman"/>
              </w:rPr>
              <w:t xml:space="preserve">□环境影响登记表日期：                       </w:t>
            </w:r>
          </w:p>
          <w:p>
            <w:pPr>
              <w:shd w:val="clear" w:color="auto" w:fill="EBF1DE" w:themeFill="accent3" w:themeFillTint="32"/>
              <w:rPr>
                <w:rFonts w:ascii="Times New Roman" w:hAnsi="Times New Roman" w:cs="Times New Roman"/>
              </w:rPr>
            </w:pPr>
            <w:r>
              <w:rPr>
                <w:rFonts w:hint="eastAsia" w:ascii="Times New Roman" w:hAnsi="Times New Roman" w:cs="Times New Roman"/>
              </w:rPr>
              <w:t xml:space="preserve">□环境影响报告表日期：                      </w:t>
            </w:r>
          </w:p>
          <w:p>
            <w:pPr>
              <w:shd w:val="clear" w:color="auto" w:fill="EBF1DE" w:themeFill="accent3" w:themeFillTint="3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环境影响报告书日期：</w:t>
            </w:r>
            <w:r>
              <w:rPr>
                <w:rFonts w:hint="eastAsia" w:ascii="Times New Roman" w:hAnsi="Times New Roman" w:cs="Times New Roman"/>
                <w:lang w:val="en-US" w:eastAsia="zh-CN"/>
              </w:rPr>
              <w:t>2017</w:t>
            </w:r>
            <w:r>
              <w:rPr>
                <w:rFonts w:hint="eastAsia" w:ascii="Times New Roman" w:hAnsi="Times New Roman" w:cs="Times New Roman"/>
              </w:rPr>
              <w:t xml:space="preserve"> 年</w:t>
            </w:r>
            <w:r>
              <w:rPr>
                <w:rFonts w:hint="eastAsia" w:ascii="Times New Roman" w:hAnsi="Times New Roman" w:cs="Times New Roman"/>
                <w:lang w:val="en-US" w:eastAsia="zh-CN"/>
              </w:rPr>
              <w:t>5</w:t>
            </w:r>
            <w:r>
              <w:rPr>
                <w:rFonts w:hint="eastAsia" w:ascii="Times New Roman" w:hAnsi="Times New Roman" w:cs="Times New Roman"/>
              </w:rPr>
              <w:t xml:space="preserve"> 月</w:t>
            </w:r>
            <w:r>
              <w:rPr>
                <w:rFonts w:hint="eastAsia" w:ascii="Times New Roman" w:hAnsi="Times New Roman" w:cs="Times New Roman"/>
                <w:lang w:val="en-US" w:eastAsia="zh-CN"/>
              </w:rPr>
              <w:t>25</w:t>
            </w:r>
            <w:r>
              <w:rPr>
                <w:rFonts w:hint="eastAsia" w:ascii="Times New Roman" w:hAnsi="Times New Roman" w:cs="Times New Roman"/>
              </w:rPr>
              <w:t xml:space="preserve"> 日  </w:t>
            </w:r>
          </w:p>
          <w:p>
            <w:pPr>
              <w:shd w:val="clear" w:color="auto" w:fill="EBF1DE" w:themeFill="accent3" w:themeFillTint="3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消防验收/备案证明日期：</w:t>
            </w:r>
            <w:r>
              <w:rPr>
                <w:rFonts w:hint="eastAsia" w:ascii="Times New Roman" w:hAnsi="Times New Roman" w:cs="Times New Roman"/>
                <w:lang w:val="en-US" w:eastAsia="zh-CN"/>
              </w:rPr>
              <w:t>2013年10月10日</w:t>
            </w:r>
            <w:r>
              <w:rPr>
                <w:rFonts w:hint="eastAsia" w:ascii="Times New Roman" w:hAnsi="Times New Roman" w:cs="Times New Roman"/>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 xml:space="preserve">固体废弃物合理处置率达到100%  </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无重大环境污染事故</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生技部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eastAsia="宋体"/>
                <w:highlight w:val="none"/>
              </w:rPr>
            </w:pPr>
            <w:r>
              <w:rPr>
                <w:rFonts w:hint="eastAsia" w:eastAsia="宋体"/>
                <w:highlight w:val="none"/>
              </w:rPr>
              <w:t xml:space="preserve">建筑面积 </w:t>
            </w:r>
            <w:r>
              <w:rPr>
                <w:rFonts w:hint="eastAsia" w:eastAsia="宋体"/>
                <w:highlight w:val="none"/>
                <w:lang w:val="en-US" w:eastAsia="zh-CN"/>
              </w:rPr>
              <w:t>1000</w:t>
            </w:r>
            <w:r>
              <w:rPr>
                <w:rFonts w:hint="eastAsia" w:eastAsia="宋体"/>
                <w:highlight w:val="none"/>
              </w:rPr>
              <w:t xml:space="preserve">平方米；生产车间 </w:t>
            </w:r>
            <w:r>
              <w:rPr>
                <w:rFonts w:hint="eastAsia" w:eastAsia="宋体"/>
                <w:highlight w:val="none"/>
                <w:lang w:val="en-US" w:eastAsia="zh-CN"/>
              </w:rPr>
              <w:t>1</w:t>
            </w:r>
            <w:r>
              <w:rPr>
                <w:rFonts w:hint="eastAsia" w:eastAsia="宋体"/>
                <w:highlight w:val="none"/>
              </w:rPr>
              <w:t xml:space="preserve"> 个；库房  </w:t>
            </w:r>
            <w:r>
              <w:rPr>
                <w:rFonts w:hint="eastAsia" w:eastAsia="宋体"/>
                <w:highlight w:val="none"/>
                <w:lang w:val="en-US" w:eastAsia="zh-CN"/>
              </w:rPr>
              <w:t>1</w:t>
            </w:r>
            <w:r>
              <w:rPr>
                <w:rFonts w:hint="eastAsia" w:eastAsia="宋体"/>
                <w:highlight w:val="none"/>
              </w:rPr>
              <w:t xml:space="preserve">  个；实验室 </w:t>
            </w:r>
            <w:r>
              <w:rPr>
                <w:rFonts w:hint="eastAsia" w:eastAsia="宋体"/>
                <w:highlight w:val="none"/>
                <w:lang w:val="en-US" w:eastAsia="zh-CN"/>
              </w:rPr>
              <w:t>1</w:t>
            </w:r>
            <w:r>
              <w:rPr>
                <w:rFonts w:hint="eastAsia" w:eastAsia="宋体"/>
                <w:highlight w:val="none"/>
              </w:rPr>
              <w:t xml:space="preserve">  个；</w:t>
            </w:r>
          </w:p>
          <w:p>
            <w:pPr>
              <w:shd w:val="clear" w:color="auto" w:fill="EBF1DE" w:themeFill="accent3" w:themeFillTint="32"/>
              <w:rPr>
                <w:rFonts w:hint="eastAsia" w:eastAsia="宋体"/>
                <w:highlight w:val="none"/>
                <w:lang w:eastAsia="zh-CN"/>
              </w:rPr>
            </w:pPr>
            <w:r>
              <w:rPr>
                <w:rFonts w:hint="eastAsia" w:eastAsia="宋体"/>
                <w:highlight w:val="none"/>
              </w:rPr>
              <w:t>主要生产设备有：电脑、打印机和</w:t>
            </w:r>
            <w:r>
              <w:rPr>
                <w:rFonts w:hint="eastAsia" w:eastAsia="宋体"/>
                <w:highlight w:val="none"/>
                <w:lang w:val="en-US" w:eastAsia="zh-CN"/>
              </w:rPr>
              <w:t>灌装机、废气处理系统、纯水系统、混兑系统、离心泵等</w:t>
            </w:r>
            <w:r>
              <w:rPr>
                <w:rFonts w:hint="eastAsia" w:eastAsia="宋体"/>
                <w:highlight w:val="none"/>
                <w:lang w:eastAsia="zh-CN"/>
              </w:rPr>
              <w:t>。</w:t>
            </w:r>
          </w:p>
          <w:p>
            <w:pPr>
              <w:shd w:val="clear" w:color="auto" w:fill="EBF1DE" w:themeFill="accent3" w:themeFillTint="32"/>
              <w:rPr>
                <w:rFonts w:hint="eastAsia" w:eastAsia="宋体"/>
                <w:highlight w:val="none"/>
              </w:rPr>
            </w:pPr>
            <w:r>
              <w:rPr>
                <w:rFonts w:hint="eastAsia" w:eastAsia="宋体"/>
                <w:highlight w:val="none"/>
              </w:rPr>
              <w:t>特种设备：</w:t>
            </w:r>
            <w:r>
              <w:rPr>
                <w:rFonts w:hint="eastAsia" w:eastAsia="宋体"/>
                <w:highlight w:val="none"/>
                <w:lang w:eastAsia="zh-CN"/>
              </w:rPr>
              <w:t>■</w:t>
            </w:r>
            <w:r>
              <w:rPr>
                <w:rFonts w:hint="eastAsia" w:eastAsia="宋体"/>
                <w:highlight w:val="none"/>
              </w:rPr>
              <w:t xml:space="preserve">叉车 </w:t>
            </w:r>
            <w:r>
              <w:rPr>
                <w:rFonts w:hint="eastAsia"/>
                <w:highlight w:val="none"/>
                <w:lang w:eastAsia="zh-CN"/>
              </w:rPr>
              <w:t>□</w:t>
            </w:r>
            <w:r>
              <w:rPr>
                <w:rFonts w:hint="eastAsia" w:eastAsia="宋体"/>
                <w:highlight w:val="none"/>
              </w:rPr>
              <w:t xml:space="preserve">行车 </w:t>
            </w:r>
            <w:r>
              <w:rPr>
                <w:rFonts w:hint="eastAsia"/>
                <w:highlight w:val="none"/>
                <w:lang w:eastAsia="zh-CN"/>
              </w:rPr>
              <w:t>□</w:t>
            </w:r>
            <w:r>
              <w:rPr>
                <w:rFonts w:hint="eastAsia" w:eastAsia="宋体"/>
                <w:highlight w:val="none"/>
              </w:rPr>
              <w:t xml:space="preserve">锅炉 </w:t>
            </w:r>
            <w:r>
              <w:rPr>
                <w:rFonts w:hint="eastAsia"/>
                <w:highlight w:val="none"/>
                <w:lang w:eastAsia="zh-CN"/>
              </w:rPr>
              <w:t>□</w:t>
            </w:r>
            <w:r>
              <w:rPr>
                <w:rFonts w:hint="eastAsia" w:eastAsia="宋体"/>
                <w:highlight w:val="none"/>
              </w:rPr>
              <w:t xml:space="preserve">电梯  </w:t>
            </w:r>
            <w:r>
              <w:rPr>
                <w:rFonts w:hint="eastAsia"/>
                <w:highlight w:val="none"/>
                <w:lang w:eastAsia="zh-CN"/>
              </w:rPr>
              <w:t>□</w:t>
            </w:r>
            <w:r>
              <w:rPr>
                <w:rFonts w:hint="eastAsia" w:eastAsia="宋体"/>
                <w:highlight w:val="none"/>
              </w:rPr>
              <w:t xml:space="preserve">压力容器  </w:t>
            </w:r>
            <w:r>
              <w:rPr>
                <w:rFonts w:hint="eastAsia"/>
                <w:highlight w:val="none"/>
                <w:lang w:eastAsia="zh-CN"/>
              </w:rPr>
              <w:t>□</w:t>
            </w:r>
            <w:r>
              <w:rPr>
                <w:rFonts w:hint="eastAsia" w:eastAsia="宋体"/>
                <w:highlight w:val="none"/>
              </w:rPr>
              <w:t xml:space="preserve">压力管道  </w:t>
            </w:r>
            <w:r>
              <w:rPr>
                <w:rFonts w:hint="eastAsia"/>
                <w:highlight w:val="none"/>
                <w:lang w:eastAsia="zh-CN"/>
              </w:rPr>
              <w:t>□</w:t>
            </w:r>
            <w:r>
              <w:rPr>
                <w:rFonts w:hint="eastAsia" w:eastAsia="宋体"/>
                <w:highlight w:val="none"/>
              </w:rPr>
              <w:t xml:space="preserve">不适用 </w:t>
            </w:r>
          </w:p>
          <w:p>
            <w:pPr>
              <w:shd w:val="clear" w:color="auto" w:fill="EBF1DE" w:themeFill="accent3" w:themeFillTint="32"/>
              <w:rPr>
                <w:rFonts w:hint="eastAsia" w:eastAsia="宋体"/>
                <w:highlight w:val="none"/>
              </w:rPr>
            </w:pPr>
            <w:r>
              <w:rPr>
                <w:rFonts w:hint="eastAsia" w:eastAsia="宋体"/>
                <w:highlight w:val="none"/>
              </w:rPr>
              <w:t>辅助场所：</w:t>
            </w:r>
            <w:r>
              <w:rPr>
                <w:rFonts w:hint="eastAsia"/>
                <w:highlight w:val="none"/>
                <w:lang w:eastAsia="zh-CN"/>
              </w:rPr>
              <w:t>□</w:t>
            </w:r>
            <w:r>
              <w:rPr>
                <w:rFonts w:hint="eastAsia" w:eastAsia="宋体"/>
                <w:highlight w:val="none"/>
              </w:rPr>
              <w:t xml:space="preserve">高压配电室 </w:t>
            </w:r>
            <w:r>
              <w:rPr>
                <w:rFonts w:hint="eastAsia" w:eastAsia="宋体"/>
                <w:highlight w:val="none"/>
                <w:lang w:eastAsia="zh-CN"/>
              </w:rPr>
              <w:t>■</w:t>
            </w:r>
            <w:r>
              <w:rPr>
                <w:rFonts w:hint="eastAsia" w:eastAsia="宋体"/>
                <w:highlight w:val="none"/>
              </w:rPr>
              <w:t xml:space="preserve">低压配电室 </w:t>
            </w:r>
            <w:r>
              <w:rPr>
                <w:rFonts w:hint="eastAsia"/>
                <w:highlight w:val="none"/>
                <w:lang w:eastAsia="zh-CN"/>
              </w:rPr>
              <w:t>□</w:t>
            </w:r>
            <w:r>
              <w:rPr>
                <w:rFonts w:hint="eastAsia" w:eastAsia="宋体"/>
                <w:highlight w:val="none"/>
              </w:rPr>
              <w:t xml:space="preserve">空压站 </w:t>
            </w:r>
            <w:r>
              <w:rPr>
                <w:rFonts w:hint="eastAsia"/>
                <w:highlight w:val="none"/>
                <w:lang w:eastAsia="zh-CN"/>
              </w:rPr>
              <w:t>□</w:t>
            </w:r>
            <w:r>
              <w:rPr>
                <w:rFonts w:hint="eastAsia" w:eastAsia="宋体"/>
                <w:highlight w:val="none"/>
              </w:rPr>
              <w:t xml:space="preserve">锅炉房 </w:t>
            </w:r>
            <w:r>
              <w:rPr>
                <w:rFonts w:hint="eastAsia"/>
                <w:highlight w:val="none"/>
                <w:lang w:eastAsia="zh-CN"/>
              </w:rPr>
              <w:t>□</w:t>
            </w:r>
            <w:r>
              <w:rPr>
                <w:rFonts w:hint="eastAsia" w:eastAsia="宋体"/>
                <w:highlight w:val="none"/>
              </w:rPr>
              <w:t xml:space="preserve">食堂  </w:t>
            </w:r>
            <w:r>
              <w:rPr>
                <w:rFonts w:hint="eastAsia"/>
                <w:highlight w:val="none"/>
                <w:lang w:eastAsia="zh-CN"/>
              </w:rPr>
              <w:t>□</w:t>
            </w:r>
            <w:r>
              <w:rPr>
                <w:rFonts w:hint="eastAsia" w:eastAsia="宋体"/>
                <w:highlight w:val="none"/>
              </w:rPr>
              <w:t xml:space="preserve">危化品库  </w:t>
            </w:r>
          </w:p>
          <w:p>
            <w:pPr>
              <w:shd w:val="clear" w:color="auto" w:fill="EBF1DE" w:themeFill="accent3" w:themeFillTint="32"/>
              <w:rPr>
                <w:rFonts w:hint="eastAsia" w:eastAsia="宋体"/>
                <w:highlight w:val="none"/>
              </w:rPr>
            </w:pPr>
            <w:r>
              <w:rPr>
                <w:rFonts w:hint="eastAsia"/>
                <w:highlight w:val="none"/>
                <w:lang w:eastAsia="zh-CN"/>
              </w:rPr>
              <w:t>□</w:t>
            </w:r>
            <w:r>
              <w:rPr>
                <w:rFonts w:hint="eastAsia" w:eastAsia="宋体"/>
                <w:highlight w:val="none"/>
              </w:rPr>
              <w:t xml:space="preserve">危废库  </w:t>
            </w:r>
            <w:r>
              <w:rPr>
                <w:rFonts w:hint="eastAsia"/>
                <w:highlight w:val="none"/>
                <w:lang w:eastAsia="zh-CN"/>
              </w:rPr>
              <w:t>□</w:t>
            </w:r>
            <w:r>
              <w:rPr>
                <w:rFonts w:hint="eastAsia" w:eastAsia="宋体"/>
                <w:highlight w:val="none"/>
              </w:rPr>
              <w:t xml:space="preserve">建筑施工 </w:t>
            </w:r>
            <w:r>
              <w:rPr>
                <w:rFonts w:hint="eastAsia"/>
                <w:highlight w:val="none"/>
                <w:lang w:eastAsia="zh-CN"/>
              </w:rPr>
              <w:t>□</w:t>
            </w:r>
            <w:r>
              <w:rPr>
                <w:rFonts w:hint="eastAsia" w:eastAsia="宋体"/>
                <w:highlight w:val="none"/>
              </w:rPr>
              <w:t xml:space="preserve">污水处理站  </w:t>
            </w:r>
            <w:r>
              <w:rPr>
                <w:rFonts w:hint="eastAsia"/>
                <w:highlight w:val="none"/>
                <w:lang w:eastAsia="zh-CN"/>
              </w:rPr>
              <w:t>□</w:t>
            </w:r>
            <w:r>
              <w:rPr>
                <w:rFonts w:hint="eastAsia" w:eastAsia="宋体"/>
                <w:highlight w:val="none"/>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lang w:eastAsia="zh-CN"/>
              </w:rPr>
              <w:t>□</w:t>
            </w:r>
            <w:r>
              <w:rPr>
                <w:rFonts w:hint="eastAsia"/>
              </w:rPr>
              <w:t xml:space="preserve">自校   </w:t>
            </w:r>
            <w:r>
              <w:rPr>
                <w:rFonts w:hint="eastAsia"/>
                <w:lang w:eastAsia="zh-CN"/>
              </w:rPr>
              <w:t>□</w:t>
            </w:r>
            <w:r>
              <w:rPr>
                <w:rFonts w:hint="eastAsia"/>
              </w:rPr>
              <w:t xml:space="preserve">外校 </w:t>
            </w:r>
          </w:p>
          <w:p>
            <w:pPr>
              <w:shd w:val="clear" w:color="auto" w:fill="EBF1DE" w:themeFill="accent3" w:themeFillTint="32"/>
              <w:rPr>
                <w:u w:val="single"/>
              </w:rPr>
            </w:pPr>
            <w:r>
              <w:rPr>
                <w:rFonts w:hint="eastAsia"/>
              </w:rPr>
              <w:t xml:space="preserve">环境监测的计量器具有：                         </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jc w:val="left"/>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shd w:val="clear" w:color="auto" w:fill="EBF1DE" w:themeFill="accent3" w:themeFillTint="32"/>
              <w:jc w:val="left"/>
            </w:pPr>
            <w:r>
              <w:rPr>
                <w:rFonts w:hint="eastAsia"/>
              </w:rPr>
              <w:t>特种设备检测报告，如：</w:t>
            </w:r>
            <w:r>
              <w:rPr>
                <w:rFonts w:hint="eastAsia"/>
                <w:lang w:val="en-US" w:eastAsia="zh-CN"/>
              </w:rPr>
              <w:t>叉车年检报告（编号：5110-500115-202203-25871）</w:t>
            </w:r>
            <w:bookmarkStart w:id="34" w:name="_GoBack"/>
            <w:bookmarkEnd w:id="34"/>
            <w:r>
              <w:rPr>
                <w:rFonts w:hint="eastAsia"/>
              </w:rPr>
              <w:t xml:space="preserve">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lang w:eastAsia="zh-CN"/>
              </w:rPr>
              <w:t>□</w:t>
            </w:r>
            <w:r>
              <w:rPr>
                <w:rFonts w:hint="eastAsia" w:eastAsia="宋体"/>
              </w:rPr>
              <w:t xml:space="preserve">设备 </w:t>
            </w:r>
            <w:r>
              <w:rPr>
                <w:rFonts w:hint="eastAsia"/>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lang w:eastAsia="zh-CN"/>
              </w:rPr>
              <w:t>□</w:t>
            </w:r>
            <w:r>
              <w:rPr>
                <w:rFonts w:hint="eastAsia" w:eastAsia="宋体"/>
              </w:rPr>
              <w:t xml:space="preserve">加工场所 </w:t>
            </w:r>
            <w:r>
              <w:rPr>
                <w:rFonts w:hint="eastAsia"/>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ascii="Times New Roman" w:hAnsi="Times New Roman" w:cs="Times New Roman"/>
              </w:rPr>
              <w:t>20</w:t>
            </w:r>
            <w:r>
              <w:rPr>
                <w:rFonts w:hint="eastAsia" w:ascii="Times New Roman" w:hAnsi="Times New Roman" w:cs="Times New Roman"/>
                <w:lang w:val="en-US" w:eastAsia="zh-CN"/>
              </w:rPr>
              <w:t>22</w:t>
            </w:r>
            <w:r>
              <w:rPr>
                <w:rFonts w:hint="eastAsia" w:ascii="Times New Roman" w:hAnsi="Times New Roman" w:cs="Times New Roman"/>
              </w:rPr>
              <w:t>年</w:t>
            </w:r>
            <w:r>
              <w:rPr>
                <w:rFonts w:hint="eastAsia" w:ascii="Times New Roman" w:hAnsi="Times New Roman" w:cs="Times New Roman"/>
                <w:lang w:val="en-US" w:eastAsia="zh-CN"/>
              </w:rPr>
              <w:t>4</w:t>
            </w:r>
            <w:r>
              <w:rPr>
                <w:rFonts w:hint="eastAsia" w:ascii="Times New Roman" w:hAnsi="Times New Roman" w:cs="Times New Roman"/>
              </w:rPr>
              <w:t>月</w:t>
            </w:r>
            <w:r>
              <w:rPr>
                <w:rFonts w:hint="eastAsia" w:ascii="Times New Roman" w:hAnsi="Times New Roman" w:cs="Times New Roman"/>
                <w:lang w:val="en-US" w:eastAsia="zh-CN"/>
              </w:rPr>
              <w:t>21</w:t>
            </w:r>
            <w:r>
              <w:rPr>
                <w:rFonts w:hint="eastAsia" w:ascii="Times New Roman" w:hAnsi="Times New Roman" w:cs="Times New Roman"/>
              </w:rPr>
              <w:t>日进行了火灾</w:t>
            </w:r>
            <w:r>
              <w:rPr>
                <w:rFonts w:hint="eastAsia"/>
              </w:rPr>
              <w:t>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u w:val="single"/>
              </w:rPr>
              <w:t>20</w:t>
            </w:r>
            <w:r>
              <w:rPr>
                <w:rFonts w:hint="eastAsia"/>
                <w:u w:val="single"/>
                <w:lang w:val="en-US" w:eastAsia="zh-CN"/>
              </w:rPr>
              <w:t>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24</w:t>
            </w:r>
            <w:r>
              <w:rPr>
                <w:rFonts w:hint="eastAsia"/>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eastAsia" w:ascii="Times New Roman" w:hAnsi="Times New Roman" w:cs="Times New Roman"/>
              </w:rPr>
            </w:pPr>
            <w:r>
              <w:rPr>
                <w:rFonts w:hint="eastAsia"/>
              </w:rPr>
              <w:t>《环境监测报告》编号</w:t>
            </w:r>
            <w:r>
              <w:rPr>
                <w:rFonts w:hint="eastAsia"/>
                <w:lang w:eastAsia="zh-CN"/>
              </w:rPr>
              <w:t>：</w:t>
            </w:r>
            <w:r>
              <w:rPr>
                <w:rFonts w:hint="eastAsia" w:ascii="Times New Roman" w:hAnsi="Times New Roman" w:cs="Times New Roman"/>
                <w:lang w:val="en-US" w:eastAsia="zh-CN"/>
              </w:rPr>
              <w:t>化研院 环监[2022]WT002-04</w:t>
            </w:r>
            <w:r>
              <w:rPr>
                <w:rFonts w:hint="eastAsia" w:ascii="Times New Roman" w:hAnsi="Times New Roman" w:cs="Times New Roman"/>
              </w:rPr>
              <w:t>。</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《建筑消防检测报告》编号：                                。</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 年 </w:t>
            </w:r>
            <w:r>
              <w:rPr>
                <w:rFonts w:hint="eastAsia"/>
                <w:u w:val="single"/>
                <w:lang w:val="en-US" w:eastAsia="zh-CN"/>
              </w:rPr>
              <w:t>6</w:t>
            </w:r>
            <w:r>
              <w:rPr>
                <w:rFonts w:hint="eastAsia"/>
                <w:u w:val="single"/>
              </w:rPr>
              <w:t>月</w:t>
            </w:r>
            <w:r>
              <w:rPr>
                <w:rFonts w:hint="eastAsia"/>
                <w:u w:val="single"/>
                <w:lang w:val="en-US" w:eastAsia="zh-CN"/>
              </w:rPr>
              <w:t>25</w:t>
            </w:r>
            <w:r>
              <w:rPr>
                <w:rFonts w:hint="eastAsia"/>
                <w:u w:val="single"/>
              </w:rPr>
              <w:t xml:space="preserve"> </w:t>
            </w:r>
            <w:r>
              <w:rPr>
                <w:rFonts w:hint="eastAsia"/>
                <w:u w:val="single"/>
                <w:lang w:val="en-US" w:eastAsia="zh-CN"/>
              </w:rPr>
              <w:t>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7</w:t>
            </w:r>
            <w:r>
              <w:rPr>
                <w:rFonts w:hint="eastAsia"/>
                <w:u w:val="single"/>
              </w:rPr>
              <w:t xml:space="preserve"> 月</w:t>
            </w:r>
            <w:r>
              <w:rPr>
                <w:rFonts w:hint="eastAsia"/>
                <w:u w:val="single"/>
                <w:lang w:val="en-US" w:eastAsia="zh-CN"/>
              </w:rPr>
              <w:t>10</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lang w:eastAsia="zh-CN"/>
              </w:rPr>
              <w:t>□</w:t>
            </w:r>
            <w:r>
              <w:rPr>
                <w:rFonts w:hint="eastAsia" w:eastAsia="宋体"/>
              </w:rPr>
              <w:t xml:space="preserve">目标统计分析结果   </w:t>
            </w:r>
            <w:r>
              <w:rPr>
                <w:rFonts w:hint="eastAsia"/>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green"/>
                <w:lang w:eastAsia="ja-JP"/>
              </w:rPr>
            </w:pPr>
          </w:p>
        </w:tc>
        <w:tc>
          <w:tcPr>
            <w:tcW w:w="780" w:type="dxa"/>
            <w:shd w:val="clear" w:color="auto" w:fill="EBF1DE" w:themeFill="accent3" w:themeFillTint="32"/>
          </w:tcPr>
          <w:p>
            <w:pPr>
              <w:shd w:val="clear" w:color="auto" w:fill="EBF1DE" w:themeFill="accent3" w:themeFillTint="32"/>
              <w:rPr>
                <w:highlight w:val="green"/>
                <w:lang w:eastAsia="ja-JP"/>
              </w:rPr>
            </w:pPr>
          </w:p>
        </w:tc>
        <w:tc>
          <w:tcPr>
            <w:tcW w:w="779" w:type="dxa"/>
            <w:shd w:val="clear" w:color="auto" w:fill="EBF1DE" w:themeFill="accent3" w:themeFillTint="32"/>
            <w:vAlign w:val="center"/>
          </w:tcPr>
          <w:p>
            <w:pPr>
              <w:shd w:val="clear" w:color="auto" w:fill="EBF1DE" w:themeFill="accent3" w:themeFillTint="32"/>
              <w:rPr>
                <w:highlight w:val="green"/>
                <w:lang w:eastAsia="ja-JP"/>
              </w:rPr>
            </w:pPr>
          </w:p>
        </w:tc>
        <w:tc>
          <w:tcPr>
            <w:tcW w:w="780" w:type="dxa"/>
            <w:shd w:val="clear" w:color="auto" w:fill="EBF1DE" w:themeFill="accent3" w:themeFillTint="32"/>
            <w:vAlign w:val="center"/>
          </w:tcPr>
          <w:p>
            <w:pPr>
              <w:shd w:val="clear" w:color="auto" w:fill="EBF1DE" w:themeFill="accent3" w:themeFillTint="32"/>
              <w:rPr>
                <w:highlight w:val="green"/>
                <w:lang w:eastAsia="ja-JP"/>
              </w:rPr>
            </w:pPr>
          </w:p>
        </w:tc>
        <w:tc>
          <w:tcPr>
            <w:tcW w:w="780" w:type="dxa"/>
            <w:shd w:val="clear" w:color="auto" w:fill="EBF1DE" w:themeFill="accent3" w:themeFillTint="32"/>
            <w:vAlign w:val="center"/>
          </w:tcPr>
          <w:p>
            <w:pPr>
              <w:shd w:val="clear" w:color="auto" w:fill="EBF1DE" w:themeFill="accent3" w:themeFillTint="32"/>
              <w:rPr>
                <w:highlight w:val="green"/>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green"/>
                <w:lang w:val="en-US" w:eastAsia="zh-CN"/>
              </w:rPr>
            </w:pPr>
          </w:p>
        </w:tc>
        <w:tc>
          <w:tcPr>
            <w:tcW w:w="780" w:type="dxa"/>
            <w:shd w:val="clear" w:color="auto" w:fill="EBF1DE" w:themeFill="accent3" w:themeFillTint="32"/>
            <w:vAlign w:val="center"/>
          </w:tcPr>
          <w:p>
            <w:pPr>
              <w:shd w:val="clear" w:color="auto" w:fill="EBF1DE" w:themeFill="accent3" w:themeFillTint="32"/>
              <w:rPr>
                <w:highlight w:val="green"/>
                <w:lang w:eastAsia="ja-JP"/>
              </w:rPr>
            </w:pPr>
          </w:p>
        </w:tc>
        <w:tc>
          <w:tcPr>
            <w:tcW w:w="779" w:type="dxa"/>
            <w:shd w:val="clear" w:color="auto" w:fill="EBF1DE" w:themeFill="accent3" w:themeFillTint="32"/>
            <w:vAlign w:val="center"/>
          </w:tcPr>
          <w:p>
            <w:pPr>
              <w:shd w:val="clear" w:color="auto" w:fill="EBF1DE" w:themeFill="accent3" w:themeFillTint="32"/>
              <w:rPr>
                <w:highlight w:val="green"/>
                <w:lang w:eastAsia="ja-JP"/>
              </w:rPr>
            </w:pPr>
          </w:p>
        </w:tc>
        <w:tc>
          <w:tcPr>
            <w:tcW w:w="780" w:type="dxa"/>
            <w:shd w:val="clear" w:color="auto" w:fill="EBF1DE" w:themeFill="accent3" w:themeFillTint="32"/>
            <w:vAlign w:val="center"/>
          </w:tcPr>
          <w:p>
            <w:pPr>
              <w:shd w:val="clear" w:color="auto" w:fill="EBF1DE" w:themeFill="accent3" w:themeFillTint="32"/>
              <w:rPr>
                <w:highlight w:val="green"/>
                <w:lang w:eastAsia="ja-JP"/>
              </w:rPr>
            </w:pPr>
          </w:p>
        </w:tc>
        <w:tc>
          <w:tcPr>
            <w:tcW w:w="780" w:type="dxa"/>
            <w:shd w:val="clear" w:color="auto" w:fill="EBF1DE" w:themeFill="accent3" w:themeFillTint="32"/>
            <w:vAlign w:val="center"/>
          </w:tcPr>
          <w:p>
            <w:pPr>
              <w:shd w:val="clear" w:color="auto" w:fill="EBF1DE" w:themeFill="accent3" w:themeFillTint="32"/>
              <w:rPr>
                <w:highlight w:val="green"/>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Times New Roman" w:hAnsi="Times New Roman" w:eastAsia="宋体" w:cs="Times New Roman"/>
                <w:color w:val="000000"/>
                <w:szCs w:val="18"/>
                <w:u w:val="single"/>
                <w:lang w:eastAsia="zh-CN"/>
              </w:rPr>
              <w:t>以质为本、诚信经营、顾客满意、持续改进、以及认真仔细，快速响应，坚守承诺，精益求精,为顾客提供优质的产品。</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生技部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钟钰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ascii="宋体" w:hAnsi="宋体" w:cs="宋体"/>
                      <w:szCs w:val="21"/>
                    </w:rPr>
                    <w:t>机械伤害</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 xml:space="preserve">触电 </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w:t>
                  </w:r>
                  <w:r>
                    <w:rPr>
                      <w:rFonts w:hint="eastAsia"/>
                    </w:rPr>
                    <w:t>伤害</w:t>
                  </w:r>
                  <w:r>
                    <w:rPr>
                      <w:rFonts w:hint="eastAsia"/>
                      <w:lang w:eastAsia="zh-CN"/>
                    </w:rPr>
                    <w:t>（</w:t>
                  </w:r>
                  <w:r>
                    <w:rPr>
                      <w:rFonts w:hint="eastAsia"/>
                      <w:lang w:val="en-US" w:eastAsia="zh-CN"/>
                    </w:rPr>
                    <w:t>化学品灼伤、中毒）</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车辆伤害</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lang w:eastAsia="zh-CN"/>
              </w:rPr>
              <w:t>■</w:t>
            </w:r>
            <w:r>
              <w:rPr>
                <w:rFonts w:hint="eastAsia"/>
              </w:rPr>
              <w:t>安全现状评估报告表日期：</w:t>
            </w:r>
          </w:p>
          <w:p>
            <w:r>
              <w:rPr>
                <w:rFonts w:hint="eastAsia"/>
                <w:lang w:eastAsia="zh-CN"/>
              </w:rPr>
              <w:t>■</w:t>
            </w:r>
            <w:r>
              <w:rPr>
                <w:rFonts w:hint="eastAsia"/>
              </w:rPr>
              <w:t>职业病体检报告书日期：</w:t>
            </w: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ascii="Times New Roman" w:hAnsi="Times New Roman" w:cs="Times New Roman"/>
                <w:lang w:val="en-US" w:eastAsia="zh-CN"/>
              </w:rPr>
              <w:t>7</w:t>
            </w:r>
            <w:r>
              <w:rPr>
                <w:rFonts w:hint="eastAsia" w:ascii="Times New Roman" w:hAnsi="Times New Roman" w:cs="Times New Roman"/>
              </w:rPr>
              <w:t xml:space="preserve"> 月 </w:t>
            </w:r>
            <w:r>
              <w:rPr>
                <w:rFonts w:hint="eastAsia" w:ascii="Times New Roman" w:hAnsi="Times New Roman" w:cs="Times New Roman"/>
                <w:lang w:val="en-US" w:eastAsia="zh-CN"/>
              </w:rPr>
              <w:t>11</w:t>
            </w:r>
            <w:r>
              <w:rPr>
                <w:rFonts w:hint="eastAsia" w:ascii="Times New Roman" w:hAnsi="Times New Roman" w:cs="Times New Roman"/>
              </w:rPr>
              <w:t xml:space="preserve">日   </w:t>
            </w:r>
          </w:p>
          <w:p>
            <w:pPr>
              <w:rPr>
                <w:rFonts w:hint="default" w:eastAsia="宋体"/>
                <w:lang w:val="en-US" w:eastAsia="zh-CN"/>
              </w:rPr>
            </w:pPr>
            <w:r>
              <w:rPr>
                <w:rFonts w:hint="eastAsia"/>
                <w:lang w:eastAsia="zh-CN"/>
              </w:rPr>
              <w:t>■</w:t>
            </w:r>
            <w:r>
              <w:rPr>
                <w:rFonts w:hint="eastAsia"/>
              </w:rPr>
              <w:t>消防验收/备案证明日期：</w:t>
            </w:r>
            <w:r>
              <w:rPr>
                <w:rFonts w:hint="eastAsia" w:ascii="Times New Roman" w:hAnsi="Times New Roman" w:cs="Times New Roman"/>
                <w:lang w:val="en-US" w:eastAsia="zh-CN"/>
              </w:rPr>
              <w:t>2013年10月10日</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Arial"/>
                      <w:iCs/>
                      <w:sz w:val="21"/>
                      <w:szCs w:val="21"/>
                      <w:highlight w:val="none"/>
                      <w:lang w:val="en-US" w:eastAsia="zh-CN" w:bidi="ar"/>
                    </w:rPr>
                    <w:t>重大安全事故为</w:t>
                  </w:r>
                  <w:r>
                    <w:rPr>
                      <w:rFonts w:hint="eastAsia" w:ascii="宋体" w:hAnsi="宋体" w:cs="宋体"/>
                      <w:color w:val="000000"/>
                      <w:szCs w:val="21"/>
                    </w:rPr>
                    <w:t>零</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生技部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Cs w:val="21"/>
                    </w:rPr>
                    <w:t>火灾事故为零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hint="default" w:ascii="宋体" w:hAnsi="宋体"/>
                      <w:lang w:val="en-US"/>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ascii="宋体" w:hAnsi="宋体" w:cs="宋体"/>
                <w:kern w:val="0"/>
                <w:sz w:val="21"/>
                <w:szCs w:val="21"/>
                <w:highlight w:val="none"/>
                <w:u w:val="single"/>
              </w:rPr>
              <w:t>电脑、打印机和</w:t>
            </w:r>
            <w:r>
              <w:rPr>
                <w:rFonts w:hint="eastAsia" w:ascii="宋体" w:hAnsi="宋体" w:eastAsia="宋体" w:cs="宋体"/>
                <w:szCs w:val="21"/>
                <w:highlight w:val="none"/>
                <w:u w:val="single"/>
                <w:lang w:val="en-US" w:eastAsia="zh-CN"/>
              </w:rPr>
              <w:t>灌装机、废气处理系统、纯水系统、混兑系统、离心泵等</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pPr>
              <w:rPr>
                <w:rFonts w:hint="eastAsia"/>
              </w:rPr>
            </w:pPr>
            <w:r>
              <w:rPr>
                <w:rFonts w:hint="eastAsia"/>
              </w:rPr>
              <w:t>特种设备：</w:t>
            </w:r>
            <w:r>
              <w:rPr>
                <w:rFonts w:hint="eastAsia"/>
                <w:lang w:eastAsia="zh-CN"/>
              </w:rPr>
              <w:t>■</w:t>
            </w:r>
            <w:r>
              <w:rPr>
                <w:rFonts w:hint="eastAsia"/>
              </w:rPr>
              <w:t xml:space="preserve">叉车 </w:t>
            </w:r>
            <w:r>
              <w:rPr>
                <w:rFonts w:hint="eastAsia"/>
                <w:lang w:eastAsia="zh-CN"/>
              </w:rPr>
              <w:t>□</w:t>
            </w:r>
            <w:r>
              <w:rPr>
                <w:rFonts w:hint="eastAsia"/>
              </w:rPr>
              <w:t xml:space="preserve">行车 </w:t>
            </w:r>
            <w:r>
              <w:rPr>
                <w:rFonts w:hint="eastAsia"/>
                <w:lang w:eastAsia="zh-CN"/>
              </w:rPr>
              <w:t>□</w:t>
            </w:r>
            <w:r>
              <w:rPr>
                <w:rFonts w:hint="eastAsia"/>
              </w:rPr>
              <w:t xml:space="preserve">锅炉 </w:t>
            </w:r>
            <w:r>
              <w:rPr>
                <w:rFonts w:hint="eastAsia"/>
                <w:lang w:eastAsia="zh-CN"/>
              </w:rPr>
              <w:t>□</w:t>
            </w:r>
            <w:r>
              <w:rPr>
                <w:rFonts w:hint="eastAsia"/>
              </w:rPr>
              <w:t xml:space="preserve">电梯  </w:t>
            </w:r>
            <w:r>
              <w:rPr>
                <w:rFonts w:hint="eastAsia"/>
                <w:lang w:eastAsia="zh-CN"/>
              </w:rPr>
              <w:t>□</w:t>
            </w:r>
            <w:r>
              <w:rPr>
                <w:rFonts w:hint="eastAsia"/>
              </w:rPr>
              <w:t xml:space="preserve">压力容器  </w:t>
            </w:r>
            <w:r>
              <w:rPr>
                <w:rFonts w:hint="eastAsia"/>
                <w:lang w:eastAsia="zh-CN"/>
              </w:rPr>
              <w:t>□</w:t>
            </w:r>
            <w:r>
              <w:rPr>
                <w:rFonts w:hint="eastAsia"/>
              </w:rPr>
              <w:t xml:space="preserve">压力管道  </w:t>
            </w:r>
            <w:r>
              <w:rPr>
                <w:rFonts w:hint="eastAsia"/>
                <w:lang w:eastAsia="zh-CN"/>
              </w:rPr>
              <w:t>□</w:t>
            </w:r>
            <w:r>
              <w:rPr>
                <w:rFonts w:hint="eastAsia"/>
              </w:rPr>
              <w:t xml:space="preserve">不适用 </w:t>
            </w:r>
          </w:p>
          <w:p>
            <w:pPr>
              <w:rPr>
                <w:rFonts w:hint="eastAsia"/>
              </w:rPr>
            </w:pPr>
            <w:r>
              <w:rPr>
                <w:rFonts w:hint="eastAsia"/>
              </w:rPr>
              <w:t>辅助场所：</w:t>
            </w:r>
            <w:r>
              <w:rPr>
                <w:rFonts w:hint="eastAsia"/>
                <w:lang w:eastAsia="zh-CN"/>
              </w:rPr>
              <w:t>□</w:t>
            </w:r>
            <w:r>
              <w:rPr>
                <w:rFonts w:hint="eastAsia"/>
              </w:rPr>
              <w:t xml:space="preserve">高压配电室 </w:t>
            </w:r>
            <w:r>
              <w:rPr>
                <w:rFonts w:hint="eastAsia"/>
                <w:lang w:eastAsia="zh-CN"/>
              </w:rPr>
              <w:t>□</w:t>
            </w:r>
            <w:r>
              <w:rPr>
                <w:rFonts w:hint="eastAsia"/>
              </w:rPr>
              <w:t xml:space="preserve">低压配电室 </w:t>
            </w:r>
            <w:r>
              <w:rPr>
                <w:rFonts w:hint="eastAsia"/>
                <w:lang w:eastAsia="zh-CN"/>
              </w:rPr>
              <w:t>□</w:t>
            </w:r>
            <w:r>
              <w:rPr>
                <w:rFonts w:hint="eastAsia"/>
              </w:rPr>
              <w:t xml:space="preserve">空压站 </w:t>
            </w:r>
            <w:r>
              <w:rPr>
                <w:rFonts w:hint="eastAsia"/>
                <w:lang w:eastAsia="zh-CN"/>
              </w:rPr>
              <w:t>□</w:t>
            </w:r>
            <w:r>
              <w:rPr>
                <w:rFonts w:hint="eastAsia"/>
              </w:rPr>
              <w:t xml:space="preserve">锅炉房 </w:t>
            </w:r>
            <w:r>
              <w:rPr>
                <w:rFonts w:hint="eastAsia"/>
                <w:lang w:eastAsia="zh-CN"/>
              </w:rPr>
              <w:t>□</w:t>
            </w:r>
            <w:r>
              <w:rPr>
                <w:rFonts w:hint="eastAsia"/>
              </w:rPr>
              <w:t xml:space="preserve">食堂  </w:t>
            </w:r>
            <w:r>
              <w:rPr>
                <w:rFonts w:hint="eastAsia"/>
                <w:lang w:eastAsia="zh-CN"/>
              </w:rPr>
              <w:t>□</w:t>
            </w:r>
            <w:r>
              <w:rPr>
                <w:rFonts w:hint="eastAsia"/>
              </w:rPr>
              <w:t xml:space="preserve">危化品库  </w:t>
            </w:r>
          </w:p>
          <w:p>
            <w:pPr>
              <w:rPr>
                <w:rFonts w:hint="eastAsia"/>
              </w:rPr>
            </w:pPr>
            <w:r>
              <w:rPr>
                <w:rFonts w:hint="eastAsia"/>
                <w:lang w:eastAsia="zh-CN"/>
              </w:rPr>
              <w:t>□</w:t>
            </w:r>
            <w:r>
              <w:rPr>
                <w:rFonts w:hint="eastAsia"/>
              </w:rPr>
              <w:t xml:space="preserve">危废库  </w:t>
            </w:r>
            <w:r>
              <w:rPr>
                <w:rFonts w:hint="eastAsia"/>
                <w:lang w:eastAsia="zh-CN"/>
              </w:rPr>
              <w:t>□</w:t>
            </w:r>
            <w:r>
              <w:rPr>
                <w:rFonts w:hint="eastAsia"/>
              </w:rPr>
              <w:t xml:space="preserve">建筑施工 </w:t>
            </w:r>
            <w:r>
              <w:rPr>
                <w:rFonts w:hint="eastAsia"/>
                <w:lang w:eastAsia="zh-CN"/>
              </w:rPr>
              <w:t>□</w:t>
            </w:r>
            <w:r>
              <w:rPr>
                <w:rFonts w:hint="eastAsia"/>
              </w:rPr>
              <w:t xml:space="preserve">污水处理站  </w:t>
            </w:r>
            <w:r>
              <w:rPr>
                <w:rFonts w:hint="eastAsia"/>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p>
            <w:r>
              <w:rPr>
                <w:rFonts w:hint="eastAsia"/>
              </w:rPr>
              <w:t>对国家规定持证上岗的人员资质进行了有效的管理。</w:t>
            </w:r>
          </w:p>
          <w:p>
            <w:pPr>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lang w:eastAsia="zh-CN"/>
                    </w:rPr>
                    <w:t>□</w:t>
                  </w:r>
                  <w:r>
                    <w:rPr>
                      <w:rFonts w:hint="eastAsia"/>
                      <w:highlight w:val="none"/>
                    </w:rPr>
                    <w:t xml:space="preserve">设置围堰  </w:t>
                  </w:r>
                  <w:r>
                    <w:rPr>
                      <w:rFonts w:hint="eastAsia"/>
                      <w:highlight w:val="none"/>
                      <w:lang w:eastAsia="zh-CN"/>
                    </w:rPr>
                    <w:t>■</w:t>
                  </w:r>
                  <w:r>
                    <w:rPr>
                      <w:rFonts w:hint="eastAsia"/>
                      <w:highlight w:val="none"/>
                    </w:rPr>
                    <w:t xml:space="preserve">排风系统 </w:t>
                  </w:r>
                  <w:r>
                    <w:rPr>
                      <w:rFonts w:hint="eastAsia"/>
                      <w:highlight w:val="none"/>
                      <w:lang w:eastAsia="zh-CN"/>
                    </w:rPr>
                    <w:t>■</w:t>
                  </w:r>
                  <w:r>
                    <w:rPr>
                      <w:rFonts w:hint="eastAsia"/>
                      <w:highlight w:val="none"/>
                    </w:rPr>
                    <w:t>穿戴劳保用品</w:t>
                  </w:r>
                </w:p>
              </w:tc>
              <w:tc>
                <w:tcPr>
                  <w:tcW w:w="2205" w:type="dxa"/>
                </w:tcPr>
                <w:p>
                  <w:pPr>
                    <w:jc w:val="left"/>
                    <w:rPr>
                      <w:highlight w:val="none"/>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lang w:eastAsia="zh-CN"/>
                    </w:rPr>
                    <w:t>□</w:t>
                  </w:r>
                  <w:r>
                    <w:rPr>
                      <w:rFonts w:hint="eastAsia"/>
                      <w:highlight w:val="none"/>
                    </w:rPr>
                    <w:t xml:space="preserve">空间隔离  </w:t>
                  </w:r>
                  <w:r>
                    <w:rPr>
                      <w:rFonts w:hint="eastAsia"/>
                      <w:highlight w:val="none"/>
                      <w:lang w:eastAsia="zh-CN"/>
                    </w:rPr>
                    <w:t>■</w:t>
                  </w:r>
                  <w:r>
                    <w:rPr>
                      <w:rFonts w:hint="eastAsia"/>
                      <w:highlight w:val="none"/>
                    </w:rPr>
                    <w:t>穿戴劳保用品</w:t>
                  </w:r>
                </w:p>
              </w:tc>
              <w:tc>
                <w:tcPr>
                  <w:tcW w:w="2205" w:type="dxa"/>
                </w:tcPr>
                <w:p>
                  <w:pPr>
                    <w:jc w:val="left"/>
                    <w:rPr>
                      <w:highlight w:val="none"/>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jc w:val="left"/>
              <w:rPr>
                <w:rFonts w:hint="eastAsia"/>
              </w:rPr>
            </w:pPr>
            <w:r>
              <w:rPr>
                <w:rFonts w:hint="eastAsia"/>
              </w:rPr>
              <w:t>安全装置检查：</w:t>
            </w:r>
            <w:r>
              <w:rPr>
                <w:rFonts w:hint="eastAsia"/>
                <w:lang w:eastAsia="zh-CN"/>
              </w:rPr>
              <w:t>■</w:t>
            </w:r>
            <w:r>
              <w:rPr>
                <w:rFonts w:hint="eastAsia"/>
              </w:rPr>
              <w:t xml:space="preserve">进行了定期检查  </w:t>
            </w:r>
            <w:r>
              <w:rPr>
                <w:rFonts w:hint="eastAsia"/>
                <w:lang w:eastAsia="zh-CN"/>
              </w:rPr>
              <w:t>□</w:t>
            </w:r>
            <w:r>
              <w:rPr>
                <w:rFonts w:hint="eastAsia"/>
              </w:rPr>
              <w:t xml:space="preserve">未进行定期检查的有：                 </w:t>
            </w:r>
          </w:p>
          <w:p>
            <w:pPr>
              <w:jc w:val="left"/>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jc w:val="left"/>
            </w:pPr>
            <w:r>
              <w:rPr>
                <w:rFonts w:hint="eastAsia"/>
              </w:rPr>
              <w:t>特种设备检测报告，如：</w:t>
            </w:r>
            <w:r>
              <w:rPr>
                <w:rFonts w:hint="eastAsia"/>
                <w:lang w:val="en-US" w:eastAsia="zh-CN"/>
              </w:rPr>
              <w:t>叉车年检报告（编号：5110-500115-202203-25871）</w:t>
            </w:r>
            <w:r>
              <w:rPr>
                <w:rFonts w:hint="eastAsia"/>
              </w:rPr>
              <w:t xml:space="preserve"> </w:t>
            </w:r>
            <w:r>
              <w:rPr>
                <w:rFonts w:hint="eastAsia"/>
              </w:rPr>
              <w:t xml:space="preserve">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eastAsia="宋体"/>
                <w:highlight w:val="none"/>
              </w:rPr>
              <w:t>于</w:t>
            </w:r>
            <w:r>
              <w:rPr>
                <w:rFonts w:hint="eastAsia" w:eastAsia="宋体"/>
                <w:highlight w:val="none"/>
                <w:u w:val="single"/>
              </w:rPr>
              <w:t>20</w:t>
            </w:r>
            <w:r>
              <w:rPr>
                <w:rFonts w:hint="eastAsia" w:eastAsia="宋体"/>
                <w:highlight w:val="none"/>
                <w:u w:val="single"/>
                <w:lang w:val="en-US" w:eastAsia="zh-CN"/>
              </w:rPr>
              <w:t>2</w:t>
            </w:r>
            <w:r>
              <w:rPr>
                <w:rFonts w:hint="eastAsia"/>
                <w:highlight w:val="none"/>
                <w:u w:val="single"/>
                <w:lang w:val="en-US" w:eastAsia="zh-CN"/>
              </w:rPr>
              <w:t>2</w:t>
            </w:r>
            <w:r>
              <w:rPr>
                <w:rFonts w:hint="eastAsia" w:eastAsia="宋体"/>
                <w:highlight w:val="none"/>
                <w:u w:val="single"/>
              </w:rPr>
              <w:t>年</w:t>
            </w:r>
            <w:r>
              <w:rPr>
                <w:rFonts w:hint="eastAsia"/>
                <w:highlight w:val="none"/>
                <w:u w:val="single"/>
                <w:lang w:val="en-US" w:eastAsia="zh-CN"/>
              </w:rPr>
              <w:t>4</w:t>
            </w:r>
            <w:r>
              <w:rPr>
                <w:rFonts w:hint="eastAsia" w:eastAsia="宋体"/>
                <w:highlight w:val="none"/>
                <w:u w:val="single"/>
              </w:rPr>
              <w:t>月</w:t>
            </w:r>
            <w:r>
              <w:rPr>
                <w:rFonts w:hint="eastAsia"/>
                <w:highlight w:val="none"/>
                <w:u w:val="single"/>
                <w:lang w:val="en-US" w:eastAsia="zh-CN"/>
              </w:rPr>
              <w:t>21</w:t>
            </w:r>
            <w:r>
              <w:rPr>
                <w:rFonts w:hint="eastAsia" w:eastAsia="宋体"/>
                <w:highlight w:val="none"/>
                <w:u w:val="single"/>
              </w:rPr>
              <w:t>日</w:t>
            </w:r>
            <w:r>
              <w:rPr>
                <w:rFonts w:hint="eastAsia" w:eastAsia="宋体"/>
                <w:highlight w:val="none"/>
              </w:rPr>
              <w:t>进行了火灾消防的</w:t>
            </w:r>
            <w:r>
              <w:rPr>
                <w:rFonts w:hint="eastAsia" w:eastAsia="宋体"/>
              </w:rPr>
              <w:t xml:space="preserve">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定期（每年） ：20</w:t>
            </w:r>
            <w:r>
              <w:rPr>
                <w:rFonts w:hint="eastAsia" w:ascii="Times New Roman" w:hAnsi="Times New Roman" w:eastAsia="宋体" w:cs="Times New Roman"/>
                <w:lang w:val="en-US" w:eastAsia="zh-CN"/>
              </w:rPr>
              <w:t>2</w:t>
            </w:r>
            <w:r>
              <w:rPr>
                <w:rFonts w:hint="eastAsia" w:cs="Times New Roman"/>
                <w:lang w:val="en-US" w:eastAsia="zh-CN"/>
              </w:rPr>
              <w:t>2</w:t>
            </w:r>
            <w:r>
              <w:rPr>
                <w:rFonts w:hint="eastAsia" w:ascii="Times New Roman" w:hAnsi="Times New Roman" w:eastAsia="宋体" w:cs="Times New Roman"/>
              </w:rPr>
              <w:t>年</w:t>
            </w:r>
            <w:r>
              <w:rPr>
                <w:rFonts w:hint="eastAsia" w:cs="Times New Roman"/>
                <w:lang w:val="en-US" w:eastAsia="zh-CN"/>
              </w:rPr>
              <w:t>4</w:t>
            </w:r>
            <w:r>
              <w:rPr>
                <w:rFonts w:hint="eastAsia" w:ascii="Times New Roman" w:hAnsi="Times New Roman" w:eastAsia="宋体" w:cs="Times New Roman"/>
              </w:rPr>
              <w:t>月</w:t>
            </w:r>
            <w:r>
              <w:rPr>
                <w:rFonts w:hint="eastAsia" w:cs="Times New Roman"/>
                <w:lang w:val="en-US" w:eastAsia="zh-CN"/>
              </w:rPr>
              <w:t>24</w:t>
            </w:r>
            <w:r>
              <w:rPr>
                <w:rFonts w:hint="eastAsia" w:ascii="Times New Roman" w:hAnsi="Times New Roman" w:eastAsia="宋体" w:cs="Times New Roman"/>
              </w:rPr>
              <w:t>日</w:t>
            </w:r>
          </w:p>
          <w:p>
            <w:pPr>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年 </w:t>
            </w:r>
            <w:r>
              <w:rPr>
                <w:rFonts w:hint="eastAsia"/>
                <w:u w:val="single"/>
                <w:lang w:val="en-US" w:eastAsia="zh-CN"/>
              </w:rPr>
              <w:t>6</w:t>
            </w:r>
            <w:r>
              <w:rPr>
                <w:rFonts w:hint="eastAsia"/>
                <w:u w:val="single"/>
              </w:rPr>
              <w:t xml:space="preserve"> 月</w:t>
            </w:r>
            <w:r>
              <w:rPr>
                <w:rFonts w:hint="eastAsia"/>
                <w:u w:val="single"/>
                <w:lang w:val="en-US" w:eastAsia="zh-CN"/>
              </w:rPr>
              <w:t>25日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10</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13C33E03"/>
    <w:rsid w:val="14A81616"/>
    <w:rsid w:val="2D521963"/>
    <w:rsid w:val="37D42E71"/>
    <w:rsid w:val="504736C3"/>
    <w:rsid w:val="5AE279F9"/>
    <w:rsid w:val="6925073B"/>
    <w:rsid w:val="6DC47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20035</Words>
  <Characters>21125</Characters>
  <Lines>150</Lines>
  <Paragraphs>42</Paragraphs>
  <TotalTime>1</TotalTime>
  <ScaleCrop>false</ScaleCrop>
  <LinksUpToDate>false</LinksUpToDate>
  <CharactersWithSpaces>24068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2022-07-21T05:22:35Z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