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2C7B6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B3D5D" w:rsidRPr="00DF48AC">
        <w:trPr>
          <w:trHeight w:val="515"/>
        </w:trPr>
        <w:tc>
          <w:tcPr>
            <w:tcW w:w="2160" w:type="dxa"/>
            <w:vMerge w:val="restart"/>
            <w:vAlign w:val="center"/>
          </w:tcPr>
          <w:p w:rsidR="00191777" w:rsidRPr="00DF48AC" w:rsidRDefault="002C7B63" w:rsidP="00DF48AC">
            <w:pPr>
              <w:spacing w:line="360" w:lineRule="auto"/>
              <w:jc w:val="center"/>
              <w:rPr>
                <w:szCs w:val="21"/>
              </w:rPr>
            </w:pPr>
            <w:r w:rsidRPr="00DF48AC">
              <w:rPr>
                <w:rFonts w:hint="eastAsia"/>
                <w:szCs w:val="21"/>
              </w:rPr>
              <w:t>过程与活动、</w:t>
            </w:r>
          </w:p>
          <w:p w:rsidR="00191777" w:rsidRPr="00DF48AC" w:rsidRDefault="002C7B63" w:rsidP="00DF48AC">
            <w:pPr>
              <w:spacing w:line="360" w:lineRule="auto"/>
              <w:jc w:val="center"/>
              <w:rPr>
                <w:szCs w:val="21"/>
              </w:rPr>
            </w:pPr>
            <w:r w:rsidRPr="00DF48AC">
              <w:rPr>
                <w:rFonts w:hint="eastAsia"/>
                <w:szCs w:val="21"/>
              </w:rPr>
              <w:t>抽样计划</w:t>
            </w:r>
          </w:p>
        </w:tc>
        <w:tc>
          <w:tcPr>
            <w:tcW w:w="960" w:type="dxa"/>
            <w:vMerge w:val="restart"/>
            <w:vAlign w:val="center"/>
          </w:tcPr>
          <w:p w:rsidR="00191777" w:rsidRPr="00DF48AC" w:rsidRDefault="002C7B63" w:rsidP="00DF48AC">
            <w:pPr>
              <w:spacing w:line="360" w:lineRule="auto"/>
              <w:rPr>
                <w:szCs w:val="21"/>
              </w:rPr>
            </w:pPr>
            <w:r w:rsidRPr="00DF48AC">
              <w:rPr>
                <w:rFonts w:hint="eastAsia"/>
                <w:szCs w:val="21"/>
              </w:rPr>
              <w:t>涉及</w:t>
            </w:r>
          </w:p>
          <w:p w:rsidR="00191777" w:rsidRPr="00DF48AC" w:rsidRDefault="002C7B63" w:rsidP="00DF48AC">
            <w:pPr>
              <w:spacing w:line="360" w:lineRule="auto"/>
              <w:rPr>
                <w:szCs w:val="21"/>
              </w:rPr>
            </w:pPr>
            <w:r w:rsidRPr="00DF48AC">
              <w:rPr>
                <w:rFonts w:hint="eastAsia"/>
                <w:szCs w:val="21"/>
              </w:rPr>
              <w:t>条款</w:t>
            </w:r>
          </w:p>
        </w:tc>
        <w:tc>
          <w:tcPr>
            <w:tcW w:w="10004" w:type="dxa"/>
            <w:vAlign w:val="center"/>
          </w:tcPr>
          <w:p w:rsidR="00191777" w:rsidRPr="00DF48AC" w:rsidRDefault="002C7B63" w:rsidP="00B536DF">
            <w:pPr>
              <w:spacing w:line="360" w:lineRule="auto"/>
              <w:rPr>
                <w:szCs w:val="21"/>
              </w:rPr>
            </w:pPr>
            <w:r w:rsidRPr="00DF48AC">
              <w:rPr>
                <w:rFonts w:hint="eastAsia"/>
                <w:szCs w:val="21"/>
              </w:rPr>
              <w:t>受审核部门：</w:t>
            </w:r>
            <w:r w:rsidR="00281EE8" w:rsidRPr="00DF48AC">
              <w:rPr>
                <w:rFonts w:hint="eastAsia"/>
                <w:szCs w:val="21"/>
              </w:rPr>
              <w:t>管理层</w:t>
            </w:r>
            <w:r w:rsidR="00E40F1F" w:rsidRPr="00DF48AC">
              <w:rPr>
                <w:rFonts w:hint="eastAsia"/>
                <w:szCs w:val="21"/>
              </w:rPr>
              <w:t xml:space="preserve">   </w:t>
            </w:r>
            <w:r w:rsidRPr="00DF48AC">
              <w:rPr>
                <w:rFonts w:hint="eastAsia"/>
                <w:szCs w:val="21"/>
              </w:rPr>
              <w:t>主管领导：</w:t>
            </w:r>
            <w:bookmarkStart w:id="0" w:name="_GoBack"/>
            <w:bookmarkEnd w:id="0"/>
            <w:r w:rsidR="00281EE8" w:rsidRPr="00DF48AC">
              <w:rPr>
                <w:rFonts w:hint="eastAsia"/>
                <w:szCs w:val="21"/>
              </w:rPr>
              <w:t>曹旭东</w:t>
            </w:r>
            <w:r w:rsidR="00E40F1F" w:rsidRPr="00DF48AC">
              <w:rPr>
                <w:rFonts w:hint="eastAsia"/>
                <w:szCs w:val="21"/>
              </w:rPr>
              <w:t xml:space="preserve">    </w:t>
            </w:r>
            <w:r w:rsidRPr="00DF48AC">
              <w:rPr>
                <w:rFonts w:hint="eastAsia"/>
                <w:szCs w:val="21"/>
              </w:rPr>
              <w:t>陪同人员：</w:t>
            </w:r>
            <w:r w:rsidR="00B536DF">
              <w:rPr>
                <w:rFonts w:hint="eastAsia"/>
                <w:szCs w:val="21"/>
              </w:rPr>
              <w:t>无</w:t>
            </w:r>
            <w:r w:rsidR="00B536DF">
              <w:rPr>
                <w:rFonts w:hint="eastAsia"/>
                <w:szCs w:val="21"/>
              </w:rPr>
              <w:t xml:space="preserve"> </w:t>
            </w:r>
          </w:p>
        </w:tc>
        <w:tc>
          <w:tcPr>
            <w:tcW w:w="1585" w:type="dxa"/>
            <w:vMerge w:val="restart"/>
            <w:vAlign w:val="center"/>
          </w:tcPr>
          <w:p w:rsidR="00191777" w:rsidRPr="00DF48AC" w:rsidRDefault="002C7B63" w:rsidP="00DF48AC">
            <w:pPr>
              <w:spacing w:line="360" w:lineRule="auto"/>
              <w:rPr>
                <w:szCs w:val="21"/>
              </w:rPr>
            </w:pPr>
            <w:r w:rsidRPr="00DF48AC">
              <w:rPr>
                <w:rFonts w:hint="eastAsia"/>
                <w:szCs w:val="21"/>
              </w:rPr>
              <w:t>判定</w:t>
            </w:r>
          </w:p>
        </w:tc>
      </w:tr>
      <w:tr w:rsidR="006B3D5D" w:rsidRPr="00DF48AC">
        <w:trPr>
          <w:trHeight w:val="403"/>
        </w:trPr>
        <w:tc>
          <w:tcPr>
            <w:tcW w:w="2160" w:type="dxa"/>
            <w:vMerge/>
            <w:vAlign w:val="center"/>
          </w:tcPr>
          <w:p w:rsidR="00191777" w:rsidRPr="00DF48AC" w:rsidRDefault="00B536DF" w:rsidP="00DF48AC">
            <w:pPr>
              <w:spacing w:line="360" w:lineRule="auto"/>
              <w:rPr>
                <w:szCs w:val="21"/>
              </w:rPr>
            </w:pPr>
          </w:p>
        </w:tc>
        <w:tc>
          <w:tcPr>
            <w:tcW w:w="960" w:type="dxa"/>
            <w:vMerge/>
            <w:vAlign w:val="center"/>
          </w:tcPr>
          <w:p w:rsidR="00191777" w:rsidRPr="00DF48AC" w:rsidRDefault="00B536DF" w:rsidP="00DF48AC">
            <w:pPr>
              <w:spacing w:line="360" w:lineRule="auto"/>
              <w:rPr>
                <w:szCs w:val="21"/>
              </w:rPr>
            </w:pPr>
          </w:p>
        </w:tc>
        <w:tc>
          <w:tcPr>
            <w:tcW w:w="10004" w:type="dxa"/>
            <w:vAlign w:val="center"/>
          </w:tcPr>
          <w:p w:rsidR="00191777" w:rsidRPr="00DF48AC" w:rsidRDefault="002C7B63" w:rsidP="00DF48AC">
            <w:pPr>
              <w:spacing w:line="360" w:lineRule="auto"/>
              <w:rPr>
                <w:szCs w:val="21"/>
              </w:rPr>
            </w:pPr>
            <w:r w:rsidRPr="00DF48AC">
              <w:rPr>
                <w:rFonts w:hint="eastAsia"/>
                <w:szCs w:val="21"/>
              </w:rPr>
              <w:t>审核员：</w:t>
            </w:r>
            <w:r w:rsidR="000F29F8" w:rsidRPr="00DF48AC">
              <w:rPr>
                <w:rFonts w:hint="eastAsia"/>
                <w:szCs w:val="21"/>
              </w:rPr>
              <w:t>陈芳</w:t>
            </w:r>
            <w:r w:rsidR="00E40F1F" w:rsidRPr="00DF48AC">
              <w:rPr>
                <w:rFonts w:hint="eastAsia"/>
                <w:szCs w:val="21"/>
              </w:rPr>
              <w:t xml:space="preserve">        </w:t>
            </w:r>
            <w:r w:rsidRPr="00DF48AC">
              <w:rPr>
                <w:rFonts w:hint="eastAsia"/>
                <w:szCs w:val="21"/>
              </w:rPr>
              <w:t>审核时间：</w:t>
            </w:r>
            <w:bookmarkStart w:id="1" w:name="审核日期"/>
            <w:r w:rsidRPr="00DF48AC">
              <w:rPr>
                <w:szCs w:val="21"/>
              </w:rPr>
              <w:t>2022</w:t>
            </w:r>
            <w:r w:rsidRPr="00DF48AC">
              <w:rPr>
                <w:szCs w:val="21"/>
              </w:rPr>
              <w:t>年</w:t>
            </w:r>
            <w:r w:rsidRPr="00DF48AC">
              <w:rPr>
                <w:szCs w:val="21"/>
              </w:rPr>
              <w:t>11</w:t>
            </w:r>
            <w:r w:rsidRPr="00DF48AC">
              <w:rPr>
                <w:szCs w:val="21"/>
              </w:rPr>
              <w:t>月</w:t>
            </w:r>
            <w:r w:rsidRPr="00DF48AC">
              <w:rPr>
                <w:szCs w:val="21"/>
              </w:rPr>
              <w:t>02</w:t>
            </w:r>
            <w:r w:rsidRPr="00DF48AC">
              <w:rPr>
                <w:szCs w:val="21"/>
              </w:rPr>
              <w:t>日</w:t>
            </w:r>
            <w:r w:rsidRPr="00DF48AC">
              <w:rPr>
                <w:szCs w:val="21"/>
              </w:rPr>
              <w:t xml:space="preserve"> </w:t>
            </w:r>
            <w:bookmarkEnd w:id="1"/>
          </w:p>
        </w:tc>
        <w:tc>
          <w:tcPr>
            <w:tcW w:w="1585" w:type="dxa"/>
            <w:vMerge/>
          </w:tcPr>
          <w:p w:rsidR="00191777" w:rsidRPr="00DF48AC" w:rsidRDefault="00B536DF" w:rsidP="00DF48AC">
            <w:pPr>
              <w:spacing w:line="360" w:lineRule="auto"/>
              <w:rPr>
                <w:szCs w:val="21"/>
              </w:rPr>
            </w:pPr>
          </w:p>
        </w:tc>
      </w:tr>
      <w:tr w:rsidR="006B3D5D" w:rsidRPr="00DF48AC">
        <w:trPr>
          <w:trHeight w:val="516"/>
        </w:trPr>
        <w:tc>
          <w:tcPr>
            <w:tcW w:w="2160" w:type="dxa"/>
            <w:vMerge/>
            <w:vAlign w:val="center"/>
          </w:tcPr>
          <w:p w:rsidR="00191777" w:rsidRPr="00DF48AC" w:rsidRDefault="00B536DF" w:rsidP="00DF48AC">
            <w:pPr>
              <w:spacing w:line="360" w:lineRule="auto"/>
              <w:rPr>
                <w:szCs w:val="21"/>
              </w:rPr>
            </w:pPr>
          </w:p>
        </w:tc>
        <w:tc>
          <w:tcPr>
            <w:tcW w:w="960" w:type="dxa"/>
            <w:vMerge/>
            <w:vAlign w:val="center"/>
          </w:tcPr>
          <w:p w:rsidR="00191777" w:rsidRPr="00DF48AC" w:rsidRDefault="00B536DF" w:rsidP="00DF48AC">
            <w:pPr>
              <w:spacing w:line="360" w:lineRule="auto"/>
              <w:rPr>
                <w:szCs w:val="21"/>
              </w:rPr>
            </w:pPr>
          </w:p>
        </w:tc>
        <w:tc>
          <w:tcPr>
            <w:tcW w:w="10004" w:type="dxa"/>
            <w:vAlign w:val="center"/>
          </w:tcPr>
          <w:p w:rsidR="00191777" w:rsidRPr="00DF48AC" w:rsidRDefault="002C7B63" w:rsidP="00DF48AC">
            <w:pPr>
              <w:spacing w:line="360" w:lineRule="auto"/>
              <w:rPr>
                <w:szCs w:val="21"/>
              </w:rPr>
            </w:pPr>
            <w:r w:rsidRPr="00DF48AC">
              <w:rPr>
                <w:rFonts w:hint="eastAsia"/>
                <w:szCs w:val="21"/>
              </w:rPr>
              <w:t>审核条款：</w:t>
            </w:r>
            <w:r w:rsidR="00AC2A55" w:rsidRPr="00DF48AC">
              <w:rPr>
                <w:szCs w:val="21"/>
              </w:rPr>
              <w:t>4.1/4.2/4.3/4.4/5.1/5.2/5.3/6.1/6.2/6.3/9.1.1/9.1.3/9.3/</w:t>
            </w:r>
            <w:r w:rsidR="00AC2A55" w:rsidRPr="00DF48AC">
              <w:rPr>
                <w:rFonts w:hint="eastAsia"/>
                <w:szCs w:val="21"/>
              </w:rPr>
              <w:t>1</w:t>
            </w:r>
            <w:r w:rsidR="00AC2A55" w:rsidRPr="00DF48AC">
              <w:rPr>
                <w:szCs w:val="21"/>
              </w:rPr>
              <w:t>0.1/10.3</w:t>
            </w:r>
          </w:p>
        </w:tc>
        <w:tc>
          <w:tcPr>
            <w:tcW w:w="1585" w:type="dxa"/>
            <w:vMerge/>
          </w:tcPr>
          <w:p w:rsidR="00191777" w:rsidRPr="00DF48AC" w:rsidRDefault="00B536DF" w:rsidP="00DF48AC">
            <w:pPr>
              <w:spacing w:line="360" w:lineRule="auto"/>
              <w:rPr>
                <w:szCs w:val="21"/>
              </w:rPr>
            </w:pPr>
          </w:p>
        </w:tc>
      </w:tr>
      <w:tr w:rsidR="006B3D5D" w:rsidRPr="00DF48AC">
        <w:trPr>
          <w:trHeight w:val="1255"/>
        </w:trPr>
        <w:tc>
          <w:tcPr>
            <w:tcW w:w="2160" w:type="dxa"/>
          </w:tcPr>
          <w:p w:rsidR="00191777" w:rsidRPr="00DF48AC" w:rsidRDefault="000F29F8" w:rsidP="00DF48AC">
            <w:pPr>
              <w:spacing w:line="360" w:lineRule="auto"/>
              <w:rPr>
                <w:szCs w:val="21"/>
              </w:rPr>
            </w:pPr>
            <w:r w:rsidRPr="00DF48AC">
              <w:rPr>
                <w:rFonts w:hint="eastAsia"/>
                <w:szCs w:val="21"/>
              </w:rPr>
              <w:t>组织环境</w:t>
            </w:r>
          </w:p>
        </w:tc>
        <w:tc>
          <w:tcPr>
            <w:tcW w:w="960" w:type="dxa"/>
          </w:tcPr>
          <w:p w:rsidR="00191777" w:rsidRPr="00DF48AC" w:rsidRDefault="000F29F8" w:rsidP="00DF48AC">
            <w:pPr>
              <w:spacing w:line="360" w:lineRule="auto"/>
              <w:rPr>
                <w:szCs w:val="21"/>
              </w:rPr>
            </w:pPr>
            <w:r w:rsidRPr="00DF48AC">
              <w:rPr>
                <w:rFonts w:ascii="宋体" w:hAnsi="宋体" w:hint="eastAsia"/>
                <w:szCs w:val="21"/>
              </w:rPr>
              <w:t>4.1</w:t>
            </w:r>
          </w:p>
        </w:tc>
        <w:tc>
          <w:tcPr>
            <w:tcW w:w="10004" w:type="dxa"/>
          </w:tcPr>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河北联测地质勘查有限公司和河北联测建设工程有限公司系一套人员两块牌子。</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主、子证资质许可：</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河北联测地质勘查有限公司，安全生产许可证（范围：金属非金属矿产资源地质勘探），有效期 至2022年12月5日。</w:t>
            </w:r>
          </w:p>
          <w:p w:rsidR="0087199B" w:rsidRPr="00DF48AC" w:rsidRDefault="0087199B" w:rsidP="00DF48AC">
            <w:pPr>
              <w:spacing w:line="360" w:lineRule="auto"/>
              <w:ind w:firstLineChars="200" w:firstLine="420"/>
              <w:rPr>
                <w:rFonts w:ascii="宋体" w:hAnsi="宋体"/>
                <w:szCs w:val="21"/>
              </w:rPr>
            </w:pPr>
            <w:r w:rsidRPr="00DF48AC">
              <w:rPr>
                <w:rFonts w:ascii="宋体" w:hAnsi="宋体" w:hint="eastAsia"/>
                <w:szCs w:val="21"/>
              </w:rPr>
              <w:t>河北联测建设工程有限公司，安全生产许可证（范围：建筑工程），有效期 至2024年9月9日</w:t>
            </w:r>
          </w:p>
          <w:p w:rsidR="000F29F8" w:rsidRPr="00DF48AC" w:rsidRDefault="0087199B" w:rsidP="00DF48AC">
            <w:pPr>
              <w:spacing w:line="360" w:lineRule="auto"/>
              <w:ind w:firstLineChars="200" w:firstLine="420"/>
              <w:rPr>
                <w:rFonts w:ascii="宋体" w:hAnsi="宋体"/>
                <w:szCs w:val="21"/>
              </w:rPr>
            </w:pPr>
            <w:r w:rsidRPr="00DF48AC">
              <w:rPr>
                <w:rFonts w:ascii="宋体" w:hAnsi="宋体" w:hint="eastAsia"/>
                <w:szCs w:val="21"/>
              </w:rPr>
              <w:t>河北联测建设工程有限公司</w:t>
            </w:r>
            <w:r w:rsidR="000F29F8" w:rsidRPr="00DF48AC">
              <w:rPr>
                <w:rFonts w:ascii="宋体" w:hAnsi="宋体" w:hint="eastAsia"/>
                <w:szCs w:val="21"/>
              </w:rPr>
              <w:t>，工程勘察资质，范围：工程勘察类（岩土工程勘察、岩土工程 设计）乙级</w:t>
            </w:r>
            <w:r w:rsidR="00F238B8" w:rsidRPr="00DF48AC">
              <w:rPr>
                <w:rFonts w:ascii="宋体" w:hAnsi="宋体" w:hint="eastAsia"/>
                <w:szCs w:val="21"/>
              </w:rPr>
              <w:t>，有效期</w:t>
            </w:r>
            <w:r w:rsidRPr="00DF48AC">
              <w:rPr>
                <w:rFonts w:ascii="宋体" w:hAnsi="宋体" w:hint="eastAsia"/>
                <w:szCs w:val="21"/>
              </w:rPr>
              <w:t>至2024年11月15日</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有效证书主证范围：《固体矿产地质勘查；地质钻探》。</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子证覆盖的有效范围：《岩土工程勘察、设计》</w:t>
            </w:r>
          </w:p>
          <w:p w:rsidR="000F29F8" w:rsidRPr="00DF48AC" w:rsidRDefault="000F29F8" w:rsidP="00DF48AC">
            <w:pPr>
              <w:spacing w:line="360" w:lineRule="auto"/>
              <w:ind w:firstLineChars="176" w:firstLine="370"/>
              <w:rPr>
                <w:rFonts w:ascii="宋体" w:hAnsi="宋体"/>
                <w:szCs w:val="21"/>
              </w:rPr>
            </w:pPr>
            <w:r w:rsidRPr="00DF48AC">
              <w:rPr>
                <w:rFonts w:ascii="宋体" w:hAnsi="宋体" w:hint="eastAsia"/>
                <w:szCs w:val="21"/>
              </w:rPr>
              <w:t>本年度项目情况：固体矿产勘查项目  2</w:t>
            </w:r>
            <w:r w:rsidRPr="00DF48AC">
              <w:rPr>
                <w:rFonts w:ascii="宋体" w:eastAsia="等线" w:hAnsi="宋体" w:hint="eastAsia"/>
                <w:szCs w:val="21"/>
              </w:rPr>
              <w:t>个、</w:t>
            </w:r>
            <w:r w:rsidRPr="00DF48AC">
              <w:rPr>
                <w:rFonts w:ascii="宋体" w:hAnsi="宋体" w:hint="eastAsia"/>
                <w:szCs w:val="21"/>
              </w:rPr>
              <w:t>钻探</w:t>
            </w:r>
            <w:r w:rsidRPr="00DF48AC">
              <w:rPr>
                <w:rFonts w:ascii="宋体" w:eastAsia="等线" w:hAnsi="宋体" w:hint="eastAsia"/>
                <w:szCs w:val="21"/>
              </w:rPr>
              <w:t>项目</w:t>
            </w:r>
            <w:r w:rsidRPr="00DF48AC">
              <w:rPr>
                <w:rFonts w:ascii="宋体" w:hAnsi="宋体" w:hint="eastAsia"/>
                <w:szCs w:val="21"/>
              </w:rPr>
              <w:t>1</w:t>
            </w:r>
            <w:r w:rsidRPr="00DF48AC">
              <w:rPr>
                <w:rFonts w:ascii="宋体" w:eastAsia="等线" w:hAnsi="宋体" w:hint="eastAsia"/>
                <w:szCs w:val="21"/>
              </w:rPr>
              <w:t>个，</w:t>
            </w:r>
            <w:r w:rsidRPr="00DF48AC">
              <w:rPr>
                <w:rFonts w:ascii="宋体" w:hAnsi="宋体" w:hint="eastAsia"/>
                <w:szCs w:val="21"/>
              </w:rPr>
              <w:t xml:space="preserve">岩土勘察项目   6 </w:t>
            </w:r>
            <w:proofErr w:type="gramStart"/>
            <w:r w:rsidRPr="00DF48AC">
              <w:rPr>
                <w:rFonts w:ascii="宋体" w:hAnsi="宋体" w:hint="eastAsia"/>
                <w:szCs w:val="21"/>
              </w:rPr>
              <w:t>个</w:t>
            </w:r>
            <w:proofErr w:type="gramEnd"/>
            <w:r w:rsidRPr="00DF48AC">
              <w:rPr>
                <w:rFonts w:ascii="宋体" w:hAnsi="宋体" w:hint="eastAsia"/>
                <w:szCs w:val="21"/>
              </w:rPr>
              <w:t xml:space="preserve">，设计项目 4个， </w:t>
            </w:r>
            <w:r w:rsidR="004A603F" w:rsidRPr="00DF48AC">
              <w:rPr>
                <w:rFonts w:ascii="宋体" w:hAnsi="宋体" w:hint="eastAsia"/>
                <w:szCs w:val="21"/>
              </w:rPr>
              <w:t>2022年受疫情影响，公司业务也受到影响，公司</w:t>
            </w:r>
            <w:r w:rsidRPr="00DF48AC">
              <w:rPr>
                <w:rFonts w:ascii="宋体" w:hAnsi="宋体" w:hint="eastAsia"/>
                <w:szCs w:val="21"/>
              </w:rPr>
              <w:t>现有管理和技术人员及员工共计</w:t>
            </w:r>
            <w:r w:rsidR="004A603F" w:rsidRPr="00DF48AC">
              <w:rPr>
                <w:rFonts w:ascii="宋体" w:hAnsi="宋体" w:hint="eastAsia"/>
                <w:szCs w:val="21"/>
              </w:rPr>
              <w:t>28</w:t>
            </w:r>
            <w:r w:rsidRPr="00DF48AC">
              <w:rPr>
                <w:rFonts w:ascii="宋体" w:hAnsi="宋体" w:hint="eastAsia"/>
                <w:szCs w:val="21"/>
              </w:rPr>
              <w:t>人；设有综合办公室、</w:t>
            </w:r>
            <w:r w:rsidR="0007041A" w:rsidRPr="00DF48AC">
              <w:rPr>
                <w:rFonts w:hint="eastAsia"/>
                <w:szCs w:val="21"/>
              </w:rPr>
              <w:t>联测建设公司</w:t>
            </w:r>
            <w:r w:rsidRPr="00DF48AC">
              <w:rPr>
                <w:rFonts w:ascii="宋体" w:hAnsi="宋体" w:hint="eastAsia"/>
                <w:szCs w:val="21"/>
              </w:rPr>
              <w:t>、</w:t>
            </w:r>
            <w:r w:rsidR="0007041A" w:rsidRPr="00DF48AC">
              <w:rPr>
                <w:rFonts w:hint="eastAsia"/>
                <w:szCs w:val="21"/>
              </w:rPr>
              <w:t>地质事业部、财务部</w:t>
            </w:r>
            <w:r w:rsidRPr="00DF48AC">
              <w:rPr>
                <w:rFonts w:ascii="宋体" w:hAnsi="宋体" w:hint="eastAsia"/>
                <w:szCs w:val="21"/>
              </w:rPr>
              <w:t>。</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组织环境：组织对企业的环境进行了分析并编制有组织内外部环境因素，其中记录了对组织内外部因素环境的识别,包括：外部因素：各种法律法规、技术、竞争、市场、文化、社会和经济因素。内部因素：组</w:t>
            </w:r>
            <w:r w:rsidRPr="00DF48AC">
              <w:rPr>
                <w:rFonts w:ascii="宋体" w:hAnsi="宋体" w:hint="eastAsia"/>
                <w:szCs w:val="21"/>
              </w:rPr>
              <w:lastRenderedPageBreak/>
              <w:t>织的价值观、文化、知识和绩效等相关因素，基本符合组织情况。</w:t>
            </w:r>
          </w:p>
          <w:p w:rsidR="00191777" w:rsidRPr="00DF48AC" w:rsidRDefault="000F29F8" w:rsidP="00DF48AC">
            <w:pPr>
              <w:spacing w:line="360" w:lineRule="auto"/>
              <w:rPr>
                <w:szCs w:val="21"/>
              </w:rPr>
            </w:pPr>
            <w:r w:rsidRPr="00DF48AC">
              <w:rPr>
                <w:rFonts w:ascii="宋体" w:hAnsi="宋体" w:hint="eastAsia"/>
                <w:szCs w:val="21"/>
              </w:rPr>
              <w:t>具体体现在：顶住市场下行压力，继续巩固传统产业。</w:t>
            </w:r>
          </w:p>
        </w:tc>
        <w:tc>
          <w:tcPr>
            <w:tcW w:w="1585" w:type="dxa"/>
          </w:tcPr>
          <w:p w:rsidR="00191777" w:rsidRPr="00DF48AC" w:rsidRDefault="00DF48AC" w:rsidP="00DF48AC">
            <w:pPr>
              <w:spacing w:line="360" w:lineRule="auto"/>
              <w:rPr>
                <w:szCs w:val="21"/>
              </w:rPr>
            </w:pPr>
            <w:r w:rsidRPr="00DF48AC">
              <w:rPr>
                <w:szCs w:val="21"/>
              </w:rPr>
              <w:lastRenderedPageBreak/>
              <w:t>Y</w:t>
            </w:r>
          </w:p>
        </w:tc>
      </w:tr>
      <w:tr w:rsidR="00DF48AC" w:rsidRPr="00DF48AC">
        <w:trPr>
          <w:trHeight w:val="1968"/>
        </w:trPr>
        <w:tc>
          <w:tcPr>
            <w:tcW w:w="2160" w:type="dxa"/>
          </w:tcPr>
          <w:p w:rsidR="00DF48AC" w:rsidRPr="00DF48AC" w:rsidRDefault="00DF48AC" w:rsidP="00DF48AC">
            <w:pPr>
              <w:spacing w:line="360" w:lineRule="auto"/>
              <w:rPr>
                <w:szCs w:val="21"/>
              </w:rPr>
            </w:pPr>
            <w:r w:rsidRPr="00DF48AC">
              <w:rPr>
                <w:szCs w:val="21"/>
              </w:rPr>
              <w:lastRenderedPageBreak/>
              <w:t>相关方</w:t>
            </w:r>
          </w:p>
        </w:tc>
        <w:tc>
          <w:tcPr>
            <w:tcW w:w="960" w:type="dxa"/>
          </w:tcPr>
          <w:p w:rsidR="00DF48AC" w:rsidRPr="00DF48AC" w:rsidRDefault="00DF48AC" w:rsidP="00DF48AC">
            <w:pPr>
              <w:spacing w:line="360" w:lineRule="auto"/>
              <w:rPr>
                <w:szCs w:val="21"/>
              </w:rPr>
            </w:pPr>
            <w:r w:rsidRPr="00DF48AC">
              <w:rPr>
                <w:rFonts w:ascii="宋体" w:hAnsi="宋体" w:hint="eastAsia"/>
                <w:szCs w:val="21"/>
              </w:rPr>
              <w:t>4.2</w:t>
            </w:r>
          </w:p>
        </w:tc>
        <w:tc>
          <w:tcPr>
            <w:tcW w:w="10004"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提供：相关方的需求和期望识别清单。</w:t>
            </w:r>
          </w:p>
          <w:p w:rsidR="00DF48AC" w:rsidRPr="00DF48AC" w:rsidRDefault="00DF48AC" w:rsidP="00DF48AC">
            <w:pPr>
              <w:spacing w:line="360" w:lineRule="auto"/>
              <w:rPr>
                <w:rFonts w:ascii="宋体" w:hAnsi="宋体"/>
                <w:szCs w:val="21"/>
              </w:rPr>
            </w:pPr>
            <w:r w:rsidRPr="00DF48AC">
              <w:rPr>
                <w:rFonts w:ascii="宋体" w:hAnsi="宋体" w:hint="eastAsia"/>
                <w:szCs w:val="21"/>
              </w:rPr>
              <w:t>组织对业务实现过程的相关方及其要求基本明确，识别了组织的相关方，主要包括：顾客、供方、员工、审核机构、监理部门、安全、消防等政府监管机构等，规定了相关方类型、需求和期望、监测指标或项目、监测频率、监测部门等，对这些相关方符合性要求、价格要求、安全性要求、行业规范及标准通过合同形式进行确定。</w:t>
            </w:r>
          </w:p>
          <w:p w:rsidR="00DF48AC" w:rsidRPr="00DF48AC" w:rsidRDefault="00DF48AC" w:rsidP="00DF48AC">
            <w:pPr>
              <w:spacing w:line="360" w:lineRule="auto"/>
              <w:rPr>
                <w:szCs w:val="21"/>
              </w:rPr>
            </w:pPr>
            <w:r w:rsidRPr="00DF48AC">
              <w:rPr>
                <w:rFonts w:ascii="宋体" w:hAnsi="宋体" w:hint="eastAsia"/>
                <w:szCs w:val="21"/>
              </w:rPr>
              <w:t>现有主要相关方：三河市文诚联办公用品商店、</w:t>
            </w:r>
            <w:proofErr w:type="gramStart"/>
            <w:r w:rsidRPr="00DF48AC">
              <w:rPr>
                <w:rFonts w:ascii="宋体" w:hAnsi="宋体" w:hint="eastAsia"/>
                <w:szCs w:val="21"/>
              </w:rPr>
              <w:t>赫</w:t>
            </w:r>
            <w:proofErr w:type="gramEnd"/>
            <w:r w:rsidRPr="00DF48AC">
              <w:rPr>
                <w:rFonts w:ascii="宋体" w:hAnsi="宋体" w:hint="eastAsia"/>
                <w:szCs w:val="21"/>
              </w:rPr>
              <w:t>灵东施工队、三河市永成地基基础工程有限公司、北京明图科技有限公司等 。</w:t>
            </w:r>
          </w:p>
        </w:tc>
        <w:tc>
          <w:tcPr>
            <w:tcW w:w="1585" w:type="dxa"/>
          </w:tcPr>
          <w:p w:rsidR="00DF48AC" w:rsidRPr="00DF48AC" w:rsidRDefault="00DF48AC" w:rsidP="00DF48AC">
            <w:pPr>
              <w:spacing w:line="360" w:lineRule="auto"/>
              <w:rPr>
                <w:szCs w:val="21"/>
              </w:rPr>
            </w:pPr>
            <w:r w:rsidRPr="00DF48AC">
              <w:rPr>
                <w:szCs w:val="21"/>
              </w:rPr>
              <w:t>Y</w:t>
            </w:r>
          </w:p>
        </w:tc>
      </w:tr>
      <w:tr w:rsidR="00DF48AC" w:rsidRPr="00DF48AC">
        <w:trPr>
          <w:trHeight w:val="2110"/>
        </w:trPr>
        <w:tc>
          <w:tcPr>
            <w:tcW w:w="2160" w:type="dxa"/>
          </w:tcPr>
          <w:p w:rsidR="00DF48AC" w:rsidRPr="00DF48AC" w:rsidRDefault="00DF48AC" w:rsidP="00DF48AC">
            <w:pPr>
              <w:spacing w:line="360" w:lineRule="auto"/>
              <w:rPr>
                <w:szCs w:val="21"/>
              </w:rPr>
            </w:pPr>
            <w:r w:rsidRPr="00DF48AC">
              <w:rPr>
                <w:szCs w:val="21"/>
              </w:rPr>
              <w:t>范围</w:t>
            </w:r>
            <w:r w:rsidRPr="00DF48AC">
              <w:rPr>
                <w:rFonts w:hint="eastAsia"/>
                <w:szCs w:val="21"/>
              </w:rPr>
              <w:t>/</w:t>
            </w:r>
            <w:r w:rsidRPr="00DF48AC">
              <w:rPr>
                <w:rFonts w:hint="eastAsia"/>
                <w:szCs w:val="21"/>
              </w:rPr>
              <w:t>过程</w:t>
            </w:r>
          </w:p>
        </w:tc>
        <w:tc>
          <w:tcPr>
            <w:tcW w:w="9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4.3</w:t>
            </w:r>
          </w:p>
          <w:p w:rsidR="00DF48AC" w:rsidRPr="00DF48AC" w:rsidRDefault="00DF48AC" w:rsidP="00DF48AC">
            <w:pPr>
              <w:spacing w:line="360" w:lineRule="auto"/>
              <w:rPr>
                <w:rFonts w:ascii="宋体" w:hAnsi="宋体"/>
                <w:szCs w:val="21"/>
              </w:rPr>
            </w:pPr>
          </w:p>
          <w:p w:rsidR="00DF48AC" w:rsidRPr="00DF48AC" w:rsidRDefault="00DF48AC" w:rsidP="00DF48AC">
            <w:pPr>
              <w:spacing w:line="360" w:lineRule="auto"/>
              <w:rPr>
                <w:szCs w:val="21"/>
              </w:rPr>
            </w:pPr>
            <w:r w:rsidRPr="00DF48AC">
              <w:rPr>
                <w:rFonts w:ascii="宋体" w:hAnsi="宋体" w:hint="eastAsia"/>
                <w:szCs w:val="21"/>
              </w:rPr>
              <w:t>4.4</w:t>
            </w:r>
          </w:p>
        </w:tc>
        <w:tc>
          <w:tcPr>
            <w:tcW w:w="10004" w:type="dxa"/>
          </w:tcPr>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认证范围：</w:t>
            </w:r>
          </w:p>
          <w:p w:rsidR="00DF48AC" w:rsidRPr="00DF48AC" w:rsidRDefault="00DF48AC" w:rsidP="00DF48AC">
            <w:pPr>
              <w:spacing w:line="360" w:lineRule="auto"/>
              <w:rPr>
                <w:rFonts w:ascii="宋体" w:hAnsi="宋体"/>
                <w:szCs w:val="21"/>
              </w:rPr>
            </w:pPr>
            <w:bookmarkStart w:id="2" w:name="审核范围"/>
            <w:r w:rsidRPr="00DF48AC">
              <w:rPr>
                <w:rFonts w:ascii="宋体" w:hAnsi="宋体"/>
                <w:szCs w:val="21"/>
              </w:rPr>
              <w:t>主证</w:t>
            </w:r>
            <w:r w:rsidRPr="00DF48AC">
              <w:rPr>
                <w:rFonts w:ascii="宋体" w:hAnsi="宋体" w:hint="eastAsia"/>
                <w:szCs w:val="21"/>
              </w:rPr>
              <w:t xml:space="preserve">  </w:t>
            </w:r>
            <w:r w:rsidRPr="00DF48AC">
              <w:rPr>
                <w:rFonts w:ascii="宋体" w:hAnsi="宋体"/>
                <w:szCs w:val="21"/>
              </w:rPr>
              <w:t>河北联测地质勘查有限公司</w:t>
            </w:r>
            <w:r w:rsidRPr="00DF48AC">
              <w:rPr>
                <w:rFonts w:ascii="宋体" w:hAnsi="宋体" w:hint="eastAsia"/>
                <w:szCs w:val="21"/>
              </w:rPr>
              <w:t>：</w:t>
            </w:r>
            <w:r w:rsidRPr="00DF48AC">
              <w:rPr>
                <w:rFonts w:ascii="宋体" w:hAnsi="宋体"/>
                <w:szCs w:val="21"/>
              </w:rPr>
              <w:t>固体矿产地质勘查、地质钻探</w:t>
            </w:r>
            <w:r w:rsidRPr="00DF48AC">
              <w:rPr>
                <w:rFonts w:ascii="宋体" w:hAnsi="宋体" w:hint="eastAsia"/>
                <w:szCs w:val="21"/>
              </w:rPr>
              <w:t>；</w:t>
            </w:r>
            <w:r w:rsidRPr="00DF48AC">
              <w:rPr>
                <w:rFonts w:ascii="宋体" w:hAnsi="宋体"/>
                <w:szCs w:val="21"/>
              </w:rPr>
              <w:t>岩土工程勘察、设计</w:t>
            </w:r>
            <w:bookmarkEnd w:id="2"/>
          </w:p>
          <w:p w:rsidR="00DF48AC" w:rsidRPr="00DF48AC" w:rsidRDefault="00DF48AC" w:rsidP="00DF48AC">
            <w:pPr>
              <w:spacing w:line="360" w:lineRule="auto"/>
              <w:rPr>
                <w:rFonts w:ascii="宋体" w:hAnsi="宋体"/>
                <w:szCs w:val="21"/>
              </w:rPr>
            </w:pPr>
            <w:r w:rsidRPr="00DF48AC">
              <w:rPr>
                <w:rFonts w:ascii="宋体" w:hAnsi="宋体" w:hint="eastAsia"/>
                <w:szCs w:val="21"/>
              </w:rPr>
              <w:t>子证  河北联测建设工程有限公司：岩土工程勘察、设计，人员逐年在减少，目前有员工28人。</w:t>
            </w:r>
          </w:p>
          <w:p w:rsidR="00DF48AC" w:rsidRPr="00DF48AC" w:rsidRDefault="00DF48AC" w:rsidP="00DF48AC">
            <w:pPr>
              <w:spacing w:line="360" w:lineRule="auto"/>
              <w:rPr>
                <w:rFonts w:ascii="宋体" w:hAnsi="宋体"/>
                <w:szCs w:val="21"/>
              </w:rPr>
            </w:pPr>
            <w:r w:rsidRPr="00DF48AC">
              <w:rPr>
                <w:rFonts w:ascii="宋体" w:hAnsi="宋体" w:hint="eastAsia"/>
                <w:szCs w:val="21"/>
              </w:rPr>
              <w:t>公司现执行</w:t>
            </w:r>
            <w:r w:rsidRPr="00DF48AC">
              <w:rPr>
                <w:rFonts w:ascii="宋体" w:hAnsi="宋体"/>
                <w:szCs w:val="21"/>
              </w:rPr>
              <w:t>HB/LC-SC-2018</w:t>
            </w:r>
            <w:r w:rsidRPr="00DF48AC">
              <w:rPr>
                <w:rFonts w:ascii="宋体" w:hAnsi="宋体" w:hint="eastAsia"/>
                <w:szCs w:val="21"/>
              </w:rPr>
              <w:t xml:space="preserve">  第</w:t>
            </w:r>
            <w:r w:rsidR="003916C5">
              <w:rPr>
                <w:rFonts w:ascii="宋体" w:hAnsi="宋体" w:hint="eastAsia"/>
                <w:szCs w:val="21"/>
              </w:rPr>
              <w:t>B</w:t>
            </w:r>
            <w:r w:rsidRPr="00DF48AC">
              <w:rPr>
                <w:rFonts w:ascii="宋体" w:hAnsi="宋体"/>
                <w:szCs w:val="21"/>
              </w:rPr>
              <w:t>/</w:t>
            </w:r>
            <w:r w:rsidR="003916C5">
              <w:rPr>
                <w:rFonts w:ascii="宋体" w:hAnsi="宋体" w:hint="eastAsia"/>
                <w:szCs w:val="21"/>
              </w:rPr>
              <w:t>1</w:t>
            </w:r>
            <w:r w:rsidRPr="00DF48AC">
              <w:rPr>
                <w:rFonts w:ascii="宋体" w:hAnsi="宋体" w:hint="eastAsia"/>
                <w:szCs w:val="21"/>
              </w:rPr>
              <w:t>版  质量管理手册。</w:t>
            </w:r>
            <w:r w:rsidR="00C61D9F">
              <w:rPr>
                <w:rFonts w:ascii="宋体" w:hAnsi="宋体" w:hint="eastAsia"/>
                <w:szCs w:val="21"/>
              </w:rPr>
              <w:t>有分包</w:t>
            </w:r>
            <w:r w:rsidRPr="00DF48AC">
              <w:rPr>
                <w:rFonts w:ascii="宋体" w:hAnsi="宋体" w:hint="eastAsia"/>
                <w:szCs w:val="21"/>
              </w:rPr>
              <w:t>过程，无不适用性条款。</w:t>
            </w:r>
          </w:p>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组织体系运行情况基本正常，一直以稳定可靠的产品服务质量和良好的信誉，取得了广大客户的信任，紧随市场发展趋势，达到满足客户需求。</w:t>
            </w:r>
          </w:p>
        </w:tc>
        <w:tc>
          <w:tcPr>
            <w:tcW w:w="1585" w:type="dxa"/>
          </w:tcPr>
          <w:p w:rsidR="00DF48AC" w:rsidRPr="00DF48AC" w:rsidRDefault="00DF48AC" w:rsidP="00DF48AC">
            <w:pPr>
              <w:spacing w:line="360" w:lineRule="auto"/>
              <w:rPr>
                <w:szCs w:val="21"/>
              </w:rPr>
            </w:pPr>
            <w:r w:rsidRPr="00DF48AC">
              <w:rPr>
                <w:szCs w:val="21"/>
              </w:rPr>
              <w:t>Y</w:t>
            </w:r>
          </w:p>
        </w:tc>
      </w:tr>
      <w:tr w:rsidR="00DF48AC" w:rsidRPr="00DF48AC">
        <w:trPr>
          <w:trHeight w:val="2110"/>
        </w:trPr>
        <w:tc>
          <w:tcPr>
            <w:tcW w:w="21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lastRenderedPageBreak/>
              <w:t>领导作用、承诺、以顾客为关注焦点/制定、沟通质量方针/管理职责</w:t>
            </w:r>
          </w:p>
          <w:p w:rsidR="00DF48AC" w:rsidRPr="00DF48AC" w:rsidRDefault="00DF48AC" w:rsidP="00DF48AC">
            <w:pPr>
              <w:spacing w:line="360" w:lineRule="auto"/>
              <w:rPr>
                <w:szCs w:val="21"/>
              </w:rPr>
            </w:pPr>
          </w:p>
        </w:tc>
        <w:tc>
          <w:tcPr>
            <w:tcW w:w="9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5.1</w:t>
            </w:r>
          </w:p>
          <w:p w:rsidR="00DF48AC" w:rsidRPr="00DF48AC" w:rsidRDefault="00DF48AC" w:rsidP="00DF48AC">
            <w:pPr>
              <w:spacing w:line="360" w:lineRule="auto"/>
              <w:rPr>
                <w:rFonts w:ascii="宋体" w:hAnsi="宋体"/>
                <w:szCs w:val="21"/>
              </w:rPr>
            </w:pPr>
            <w:r w:rsidRPr="00DF48AC">
              <w:rPr>
                <w:rFonts w:ascii="宋体" w:hAnsi="宋体" w:hint="eastAsia"/>
                <w:szCs w:val="21"/>
              </w:rPr>
              <w:t>5.2</w:t>
            </w:r>
          </w:p>
          <w:p w:rsidR="00DF48AC" w:rsidRPr="00DF48AC" w:rsidRDefault="00DF48AC" w:rsidP="00DF48AC">
            <w:pPr>
              <w:spacing w:line="360" w:lineRule="auto"/>
              <w:rPr>
                <w:rFonts w:ascii="宋体" w:hAnsi="宋体"/>
                <w:szCs w:val="21"/>
              </w:rPr>
            </w:pPr>
            <w:r w:rsidRPr="00DF48AC">
              <w:rPr>
                <w:rFonts w:ascii="宋体" w:hAnsi="宋体" w:hint="eastAsia"/>
                <w:szCs w:val="21"/>
              </w:rPr>
              <w:t>5.3</w:t>
            </w:r>
          </w:p>
        </w:tc>
        <w:tc>
          <w:tcPr>
            <w:tcW w:w="10004" w:type="dxa"/>
          </w:tcPr>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公司由总经理全权负责并亲自抓体系运行；制定了公司的质量方针、质量目标，以及各相关部门的分解目标；通过会议，内部培训和外部培训等形式向所有员工宣传和传达顾客和相关法律法规的重要性；公司通过及时走访客户及电话、网络沟通等方式，及时获取相关信息并进行顾客满意度调查，确定顾客满意程度；今年顾客满意度100%</w:t>
            </w:r>
          </w:p>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质量方针：</w:t>
            </w:r>
            <w:r w:rsidR="003916C5" w:rsidRPr="003878B6">
              <w:rPr>
                <w:rFonts w:ascii="宋体" w:hAnsi="宋体" w:hint="eastAsia"/>
                <w:szCs w:val="21"/>
              </w:rPr>
              <w:t>以人为本</w:t>
            </w:r>
            <w:r w:rsidR="003916C5">
              <w:rPr>
                <w:rFonts w:ascii="宋体" w:hAnsi="宋体" w:hint="eastAsia"/>
                <w:szCs w:val="21"/>
              </w:rPr>
              <w:t xml:space="preserve">  </w:t>
            </w:r>
            <w:r w:rsidR="003916C5" w:rsidRPr="003878B6">
              <w:rPr>
                <w:rFonts w:ascii="宋体" w:hAnsi="宋体" w:hint="eastAsia"/>
                <w:szCs w:val="21"/>
              </w:rPr>
              <w:t>健康安全</w:t>
            </w:r>
            <w:r w:rsidR="003916C5">
              <w:rPr>
                <w:rFonts w:ascii="宋体" w:hAnsi="宋体" w:hint="eastAsia"/>
                <w:szCs w:val="21"/>
              </w:rPr>
              <w:t xml:space="preserve">  </w:t>
            </w:r>
            <w:r w:rsidR="003916C5" w:rsidRPr="003878B6">
              <w:rPr>
                <w:rFonts w:ascii="宋体" w:hAnsi="宋体" w:hint="eastAsia"/>
                <w:szCs w:val="21"/>
              </w:rPr>
              <w:t>质效并举</w:t>
            </w:r>
            <w:r w:rsidR="003916C5">
              <w:rPr>
                <w:rFonts w:ascii="宋体" w:hAnsi="宋体" w:hint="eastAsia"/>
                <w:szCs w:val="21"/>
              </w:rPr>
              <w:t xml:space="preserve">  </w:t>
            </w:r>
            <w:r w:rsidR="003916C5" w:rsidRPr="003878B6">
              <w:rPr>
                <w:rFonts w:ascii="宋体" w:hAnsi="宋体" w:hint="eastAsia"/>
                <w:szCs w:val="21"/>
              </w:rPr>
              <w:t>顾客至上</w:t>
            </w:r>
            <w:r w:rsidRPr="00DF48AC">
              <w:rPr>
                <w:rFonts w:ascii="宋体" w:hAnsi="宋体" w:hint="eastAsia"/>
                <w:szCs w:val="21"/>
              </w:rPr>
              <w:t>。</w:t>
            </w:r>
          </w:p>
          <w:p w:rsidR="00DF48AC" w:rsidRPr="00DF48AC" w:rsidRDefault="00DF48AC" w:rsidP="00DF48AC">
            <w:pPr>
              <w:spacing w:line="360" w:lineRule="auto"/>
              <w:rPr>
                <w:rFonts w:ascii="宋体" w:hAnsi="宋体"/>
                <w:szCs w:val="21"/>
              </w:rPr>
            </w:pPr>
            <w:r w:rsidRPr="00DF48AC">
              <w:rPr>
                <w:rFonts w:ascii="宋体" w:hAnsi="宋体" w:hint="eastAsia"/>
                <w:szCs w:val="21"/>
              </w:rPr>
              <w:t xml:space="preserve">总经理2022年10月25日主持进行了管理评审，管理评审有计划，也有各部门的输入，涉及有目标完成及满足客户要求证据，评审了管理方针和目标，基本是适宜的，通过各种会议贯彻质量方针并配备了必要的人力，物力，财力等各项资源，基本能够满足公司目前业务开展和经营管理需求。 </w:t>
            </w:r>
          </w:p>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管理层分工明确（质量手册规定清楚），各负其责。</w:t>
            </w:r>
          </w:p>
        </w:tc>
        <w:tc>
          <w:tcPr>
            <w:tcW w:w="1585" w:type="dxa"/>
          </w:tcPr>
          <w:p w:rsidR="00DF48AC" w:rsidRPr="00DF48AC" w:rsidRDefault="00DF48AC" w:rsidP="00DF48AC">
            <w:pPr>
              <w:spacing w:line="360" w:lineRule="auto"/>
              <w:rPr>
                <w:szCs w:val="21"/>
              </w:rPr>
            </w:pPr>
            <w:r w:rsidRPr="00DF48AC">
              <w:rPr>
                <w:szCs w:val="21"/>
              </w:rPr>
              <w:t>Y</w:t>
            </w:r>
          </w:p>
        </w:tc>
      </w:tr>
      <w:tr w:rsidR="00DF48AC" w:rsidRPr="00DF48AC">
        <w:trPr>
          <w:trHeight w:val="2110"/>
        </w:trPr>
        <w:tc>
          <w:tcPr>
            <w:tcW w:w="21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质量目标</w:t>
            </w:r>
          </w:p>
          <w:p w:rsidR="00DF48AC" w:rsidRPr="00DF48AC" w:rsidRDefault="00DF48AC" w:rsidP="00DF48AC">
            <w:pPr>
              <w:spacing w:line="360" w:lineRule="auto"/>
              <w:rPr>
                <w:rFonts w:ascii="宋体" w:hAnsi="宋体"/>
                <w:szCs w:val="21"/>
              </w:rPr>
            </w:pPr>
          </w:p>
          <w:p w:rsidR="00DF48AC" w:rsidRPr="00DF48AC" w:rsidRDefault="00DF48AC" w:rsidP="00DF48AC">
            <w:pPr>
              <w:spacing w:line="360" w:lineRule="auto"/>
              <w:rPr>
                <w:szCs w:val="21"/>
              </w:rPr>
            </w:pPr>
          </w:p>
        </w:tc>
        <w:tc>
          <w:tcPr>
            <w:tcW w:w="9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6.2</w:t>
            </w:r>
          </w:p>
        </w:tc>
        <w:tc>
          <w:tcPr>
            <w:tcW w:w="10004"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质量目标：</w:t>
            </w:r>
          </w:p>
          <w:p w:rsidR="00DF48AC" w:rsidRPr="00DF48AC" w:rsidRDefault="00DF48AC" w:rsidP="00DF48AC">
            <w:pPr>
              <w:spacing w:line="360" w:lineRule="auto"/>
              <w:rPr>
                <w:rFonts w:ascii="宋体" w:hAnsi="宋体"/>
                <w:szCs w:val="21"/>
              </w:rPr>
            </w:pPr>
            <w:r w:rsidRPr="00DF48AC">
              <w:rPr>
                <w:rFonts w:ascii="宋体" w:hAnsi="宋体" w:hint="eastAsia"/>
                <w:szCs w:val="21"/>
              </w:rPr>
              <w:t>a）地质报告合格率100%，优良率85%以上；</w:t>
            </w:r>
          </w:p>
          <w:p w:rsidR="00DF48AC" w:rsidRPr="00DF48AC" w:rsidRDefault="00DF48AC" w:rsidP="00DF48AC">
            <w:pPr>
              <w:spacing w:line="360" w:lineRule="auto"/>
              <w:rPr>
                <w:rFonts w:ascii="宋体" w:hAnsi="宋体"/>
                <w:szCs w:val="21"/>
              </w:rPr>
            </w:pPr>
            <w:r w:rsidRPr="00DF48AC">
              <w:rPr>
                <w:rFonts w:ascii="宋体" w:hAnsi="宋体" w:hint="eastAsia"/>
                <w:szCs w:val="21"/>
              </w:rPr>
              <w:t>b) 合同履行率100%。</w:t>
            </w:r>
          </w:p>
          <w:p w:rsidR="00DF48AC" w:rsidRPr="00DF48AC" w:rsidRDefault="00DF48AC" w:rsidP="00DF48AC">
            <w:pPr>
              <w:spacing w:line="360" w:lineRule="auto"/>
              <w:rPr>
                <w:rFonts w:ascii="宋体" w:hAnsi="宋体"/>
                <w:szCs w:val="21"/>
              </w:rPr>
            </w:pPr>
            <w:r w:rsidRPr="00DF48AC">
              <w:rPr>
                <w:rFonts w:ascii="宋体" w:hAnsi="宋体" w:hint="eastAsia"/>
                <w:szCs w:val="21"/>
              </w:rPr>
              <w:t xml:space="preserve">c) 工程合格率100%，优良率90%以上。 </w:t>
            </w:r>
          </w:p>
          <w:p w:rsidR="00DF48AC" w:rsidRPr="00DF48AC" w:rsidRDefault="00DF48AC" w:rsidP="00DF48AC">
            <w:pPr>
              <w:spacing w:line="360" w:lineRule="auto"/>
              <w:ind w:left="420" w:hangingChars="200" w:hanging="420"/>
              <w:rPr>
                <w:rFonts w:ascii="宋体" w:hAnsi="宋体"/>
                <w:szCs w:val="21"/>
              </w:rPr>
            </w:pPr>
            <w:r w:rsidRPr="00DF48AC">
              <w:rPr>
                <w:rFonts w:ascii="宋体" w:hAnsi="宋体" w:hint="eastAsia"/>
                <w:szCs w:val="21"/>
              </w:rPr>
              <w:t>d）顾客满意度指数90%。</w:t>
            </w:r>
          </w:p>
          <w:p w:rsidR="00DF48AC" w:rsidRPr="00DF48AC" w:rsidRDefault="00DF48AC" w:rsidP="009C01C5">
            <w:pPr>
              <w:spacing w:line="360" w:lineRule="auto"/>
              <w:ind w:left="420" w:hangingChars="200" w:hanging="420"/>
              <w:rPr>
                <w:rFonts w:ascii="宋体" w:hAnsi="宋体"/>
                <w:szCs w:val="21"/>
              </w:rPr>
            </w:pPr>
            <w:r w:rsidRPr="00DF48AC">
              <w:rPr>
                <w:rFonts w:ascii="宋体" w:hAnsi="宋体" w:hint="eastAsia"/>
                <w:szCs w:val="21"/>
              </w:rPr>
              <w:t>质量目标制定的基本具备适宜性，按照百分比方法实施测量，有测量结果，均实现目标要求。</w:t>
            </w:r>
          </w:p>
        </w:tc>
        <w:tc>
          <w:tcPr>
            <w:tcW w:w="1585" w:type="dxa"/>
          </w:tcPr>
          <w:p w:rsidR="00DF48AC" w:rsidRPr="00DF48AC" w:rsidRDefault="00DF48AC" w:rsidP="00DF48AC">
            <w:pPr>
              <w:spacing w:line="360" w:lineRule="auto"/>
              <w:rPr>
                <w:szCs w:val="21"/>
              </w:rPr>
            </w:pPr>
            <w:r w:rsidRPr="00DF48AC">
              <w:rPr>
                <w:szCs w:val="21"/>
              </w:rPr>
              <w:t>Y</w:t>
            </w:r>
          </w:p>
        </w:tc>
      </w:tr>
      <w:tr w:rsidR="00DF48AC" w:rsidRPr="00DF48AC" w:rsidTr="00DF48AC">
        <w:trPr>
          <w:trHeight w:val="699"/>
        </w:trPr>
        <w:tc>
          <w:tcPr>
            <w:tcW w:w="21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风险/机遇</w:t>
            </w:r>
          </w:p>
          <w:p w:rsidR="00DF48AC" w:rsidRPr="00DF48AC" w:rsidRDefault="00DF48AC" w:rsidP="00DF48AC">
            <w:pPr>
              <w:spacing w:line="360" w:lineRule="auto"/>
              <w:rPr>
                <w:rFonts w:ascii="宋体" w:hAnsi="宋体"/>
                <w:szCs w:val="21"/>
              </w:rPr>
            </w:pPr>
            <w:r w:rsidRPr="00DF48AC">
              <w:rPr>
                <w:rFonts w:ascii="宋体" w:hAnsi="宋体" w:hint="eastAsia"/>
                <w:szCs w:val="21"/>
              </w:rPr>
              <w:t>变更管理</w:t>
            </w:r>
          </w:p>
          <w:p w:rsidR="00DF48AC" w:rsidRPr="00DF48AC" w:rsidRDefault="00DF48AC" w:rsidP="00DF48AC">
            <w:pPr>
              <w:spacing w:line="360" w:lineRule="auto"/>
              <w:rPr>
                <w:szCs w:val="21"/>
              </w:rPr>
            </w:pPr>
          </w:p>
        </w:tc>
        <w:tc>
          <w:tcPr>
            <w:tcW w:w="9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6.1</w:t>
            </w:r>
          </w:p>
          <w:p w:rsidR="00DF48AC" w:rsidRPr="00DF48AC" w:rsidRDefault="00DF48AC" w:rsidP="00DF48AC">
            <w:pPr>
              <w:spacing w:line="360" w:lineRule="auto"/>
              <w:rPr>
                <w:rFonts w:ascii="宋体" w:hAnsi="宋体"/>
                <w:szCs w:val="21"/>
              </w:rPr>
            </w:pPr>
            <w:r w:rsidRPr="00DF48AC">
              <w:rPr>
                <w:rFonts w:ascii="宋体" w:hAnsi="宋体" w:hint="eastAsia"/>
                <w:szCs w:val="21"/>
              </w:rPr>
              <w:t>6.3</w:t>
            </w:r>
          </w:p>
        </w:tc>
        <w:tc>
          <w:tcPr>
            <w:tcW w:w="10004" w:type="dxa"/>
          </w:tcPr>
          <w:p w:rsidR="00DF48AC" w:rsidRPr="00DF48AC" w:rsidRDefault="00DF48AC" w:rsidP="00DF48AC">
            <w:pPr>
              <w:spacing w:line="360" w:lineRule="auto"/>
              <w:rPr>
                <w:rFonts w:ascii="宋体" w:hAnsi="宋体"/>
                <w:szCs w:val="21"/>
              </w:rPr>
            </w:pPr>
            <w:r w:rsidRPr="00DF48AC">
              <w:rPr>
                <w:rFonts w:ascii="宋体" w:hAnsi="宋体" w:hint="eastAsia"/>
                <w:szCs w:val="21"/>
              </w:rPr>
              <w:t>公司的最高领导层有较高的风险意识，能较敏感的感受到公司面临的内外部的竞争和风险，通过内外部的策略调整等，能应对相关的风险并能把握风险转化成机遇。对公司业务过程存在的风险和机遇，领导层采取了积极的措施，提供了公司各职能部门风险/机遇识别表。制定体系变更的管理规定，目前公司</w:t>
            </w:r>
            <w:proofErr w:type="gramStart"/>
            <w:r w:rsidRPr="00DF48AC">
              <w:rPr>
                <w:rFonts w:ascii="宋体" w:hAnsi="宋体" w:hint="eastAsia"/>
                <w:szCs w:val="21"/>
              </w:rPr>
              <w:t>体系运未发生</w:t>
            </w:r>
            <w:proofErr w:type="gramEnd"/>
            <w:r w:rsidRPr="00DF48AC">
              <w:rPr>
                <w:rFonts w:ascii="宋体" w:hAnsi="宋体" w:hint="eastAsia"/>
                <w:szCs w:val="21"/>
              </w:rPr>
              <w:t>变更。</w:t>
            </w:r>
          </w:p>
        </w:tc>
        <w:tc>
          <w:tcPr>
            <w:tcW w:w="1585" w:type="dxa"/>
          </w:tcPr>
          <w:p w:rsidR="00DF48AC" w:rsidRPr="00DF48AC" w:rsidRDefault="00DF48AC" w:rsidP="00DF48AC">
            <w:pPr>
              <w:spacing w:line="360" w:lineRule="auto"/>
              <w:rPr>
                <w:szCs w:val="21"/>
              </w:rPr>
            </w:pPr>
            <w:r w:rsidRPr="00DF48AC">
              <w:rPr>
                <w:szCs w:val="21"/>
              </w:rPr>
              <w:t>Y</w:t>
            </w:r>
          </w:p>
        </w:tc>
      </w:tr>
      <w:tr w:rsidR="00DF48AC" w:rsidRPr="00DF48AC">
        <w:trPr>
          <w:trHeight w:val="2110"/>
        </w:trPr>
        <w:tc>
          <w:tcPr>
            <w:tcW w:w="2160" w:type="dxa"/>
          </w:tcPr>
          <w:p w:rsidR="00DF48AC" w:rsidRPr="00DF48AC" w:rsidRDefault="00DF48AC" w:rsidP="00DF48AC">
            <w:pPr>
              <w:spacing w:line="360" w:lineRule="auto"/>
              <w:rPr>
                <w:rFonts w:ascii="宋体" w:hAnsi="宋体"/>
                <w:szCs w:val="21"/>
              </w:rPr>
            </w:pPr>
            <w:r w:rsidRPr="00DF48AC">
              <w:rPr>
                <w:rFonts w:ascii="宋体" w:hAnsi="宋体" w:hint="eastAsia"/>
                <w:szCs w:val="21"/>
              </w:rPr>
              <w:lastRenderedPageBreak/>
              <w:t>体系过程监视测量分析及改进</w:t>
            </w:r>
          </w:p>
          <w:p w:rsidR="00DF48AC" w:rsidRPr="00DF48AC" w:rsidRDefault="00DF48AC" w:rsidP="00DF48AC">
            <w:pPr>
              <w:spacing w:line="360" w:lineRule="auto"/>
              <w:rPr>
                <w:szCs w:val="21"/>
              </w:rPr>
            </w:pPr>
          </w:p>
        </w:tc>
        <w:tc>
          <w:tcPr>
            <w:tcW w:w="960" w:type="dxa"/>
          </w:tcPr>
          <w:p w:rsidR="00DF48AC" w:rsidRPr="00DF48AC" w:rsidRDefault="00DF48AC" w:rsidP="00DF48AC">
            <w:pPr>
              <w:spacing w:line="360" w:lineRule="auto"/>
              <w:rPr>
                <w:szCs w:val="21"/>
              </w:rPr>
            </w:pPr>
            <w:r w:rsidRPr="00DF48AC">
              <w:rPr>
                <w:rFonts w:hint="eastAsia"/>
                <w:szCs w:val="21"/>
              </w:rPr>
              <w:t>9.1.1</w:t>
            </w:r>
          </w:p>
          <w:p w:rsidR="00DF48AC" w:rsidRPr="00DF48AC" w:rsidRDefault="00DF48AC" w:rsidP="00DF48AC">
            <w:pPr>
              <w:spacing w:line="360" w:lineRule="auto"/>
              <w:rPr>
                <w:szCs w:val="21"/>
              </w:rPr>
            </w:pPr>
            <w:r w:rsidRPr="00DF48AC">
              <w:rPr>
                <w:rFonts w:hint="eastAsia"/>
                <w:szCs w:val="21"/>
              </w:rPr>
              <w:t>9.1.3</w:t>
            </w:r>
          </w:p>
          <w:p w:rsidR="00DF48AC" w:rsidRPr="00DF48AC" w:rsidRDefault="00DF48AC" w:rsidP="00DF48AC">
            <w:pPr>
              <w:spacing w:line="360" w:lineRule="auto"/>
              <w:rPr>
                <w:rFonts w:ascii="宋体" w:hAnsi="宋体"/>
                <w:szCs w:val="21"/>
              </w:rPr>
            </w:pPr>
            <w:r w:rsidRPr="00DF48AC">
              <w:rPr>
                <w:rFonts w:ascii="宋体" w:hAnsi="宋体" w:hint="eastAsia"/>
                <w:szCs w:val="21"/>
              </w:rPr>
              <w:t>10.1</w:t>
            </w:r>
          </w:p>
          <w:p w:rsidR="00DF48AC" w:rsidRPr="00DF48AC" w:rsidRDefault="00DF48AC" w:rsidP="00DF48AC">
            <w:pPr>
              <w:spacing w:line="360" w:lineRule="auto"/>
              <w:rPr>
                <w:rFonts w:ascii="宋体" w:hAnsi="宋体"/>
                <w:szCs w:val="21"/>
              </w:rPr>
            </w:pPr>
            <w:r w:rsidRPr="00DF48AC">
              <w:rPr>
                <w:rFonts w:ascii="宋体" w:hAnsi="宋体" w:hint="eastAsia"/>
                <w:szCs w:val="21"/>
              </w:rPr>
              <w:t>10.3</w:t>
            </w:r>
          </w:p>
        </w:tc>
        <w:tc>
          <w:tcPr>
            <w:tcW w:w="10004" w:type="dxa"/>
          </w:tcPr>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为了保证管理体系及产品的符合性，策划了所需的监视和测量对象、监测测量分析和评价的方式，实施监视和测量的时机及分析和评价监视和测量结果的时机，及时发现体系运行的不足和改进事宜；通过对质量目标完成情况的统计分析和内审、管理评审的实施及对</w:t>
            </w:r>
            <w:r w:rsidR="00C405E6">
              <w:rPr>
                <w:rFonts w:ascii="宋体" w:hAnsi="宋体" w:hint="eastAsia"/>
                <w:szCs w:val="21"/>
              </w:rPr>
              <w:t>勘察及设计</w:t>
            </w:r>
            <w:r w:rsidRPr="00DF48AC">
              <w:rPr>
                <w:rFonts w:ascii="宋体" w:hAnsi="宋体" w:hint="eastAsia"/>
                <w:szCs w:val="21"/>
              </w:rPr>
              <w:t>、实施服务过程的监测来确保质量体系运行的有效性，具体通过对业务服务提供过程的各个质量因素首先进行了识别，针对识别出来的部分重大质量因素制定了质量管理办法并进行了控制。</w:t>
            </w:r>
          </w:p>
          <w:p w:rsidR="00DF48AC" w:rsidRPr="00DF48AC" w:rsidRDefault="00DF48AC" w:rsidP="00DF48AC">
            <w:pPr>
              <w:spacing w:line="360" w:lineRule="auto"/>
              <w:rPr>
                <w:rFonts w:ascii="宋体" w:hAnsi="宋体"/>
                <w:szCs w:val="21"/>
              </w:rPr>
            </w:pPr>
            <w:r w:rsidRPr="00DF48AC">
              <w:rPr>
                <w:rFonts w:ascii="宋体" w:hAnsi="宋体" w:hint="eastAsia"/>
                <w:szCs w:val="21"/>
              </w:rPr>
              <w:t>改进方面：1、内审中发现了1项不符合项，有纠正措施规定并规定通过每年进行一次内部审核和一次管理评审，通过与顾客沟通交流了解顾客满意度，通过自身调整提高满意度，加强业务实施过程管控。</w:t>
            </w:r>
          </w:p>
          <w:p w:rsidR="00DF48AC" w:rsidRPr="00DF48AC" w:rsidRDefault="00DF48AC" w:rsidP="00DF48AC">
            <w:pPr>
              <w:spacing w:line="360" w:lineRule="auto"/>
              <w:rPr>
                <w:rFonts w:ascii="宋体" w:hAnsi="宋体"/>
                <w:szCs w:val="21"/>
              </w:rPr>
            </w:pPr>
            <w:r w:rsidRPr="00DF48AC">
              <w:rPr>
                <w:rFonts w:ascii="宋体" w:hAnsi="宋体" w:hint="eastAsia"/>
                <w:szCs w:val="21"/>
              </w:rPr>
              <w:t>2、针对近几年管理中发现的问题加强了内部管控，进一步健全了企业制度管理体系，调动了公司员工的工作积极性，增加了员工收入，激发了员工和企业的活力。</w:t>
            </w:r>
          </w:p>
          <w:p w:rsidR="00DF48AC" w:rsidRPr="00DF48AC" w:rsidRDefault="00DF48AC" w:rsidP="00DF48AC">
            <w:pPr>
              <w:spacing w:line="360" w:lineRule="auto"/>
              <w:rPr>
                <w:rFonts w:ascii="宋体" w:hAnsi="宋体"/>
                <w:szCs w:val="21"/>
              </w:rPr>
            </w:pPr>
            <w:r w:rsidRPr="00DF48AC">
              <w:rPr>
                <w:rFonts w:ascii="宋体" w:hAnsi="宋体" w:hint="eastAsia"/>
                <w:szCs w:val="21"/>
              </w:rPr>
              <w:t>3、建立</w:t>
            </w:r>
            <w:proofErr w:type="gramStart"/>
            <w:r w:rsidRPr="00DF48AC">
              <w:rPr>
                <w:rFonts w:ascii="宋体" w:hAnsi="宋体" w:hint="eastAsia"/>
                <w:szCs w:val="21"/>
              </w:rPr>
              <w:t>起合同</w:t>
            </w:r>
            <w:proofErr w:type="gramEnd"/>
            <w:r w:rsidRPr="00DF48AC">
              <w:rPr>
                <w:rFonts w:ascii="宋体" w:hAnsi="宋体" w:hint="eastAsia"/>
                <w:szCs w:val="21"/>
              </w:rPr>
              <w:t xml:space="preserve">签订前的风险防控体系和签订后的单工程预核算管理体系，有效地规避了经营风险并控制了生产成本，缓解了资金压力。  </w:t>
            </w:r>
          </w:p>
        </w:tc>
        <w:tc>
          <w:tcPr>
            <w:tcW w:w="1585" w:type="dxa"/>
          </w:tcPr>
          <w:p w:rsidR="00DF48AC" w:rsidRPr="00DF48AC" w:rsidRDefault="00DF48AC" w:rsidP="00DF48AC">
            <w:pPr>
              <w:spacing w:line="360" w:lineRule="auto"/>
              <w:rPr>
                <w:szCs w:val="21"/>
              </w:rPr>
            </w:pPr>
            <w:r w:rsidRPr="00DF48AC">
              <w:rPr>
                <w:szCs w:val="21"/>
              </w:rPr>
              <w:t>Y</w:t>
            </w:r>
          </w:p>
        </w:tc>
      </w:tr>
    </w:tbl>
    <w:p w:rsidR="00191777" w:rsidRDefault="002C7B63">
      <w:r>
        <w:ptab w:relativeTo="margin" w:alignment="center" w:leader="none"/>
      </w:r>
    </w:p>
    <w:p w:rsidR="00191777" w:rsidRDefault="00B536DF"/>
    <w:p w:rsidR="00191777" w:rsidRDefault="00B536DF"/>
    <w:p w:rsidR="00191777" w:rsidRDefault="002C7B63">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0D" w:rsidRDefault="00A0780D" w:rsidP="006B3D5D">
      <w:r>
        <w:separator/>
      </w:r>
    </w:p>
  </w:endnote>
  <w:endnote w:type="continuationSeparator" w:id="1">
    <w:p w:rsidR="00A0780D" w:rsidRDefault="00A0780D" w:rsidP="006B3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2D6AA4">
            <w:pPr>
              <w:pStyle w:val="a4"/>
              <w:jc w:val="center"/>
            </w:pPr>
            <w:r>
              <w:rPr>
                <w:b/>
                <w:sz w:val="24"/>
                <w:szCs w:val="24"/>
              </w:rPr>
              <w:fldChar w:fldCharType="begin"/>
            </w:r>
            <w:r w:rsidR="002C7B63">
              <w:rPr>
                <w:b/>
              </w:rPr>
              <w:instrText>PAGE</w:instrText>
            </w:r>
            <w:r>
              <w:rPr>
                <w:b/>
                <w:sz w:val="24"/>
                <w:szCs w:val="24"/>
              </w:rPr>
              <w:fldChar w:fldCharType="separate"/>
            </w:r>
            <w:r w:rsidR="00B536DF">
              <w:rPr>
                <w:b/>
                <w:noProof/>
              </w:rPr>
              <w:t>1</w:t>
            </w:r>
            <w:r>
              <w:rPr>
                <w:b/>
                <w:sz w:val="24"/>
                <w:szCs w:val="24"/>
              </w:rPr>
              <w:fldChar w:fldCharType="end"/>
            </w:r>
            <w:r w:rsidR="002C7B63">
              <w:rPr>
                <w:lang w:val="zh-CN"/>
              </w:rPr>
              <w:t xml:space="preserve"> / </w:t>
            </w:r>
            <w:r>
              <w:rPr>
                <w:b/>
                <w:sz w:val="24"/>
                <w:szCs w:val="24"/>
              </w:rPr>
              <w:fldChar w:fldCharType="begin"/>
            </w:r>
            <w:r w:rsidR="002C7B63">
              <w:rPr>
                <w:b/>
              </w:rPr>
              <w:instrText>NUMPAGES</w:instrText>
            </w:r>
            <w:r>
              <w:rPr>
                <w:b/>
                <w:sz w:val="24"/>
                <w:szCs w:val="24"/>
              </w:rPr>
              <w:fldChar w:fldCharType="separate"/>
            </w:r>
            <w:r w:rsidR="00B536DF">
              <w:rPr>
                <w:b/>
                <w:noProof/>
              </w:rPr>
              <w:t>4</w:t>
            </w:r>
            <w:r>
              <w:rPr>
                <w:b/>
                <w:sz w:val="24"/>
                <w:szCs w:val="24"/>
              </w:rPr>
              <w:fldChar w:fldCharType="end"/>
            </w:r>
          </w:p>
        </w:sdtContent>
      </w:sdt>
    </w:sdtContent>
  </w:sdt>
  <w:p w:rsidR="00191777" w:rsidRDefault="00B536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0D" w:rsidRDefault="00A0780D" w:rsidP="006B3D5D">
      <w:r>
        <w:separator/>
      </w:r>
    </w:p>
  </w:footnote>
  <w:footnote w:type="continuationSeparator" w:id="1">
    <w:p w:rsidR="00A0780D" w:rsidRDefault="00A0780D" w:rsidP="006B3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2C7B63" w:rsidP="00E40F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D6AA4" w:rsidRPr="002D6AA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2C7B6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2C7B63" w:rsidP="00E40F1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5D"/>
    <w:rsid w:val="0007041A"/>
    <w:rsid w:val="000F29F8"/>
    <w:rsid w:val="002307BD"/>
    <w:rsid w:val="002750B9"/>
    <w:rsid w:val="00281EE8"/>
    <w:rsid w:val="002A4171"/>
    <w:rsid w:val="002C7B63"/>
    <w:rsid w:val="002D6AA4"/>
    <w:rsid w:val="003916C5"/>
    <w:rsid w:val="004A603F"/>
    <w:rsid w:val="006506FE"/>
    <w:rsid w:val="0067483C"/>
    <w:rsid w:val="00675B8B"/>
    <w:rsid w:val="00681FD9"/>
    <w:rsid w:val="006B3D5D"/>
    <w:rsid w:val="00843E68"/>
    <w:rsid w:val="00847166"/>
    <w:rsid w:val="0087199B"/>
    <w:rsid w:val="009C01C5"/>
    <w:rsid w:val="00A0780D"/>
    <w:rsid w:val="00AC2A55"/>
    <w:rsid w:val="00B536DF"/>
    <w:rsid w:val="00BF4DC1"/>
    <w:rsid w:val="00C405E6"/>
    <w:rsid w:val="00C61D9F"/>
    <w:rsid w:val="00D054AB"/>
    <w:rsid w:val="00DD4BE8"/>
    <w:rsid w:val="00DF48AC"/>
    <w:rsid w:val="00E40F1F"/>
    <w:rsid w:val="00EB60BF"/>
    <w:rsid w:val="00F23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32</cp:revision>
  <dcterms:created xsi:type="dcterms:W3CDTF">2015-06-17T12:51:00Z</dcterms:created>
  <dcterms:modified xsi:type="dcterms:W3CDTF">2022-11-17T01:24:00Z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