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5162"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51"/>
        <w:gridCol w:w="113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5" w:type="dxa"/>
            <w:vMerge w:val="restart"/>
            <w:vAlign w:val="center"/>
          </w:tcPr>
          <w:p>
            <w:pPr>
              <w:rPr>
                <w:szCs w:val="21"/>
              </w:rPr>
            </w:pPr>
            <w:r>
              <w:rPr>
                <w:rFonts w:hint="eastAsia"/>
                <w:szCs w:val="21"/>
              </w:rPr>
              <w:t>过程与活动、</w:t>
            </w:r>
          </w:p>
          <w:p>
            <w:pPr>
              <w:rPr>
                <w:szCs w:val="21"/>
              </w:rPr>
            </w:pPr>
            <w:r>
              <w:rPr>
                <w:rFonts w:hint="eastAsia"/>
                <w:szCs w:val="21"/>
              </w:rPr>
              <w:t>抽样计划</w:t>
            </w:r>
          </w:p>
        </w:tc>
        <w:tc>
          <w:tcPr>
            <w:tcW w:w="851"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340" w:type="dxa"/>
            <w:vAlign w:val="center"/>
          </w:tcPr>
          <w:p>
            <w:pPr>
              <w:rPr>
                <w:szCs w:val="21"/>
              </w:rPr>
            </w:pPr>
            <w:r>
              <w:rPr>
                <w:rFonts w:hint="eastAsia"/>
                <w:szCs w:val="21"/>
              </w:rPr>
              <w:t xml:space="preserve">受审核部门：管理层    </w:t>
            </w:r>
            <w:r>
              <w:rPr>
                <w:rFonts w:hint="eastAsia" w:ascii="宋体" w:hAnsi="宋体" w:cs="宋体"/>
                <w:color w:val="000000" w:themeColor="text1"/>
                <w:szCs w:val="21"/>
              </w:rPr>
              <w:t xml:space="preserve">  主管领导：Ken Ng（吴杰恒）        陪同人员：谢雪琴</w:t>
            </w:r>
          </w:p>
        </w:tc>
        <w:tc>
          <w:tcPr>
            <w:tcW w:w="1276"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5" w:type="dxa"/>
            <w:vMerge w:val="continue"/>
            <w:vAlign w:val="center"/>
          </w:tcPr>
          <w:p>
            <w:pPr>
              <w:rPr>
                <w:szCs w:val="21"/>
              </w:rPr>
            </w:pPr>
          </w:p>
        </w:tc>
        <w:tc>
          <w:tcPr>
            <w:tcW w:w="851" w:type="dxa"/>
            <w:vMerge w:val="continue"/>
            <w:vAlign w:val="center"/>
          </w:tcPr>
          <w:p>
            <w:pPr>
              <w:rPr>
                <w:szCs w:val="21"/>
              </w:rPr>
            </w:pPr>
          </w:p>
        </w:tc>
        <w:tc>
          <w:tcPr>
            <w:tcW w:w="11340" w:type="dxa"/>
            <w:vAlign w:val="center"/>
          </w:tcPr>
          <w:p>
            <w:pPr>
              <w:rPr>
                <w:szCs w:val="21"/>
              </w:rPr>
            </w:pPr>
            <w:r>
              <w:rPr>
                <w:rFonts w:hint="eastAsia"/>
                <w:szCs w:val="21"/>
              </w:rPr>
              <w:t>审核员： 张星 邝</w:t>
            </w:r>
            <w:r>
              <w:rPr>
                <w:szCs w:val="21"/>
              </w:rPr>
              <w:t>柏臣</w:t>
            </w:r>
            <w:r>
              <w:rPr>
                <w:rFonts w:hint="eastAsia"/>
                <w:szCs w:val="21"/>
              </w:rPr>
              <w:t>（</w:t>
            </w:r>
            <w:r>
              <w:rPr>
                <w:szCs w:val="21"/>
              </w:rPr>
              <w:t>实</w:t>
            </w:r>
            <w:r>
              <w:rPr>
                <w:rFonts w:hint="eastAsia"/>
                <w:szCs w:val="21"/>
              </w:rPr>
              <w:t>习</w:t>
            </w:r>
            <w:r>
              <w:rPr>
                <w:szCs w:val="21"/>
              </w:rPr>
              <w:t>）</w:t>
            </w:r>
            <w:r>
              <w:rPr>
                <w:rFonts w:hint="eastAsia"/>
                <w:szCs w:val="21"/>
              </w:rPr>
              <w:t xml:space="preserve">              审核时间：202</w:t>
            </w:r>
            <w:r>
              <w:rPr>
                <w:szCs w:val="21"/>
              </w:rPr>
              <w:t>2</w:t>
            </w:r>
            <w:r>
              <w:rPr>
                <w:rFonts w:hint="eastAsia"/>
                <w:szCs w:val="21"/>
              </w:rPr>
              <w:t>年8月</w:t>
            </w:r>
            <w:r>
              <w:rPr>
                <w:szCs w:val="21"/>
              </w:rPr>
              <w:t>17</w:t>
            </w:r>
            <w:r>
              <w:rPr>
                <w:rFonts w:hint="eastAsia"/>
                <w:szCs w:val="21"/>
              </w:rPr>
              <w:t xml:space="preserve">日 </w:t>
            </w:r>
          </w:p>
        </w:tc>
        <w:tc>
          <w:tcPr>
            <w:tcW w:w="1276"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5" w:type="dxa"/>
            <w:vMerge w:val="continue"/>
            <w:vAlign w:val="center"/>
          </w:tcPr>
          <w:p>
            <w:pPr>
              <w:rPr>
                <w:szCs w:val="21"/>
              </w:rPr>
            </w:pPr>
          </w:p>
        </w:tc>
        <w:tc>
          <w:tcPr>
            <w:tcW w:w="851" w:type="dxa"/>
            <w:vMerge w:val="continue"/>
            <w:vAlign w:val="center"/>
          </w:tcPr>
          <w:p>
            <w:pPr>
              <w:rPr>
                <w:szCs w:val="21"/>
              </w:rPr>
            </w:pPr>
          </w:p>
        </w:tc>
        <w:tc>
          <w:tcPr>
            <w:tcW w:w="11340" w:type="dxa"/>
            <w:vAlign w:val="center"/>
          </w:tcPr>
          <w:p>
            <w:pPr>
              <w:snapToGrid w:val="0"/>
              <w:spacing w:line="320" w:lineRule="exact"/>
              <w:rPr>
                <w:rFonts w:ascii="宋体" w:hAnsi="宋体"/>
                <w:b/>
                <w:bCs/>
                <w:szCs w:val="21"/>
              </w:rPr>
            </w:pPr>
            <w:r>
              <w:rPr>
                <w:rFonts w:hint="eastAsia"/>
                <w:szCs w:val="21"/>
              </w:rPr>
              <w:t>审核条款：</w:t>
            </w:r>
            <w:r>
              <w:rPr>
                <w:rFonts w:hint="eastAsia" w:ascii="宋体" w:hAnsi="宋体"/>
                <w:b/>
                <w:bCs/>
                <w:szCs w:val="21"/>
              </w:rPr>
              <w:t>E:4.1/4.2/4.3/4.4/5.1/5.2/5.3/6.1.1/6.1.4/6.2</w:t>
            </w:r>
            <w:bookmarkStart w:id="4" w:name="_GoBack"/>
            <w:bookmarkEnd w:id="4"/>
            <w:r>
              <w:rPr>
                <w:rFonts w:hint="eastAsia" w:ascii="宋体" w:hAnsi="宋体"/>
                <w:b/>
                <w:bCs/>
                <w:szCs w:val="21"/>
              </w:rPr>
              <w:t>/9.3/10.1/10.3</w:t>
            </w:r>
          </w:p>
          <w:p>
            <w:pPr>
              <w:rPr>
                <w:szCs w:val="21"/>
              </w:rPr>
            </w:pPr>
            <w:r>
              <w:rPr>
                <w:rFonts w:hint="eastAsia" w:ascii="宋体" w:hAnsi="宋体"/>
                <w:b/>
                <w:bCs/>
                <w:szCs w:val="21"/>
              </w:rPr>
              <w:t>资质验证/范围再确认/上次审核问题验证/投诉或事故/政府主管部门监督抽查情况</w:t>
            </w:r>
          </w:p>
        </w:tc>
        <w:tc>
          <w:tcPr>
            <w:tcW w:w="1276"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695" w:type="dxa"/>
          </w:tcPr>
          <w:p>
            <w:pPr>
              <w:rPr>
                <w:szCs w:val="21"/>
              </w:rPr>
            </w:pPr>
            <w:r>
              <w:rPr>
                <w:rFonts w:hint="eastAsia"/>
                <w:szCs w:val="21"/>
              </w:rPr>
              <w:t>1、理解组织及其环境</w:t>
            </w:r>
          </w:p>
          <w:p>
            <w:pPr>
              <w:rPr>
                <w:szCs w:val="21"/>
              </w:rPr>
            </w:pPr>
            <w:r>
              <w:rPr>
                <w:rFonts w:hint="eastAsia"/>
                <w:szCs w:val="21"/>
              </w:rPr>
              <w:t>总要求</w:t>
            </w:r>
          </w:p>
          <w:p>
            <w:pPr>
              <w:rPr>
                <w:szCs w:val="21"/>
              </w:rPr>
            </w:pPr>
          </w:p>
        </w:tc>
        <w:tc>
          <w:tcPr>
            <w:tcW w:w="851" w:type="dxa"/>
          </w:tcPr>
          <w:p>
            <w:pPr>
              <w:rPr>
                <w:szCs w:val="21"/>
              </w:rPr>
            </w:pPr>
            <w:r>
              <w:rPr>
                <w:rFonts w:hint="eastAsia"/>
                <w:szCs w:val="21"/>
              </w:rPr>
              <w:t>E4.1</w:t>
            </w:r>
          </w:p>
          <w:p>
            <w:pPr>
              <w:rPr>
                <w:szCs w:val="21"/>
              </w:rPr>
            </w:pPr>
            <w:r>
              <w:rPr>
                <w:rFonts w:hint="eastAsia"/>
                <w:szCs w:val="21"/>
              </w:rPr>
              <w:t xml:space="preserve"> </w:t>
            </w:r>
          </w:p>
        </w:tc>
        <w:tc>
          <w:tcPr>
            <w:tcW w:w="11340" w:type="dxa"/>
            <w:vAlign w:val="center"/>
          </w:tcPr>
          <w:p>
            <w:r>
              <w:rPr>
                <w:rFonts w:hint="eastAsia"/>
              </w:rPr>
              <w:t>该公司2011年4月注册，法人：</w:t>
            </w:r>
            <w:bookmarkStart w:id="0" w:name="OLE_LINK2"/>
            <w:r>
              <w:rPr>
                <w:rFonts w:hint="eastAsia"/>
              </w:rPr>
              <w:t>GIJSBERTUS ADRIANUS ANDREAS LATHOUWERS</w:t>
            </w:r>
            <w:bookmarkEnd w:id="0"/>
            <w:r>
              <w:rPr>
                <w:rFonts w:hint="eastAsia"/>
              </w:rPr>
              <w:t>，总经理：GIJSBERTUS ADRIANUS ANDREAS LATHOUWERS。</w:t>
            </w:r>
          </w:p>
          <w:p>
            <w:r>
              <w:rPr>
                <w:rFonts w:hint="eastAsia"/>
              </w:rPr>
              <w:t>注册地址：珠海市金湾区三灶镇华荣路1号；</w:t>
            </w:r>
          </w:p>
          <w:p>
            <w:r>
              <w:rPr>
                <w:rFonts w:hint="eastAsia"/>
              </w:rPr>
              <w:t>生产经营地址：珠海市金湾区三灶镇华荣路1号；</w:t>
            </w:r>
          </w:p>
          <w:p>
            <w:r>
              <w:rPr>
                <w:rFonts w:hint="eastAsia"/>
              </w:rPr>
              <w:t>营业执照符合要求，见附件。</w:t>
            </w:r>
          </w:p>
          <w:p>
            <w:r>
              <w:rPr>
                <w:rFonts w:hint="eastAsia"/>
              </w:rPr>
              <w:t>认证范围为：</w:t>
            </w:r>
          </w:p>
          <w:p>
            <w:pPr>
              <w:rPr>
                <w:rFonts w:asciiTheme="minorEastAsia" w:hAnsiTheme="minorEastAsia" w:eastAsiaTheme="minorEastAsia"/>
                <w:szCs w:val="21"/>
              </w:rPr>
            </w:pPr>
            <w:bookmarkStart w:id="1" w:name="审核范围"/>
            <w:r>
              <w:rPr>
                <w:rFonts w:asciiTheme="minorEastAsia" w:hAnsiTheme="minorEastAsia" w:eastAsiaTheme="minorEastAsia"/>
                <w:szCs w:val="21"/>
              </w:rPr>
              <w:t>Q：家居产品（垃圾桶、储物盒、垃圾袋、烫衣板、加热器、晒衣架、不锈钢盖、马桶刷、卷纸座、皂液器）的生产</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E：家居产品（垃圾桶、储物盒、垃圾袋、烫衣板、加热器、晒衣架、不锈钢盖、马桶刷、卷纸座、皂液器）的生产所涉及场所的相关环境管理活动</w:t>
            </w:r>
            <w:bookmarkEnd w:id="1"/>
            <w:r>
              <w:rPr>
                <w:rFonts w:hint="eastAsia" w:asciiTheme="minorEastAsia" w:hAnsiTheme="minorEastAsia" w:eastAsiaTheme="minorEastAsia"/>
                <w:szCs w:val="21"/>
              </w:rPr>
              <w:t>.</w:t>
            </w:r>
          </w:p>
          <w:p>
            <w:r>
              <w:rPr>
                <w:rFonts w:hint="eastAsia"/>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p>
            <w:pPr>
              <w:rPr>
                <w:szCs w:val="21"/>
              </w:rPr>
            </w:pPr>
            <w:r>
              <w:rPr>
                <w:rFonts w:hint="eastAsia"/>
                <w:szCs w:val="21"/>
              </w:rPr>
              <w:t>提供风险和机遇应对措施表：</w:t>
            </w:r>
          </w:p>
          <w:p>
            <w:pPr>
              <w:rPr>
                <w:szCs w:val="21"/>
              </w:rPr>
            </w:pPr>
            <w:r>
              <w:rPr>
                <w:rFonts w:hint="eastAsia"/>
                <w:szCs w:val="21"/>
              </w:rPr>
              <w:t>风险：本区域同行多竞争压力大。</w:t>
            </w:r>
          </w:p>
          <w:p>
            <w:pPr>
              <w:rPr>
                <w:szCs w:val="21"/>
              </w:rPr>
            </w:pPr>
            <w:r>
              <w:rPr>
                <w:rFonts w:hint="eastAsia"/>
                <w:szCs w:val="21"/>
              </w:rPr>
              <w:t>机遇：内部推行精益生产，加强客户服务</w:t>
            </w:r>
          </w:p>
          <w:p>
            <w:pPr>
              <w:rPr>
                <w:szCs w:val="21"/>
              </w:rPr>
            </w:pPr>
            <w:r>
              <w:rPr>
                <w:rFonts w:hint="eastAsia"/>
                <w:szCs w:val="21"/>
              </w:rPr>
              <w:t>风险：大同行价</w:t>
            </w:r>
            <w:r>
              <w:rPr>
                <w:szCs w:val="21"/>
              </w:rPr>
              <w:t>格低于</w:t>
            </w:r>
            <w:r>
              <w:rPr>
                <w:rFonts w:hint="eastAsia"/>
                <w:szCs w:val="21"/>
              </w:rPr>
              <w:t>企业</w:t>
            </w:r>
            <w:r>
              <w:rPr>
                <w:szCs w:val="21"/>
              </w:rPr>
              <w:t>自身价格</w:t>
            </w:r>
            <w:r>
              <w:rPr>
                <w:rFonts w:hint="eastAsia"/>
                <w:szCs w:val="21"/>
              </w:rPr>
              <w:t>，</w:t>
            </w:r>
            <w:r>
              <w:rPr>
                <w:szCs w:val="21"/>
              </w:rPr>
              <w:t>没有竞争优势</w:t>
            </w:r>
            <w:r>
              <w:rPr>
                <w:rFonts w:hint="eastAsia"/>
                <w:szCs w:val="21"/>
              </w:rPr>
              <w:t>;</w:t>
            </w:r>
            <w:r>
              <w:rPr>
                <w:rFonts w:hint="eastAsia"/>
              </w:rPr>
              <w:t xml:space="preserve"> </w:t>
            </w:r>
            <w:r>
              <w:rPr>
                <w:rFonts w:hint="eastAsia"/>
                <w:szCs w:val="21"/>
              </w:rPr>
              <w:t>员工年龄大，文化水平低，但经验丰富;</w:t>
            </w:r>
          </w:p>
          <w:p>
            <w:pPr>
              <w:rPr>
                <w:szCs w:val="21"/>
              </w:rPr>
            </w:pPr>
            <w:r>
              <w:rPr>
                <w:rFonts w:hint="eastAsia"/>
                <w:szCs w:val="21"/>
              </w:rPr>
              <w:t>机遇：市场</w:t>
            </w:r>
            <w:r>
              <w:rPr>
                <w:szCs w:val="21"/>
              </w:rPr>
              <w:t>稳定，主要客户在欧州区域，需求</w:t>
            </w:r>
            <w:r>
              <w:rPr>
                <w:rFonts w:hint="eastAsia"/>
                <w:szCs w:val="21"/>
              </w:rPr>
              <w:t>相</w:t>
            </w:r>
            <w:r>
              <w:rPr>
                <w:szCs w:val="21"/>
              </w:rPr>
              <w:t>对较</w:t>
            </w:r>
            <w:r>
              <w:rPr>
                <w:rFonts w:hint="eastAsia"/>
                <w:szCs w:val="21"/>
              </w:rPr>
              <w:t>稳</w:t>
            </w:r>
            <w:r>
              <w:rPr>
                <w:szCs w:val="21"/>
              </w:rPr>
              <w:t>。</w:t>
            </w:r>
          </w:p>
          <w:p>
            <w:pPr>
              <w:rPr>
                <w:szCs w:val="21"/>
              </w:rPr>
            </w:pPr>
          </w:p>
          <w:p>
            <w:pPr>
              <w:rPr>
                <w:szCs w:val="21"/>
              </w:rPr>
            </w:pPr>
            <w:r>
              <w:rPr>
                <w:rFonts w:hint="eastAsia"/>
                <w:szCs w:val="21"/>
              </w:rPr>
              <w:t>措施：</w:t>
            </w:r>
          </w:p>
          <w:p>
            <w:r>
              <w:rPr>
                <w:rFonts w:hint="eastAsia"/>
              </w:rPr>
              <w:t xml:space="preserve">1.导入更多自动化生产设备，降低生产成本; </w:t>
            </w:r>
          </w:p>
          <w:p>
            <w:r>
              <w:rPr>
                <w:rFonts w:hint="eastAsia"/>
              </w:rPr>
              <w:t>2.加强员工培训，提高员工技能</w:t>
            </w:r>
          </w:p>
          <w:p>
            <w:pPr>
              <w:rPr>
                <w:szCs w:val="21"/>
              </w:rPr>
            </w:pPr>
            <w:r>
              <w:rPr>
                <w:rFonts w:hint="eastAsia"/>
                <w:szCs w:val="21"/>
              </w:rPr>
              <w:t>对公司影响较大的大宗原材料做好年度采购计划</w:t>
            </w:r>
          </w:p>
          <w:p>
            <w:pPr>
              <w:rPr>
                <w:szCs w:val="21"/>
              </w:rPr>
            </w:pPr>
            <w:r>
              <w:rPr>
                <w:rFonts w:hint="eastAsia"/>
                <w:szCs w:val="21"/>
              </w:rPr>
              <w:t>风险与机遇识别基本充分，有效。</w:t>
            </w:r>
          </w:p>
          <w:p>
            <w:pPr>
              <w:rPr>
                <w:szCs w:val="21"/>
              </w:rPr>
            </w:pP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95" w:type="dxa"/>
          </w:tcPr>
          <w:p>
            <w:pPr>
              <w:rPr>
                <w:szCs w:val="21"/>
              </w:rPr>
            </w:pPr>
            <w:r>
              <w:rPr>
                <w:rFonts w:hint="eastAsia"/>
                <w:szCs w:val="21"/>
              </w:rPr>
              <w:t>相关方的需求和期望</w:t>
            </w:r>
          </w:p>
        </w:tc>
        <w:tc>
          <w:tcPr>
            <w:tcW w:w="851" w:type="dxa"/>
          </w:tcPr>
          <w:p>
            <w:pPr>
              <w:rPr>
                <w:szCs w:val="21"/>
              </w:rPr>
            </w:pPr>
            <w:r>
              <w:rPr>
                <w:rFonts w:hint="eastAsia"/>
                <w:szCs w:val="21"/>
              </w:rPr>
              <w:t>E4.2</w:t>
            </w:r>
          </w:p>
          <w:p>
            <w:pPr>
              <w:rPr>
                <w:szCs w:val="21"/>
              </w:rPr>
            </w:pPr>
          </w:p>
        </w:tc>
        <w:tc>
          <w:tcPr>
            <w:tcW w:w="11340" w:type="dxa"/>
            <w:vAlign w:val="center"/>
          </w:tcPr>
          <w:p>
            <w:pPr>
              <w:rPr>
                <w:szCs w:val="21"/>
              </w:rPr>
            </w:pPr>
            <w:r>
              <w:rPr>
                <w:rFonts w:hint="eastAsia"/>
                <w:szCs w:val="21"/>
              </w:rPr>
              <w:t>公司对这些相关方及其要求的相关信息进行监视和评审，以便于理解和持续满足相关方的需求和期望。</w:t>
            </w:r>
          </w:p>
          <w:p>
            <w:pPr>
              <w:rPr>
                <w:szCs w:val="21"/>
              </w:rPr>
            </w:pPr>
            <w:r>
              <w:rPr>
                <w:rFonts w:hint="eastAsia"/>
                <w:szCs w:val="21"/>
              </w:rPr>
              <w:t>本公司考虑以下相关方：--顾客；--最终用户或受益人；股东；---外部供应商；--雇员及其他为组织工作者；--法律法规及监管机关；--地方社区团体；--非政府组织等。</w:t>
            </w:r>
          </w:p>
          <w:p>
            <w:pPr>
              <w:rPr>
                <w:szCs w:val="21"/>
              </w:rPr>
            </w:pPr>
            <w:r>
              <w:rPr>
                <w:rFonts w:hint="eastAsia"/>
                <w:szCs w:val="21"/>
              </w:rPr>
              <w:t>目前顾客的主要需求期望是：提供顾客满意的生产产品和销售产品和服务。</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确定管理体系的范围</w:t>
            </w:r>
          </w:p>
          <w:p>
            <w:pPr>
              <w:rPr>
                <w:szCs w:val="21"/>
              </w:rPr>
            </w:pPr>
          </w:p>
        </w:tc>
        <w:tc>
          <w:tcPr>
            <w:tcW w:w="851" w:type="dxa"/>
          </w:tcPr>
          <w:p>
            <w:pPr>
              <w:rPr>
                <w:szCs w:val="21"/>
              </w:rPr>
            </w:pPr>
            <w:r>
              <w:rPr>
                <w:rFonts w:hint="eastAsia"/>
                <w:szCs w:val="21"/>
              </w:rPr>
              <w:t>E 4.3</w:t>
            </w:r>
          </w:p>
          <w:p>
            <w:pPr>
              <w:rPr>
                <w:szCs w:val="21"/>
              </w:rPr>
            </w:pPr>
            <w:r>
              <w:rPr>
                <w:rFonts w:hint="eastAsia"/>
                <w:szCs w:val="21"/>
              </w:rPr>
              <w:t xml:space="preserve"> </w:t>
            </w:r>
          </w:p>
        </w:tc>
        <w:tc>
          <w:tcPr>
            <w:tcW w:w="11340" w:type="dxa"/>
            <w:vAlign w:val="center"/>
          </w:tcPr>
          <w:p>
            <w:pPr>
              <w:rPr>
                <w:szCs w:val="21"/>
              </w:rPr>
            </w:pPr>
            <w:r>
              <w:rPr>
                <w:rFonts w:hint="eastAsia"/>
                <w:szCs w:val="21"/>
              </w:rPr>
              <w:t>公司按照标准要求编写了体系文件，于2019年</w:t>
            </w:r>
            <w:r>
              <w:rPr>
                <w:szCs w:val="21"/>
              </w:rPr>
              <w:t>3</w:t>
            </w:r>
            <w:r>
              <w:rPr>
                <w:rFonts w:hint="eastAsia"/>
                <w:szCs w:val="21"/>
              </w:rPr>
              <w:t>月1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bookmarkStart w:id="2" w:name="组织名称"/>
            <w:r>
              <w:rPr>
                <w:rFonts w:ascii="宋体" w:hAnsi="宋体"/>
                <w:szCs w:val="21"/>
              </w:rPr>
              <w:t>珠海市金湾区三灶镇华荣路1号</w:t>
            </w:r>
            <w:r>
              <w:rPr>
                <w:rFonts w:hint="eastAsia" w:ascii="宋体" w:hAnsi="宋体"/>
                <w:szCs w:val="21"/>
              </w:rPr>
              <w:t xml:space="preserve">的 </w:t>
            </w:r>
            <w:bookmarkEnd w:id="2"/>
            <w:r>
              <w:rPr>
                <w:rFonts w:ascii="宋体" w:hAnsi="宋体"/>
                <w:szCs w:val="21"/>
              </w:rPr>
              <w:t>青木家居用品(珠海)有限公司</w:t>
            </w:r>
            <w:r>
              <w:rPr>
                <w:rFonts w:hint="eastAsia"/>
                <w:color w:val="000000"/>
                <w:szCs w:val="21"/>
              </w:rPr>
              <w:t>项目地</w:t>
            </w:r>
          </w:p>
          <w:p>
            <w:pPr>
              <w:rPr>
                <w:rFonts w:ascii="宋体" w:hAnsi="宋体"/>
                <w:szCs w:val="21"/>
              </w:rPr>
            </w:pPr>
            <w:r>
              <w:rPr>
                <w:rFonts w:hint="eastAsia"/>
                <w:szCs w:val="21"/>
              </w:rPr>
              <w:t>注册地址：</w:t>
            </w:r>
            <w:bookmarkStart w:id="3" w:name="注册地址"/>
            <w:r>
              <w:rPr>
                <w:rFonts w:ascii="宋体" w:hAnsi="宋体"/>
                <w:szCs w:val="21"/>
              </w:rPr>
              <w:t>珠海市金湾区三灶镇华荣路1号</w:t>
            </w:r>
            <w:bookmarkEnd w:id="3"/>
          </w:p>
          <w:p>
            <w:pPr>
              <w:spacing w:line="0" w:lineRule="atLeast"/>
              <w:jc w:val="left"/>
              <w:rPr>
                <w:szCs w:val="21"/>
              </w:rPr>
            </w:pPr>
            <w:r>
              <w:rPr>
                <w:rFonts w:hint="eastAsia"/>
                <w:szCs w:val="21"/>
              </w:rPr>
              <w:t>范围：</w:t>
            </w:r>
            <w:r>
              <w:rPr>
                <w:rFonts w:hint="eastAsia" w:ascii="宋体" w:hAnsi="宋体"/>
              </w:rPr>
              <w:t xml:space="preserve">E：家居产品（垃圾桶、储物盒、垃圾袋、烫衣板、加热器、晒衣架、不锈钢盖、马桶刷、卷纸座、皂液器、信箱）的生产所涉及的相关环境管理活动 </w:t>
            </w:r>
          </w:p>
          <w:p>
            <w:pPr>
              <w:rPr>
                <w:szCs w:val="21"/>
              </w:rPr>
            </w:pP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95" w:type="dxa"/>
          </w:tcPr>
          <w:p>
            <w:pPr>
              <w:rPr>
                <w:szCs w:val="21"/>
              </w:rPr>
            </w:pPr>
            <w:r>
              <w:rPr>
                <w:rFonts w:hint="eastAsia"/>
                <w:szCs w:val="21"/>
              </w:rPr>
              <w:t>管理体系及其过程</w:t>
            </w:r>
          </w:p>
          <w:p>
            <w:pPr>
              <w:rPr>
                <w:szCs w:val="21"/>
              </w:rPr>
            </w:pPr>
          </w:p>
        </w:tc>
        <w:tc>
          <w:tcPr>
            <w:tcW w:w="851" w:type="dxa"/>
          </w:tcPr>
          <w:p>
            <w:pPr>
              <w:rPr>
                <w:szCs w:val="21"/>
              </w:rPr>
            </w:pPr>
            <w:r>
              <w:rPr>
                <w:rFonts w:hint="eastAsia"/>
                <w:szCs w:val="21"/>
              </w:rPr>
              <w:t>E4.4</w:t>
            </w:r>
          </w:p>
          <w:p>
            <w:pPr>
              <w:rPr>
                <w:szCs w:val="21"/>
              </w:rPr>
            </w:pPr>
          </w:p>
        </w:tc>
        <w:tc>
          <w:tcPr>
            <w:tcW w:w="11340" w:type="dxa"/>
            <w:vAlign w:val="center"/>
          </w:tcPr>
          <w:p>
            <w:pPr>
              <w:rPr>
                <w:szCs w:val="21"/>
              </w:rPr>
            </w:pPr>
            <w:r>
              <w:rPr>
                <w:rFonts w:hint="eastAsia"/>
                <w:szCs w:val="21"/>
              </w:rPr>
              <w:t>公司按照 GB/T19001-2016 和 GB/T24001-2016 标准的要求识别了质量/环境管理体系所需的过程及相互作用，识别了质量和环境管理体系涉及的各个过程：</w:t>
            </w:r>
          </w:p>
          <w:p>
            <w:pPr>
              <w:rPr>
                <w:szCs w:val="21"/>
              </w:rPr>
            </w:pPr>
            <w:r>
              <w:rPr>
                <w:rFonts w:hint="eastAsia"/>
                <w:szCs w:val="21"/>
              </w:rPr>
              <w:t>　　a) 确定这些过程所需的输入和期望的输出；</w:t>
            </w:r>
          </w:p>
          <w:p>
            <w:pPr>
              <w:rPr>
                <w:szCs w:val="21"/>
              </w:rPr>
            </w:pPr>
            <w:r>
              <w:rPr>
                <w:rFonts w:hint="eastAsia"/>
                <w:szCs w:val="21"/>
              </w:rPr>
              <w:t>　　b) 确定这些过程的顺序和相互作用；</w:t>
            </w:r>
          </w:p>
          <w:p>
            <w:pPr>
              <w:rPr>
                <w:szCs w:val="21"/>
              </w:rPr>
            </w:pPr>
            <w:r>
              <w:rPr>
                <w:rFonts w:hint="eastAsia"/>
                <w:szCs w:val="21"/>
              </w:rPr>
              <w:t>　　c) 建立了程序文件、管理制度、检验规范等明确了各个过程所需的准则和方法，并明确了目标。</w:t>
            </w:r>
          </w:p>
          <w:p>
            <w:pPr>
              <w:rPr>
                <w:szCs w:val="21"/>
              </w:rPr>
            </w:pPr>
            <w:r>
              <w:rPr>
                <w:rFonts w:hint="eastAsia"/>
                <w:szCs w:val="21"/>
              </w:rPr>
              <w:t>　　d) 规定了每个过程所需的资源；</w:t>
            </w:r>
          </w:p>
          <w:p>
            <w:pPr>
              <w:rPr>
                <w:szCs w:val="21"/>
              </w:rPr>
            </w:pPr>
            <w:r>
              <w:rPr>
                <w:rFonts w:hint="eastAsia"/>
                <w:szCs w:val="21"/>
              </w:rPr>
              <w:t>　　e) 规定与这些过程相关的责任和权限；</w:t>
            </w:r>
          </w:p>
          <w:p>
            <w:pPr>
              <w:rPr>
                <w:szCs w:val="21"/>
              </w:rPr>
            </w:pPr>
            <w:r>
              <w:rPr>
                <w:rFonts w:hint="eastAsia"/>
                <w:szCs w:val="21"/>
              </w:rPr>
              <w:t>　  f) 针对这些过程识别和确定了管理活动的风险、机会以及所需的措施；</w:t>
            </w:r>
          </w:p>
          <w:p>
            <w:pPr>
              <w:rPr>
                <w:szCs w:val="21"/>
              </w:rPr>
            </w:pPr>
            <w:r>
              <w:rPr>
                <w:rFonts w:hint="eastAsia"/>
                <w:szCs w:val="21"/>
              </w:rPr>
              <w:t>g) 对这些过程进行了评价，暂无所需的变更；</w:t>
            </w:r>
          </w:p>
          <w:p>
            <w:pPr>
              <w:rPr>
                <w:szCs w:val="21"/>
              </w:rPr>
            </w:pPr>
            <w:r>
              <w:rPr>
                <w:rFonts w:hint="eastAsia"/>
                <w:szCs w:val="21"/>
              </w:rPr>
              <w:t>h) 公司通过绩效评价、内部审核、管理评审等以期对质量/环境管理体系得到改进。</w:t>
            </w:r>
          </w:p>
          <w:p>
            <w:pPr>
              <w:rPr>
                <w:szCs w:val="21"/>
              </w:rPr>
            </w:pPr>
            <w:r>
              <w:rPr>
                <w:rFonts w:hint="eastAsia"/>
                <w:szCs w:val="21"/>
              </w:rPr>
              <w:t>公司按照标准建立了文件化的质量/环境管理体系，编制了质量／环境管理手册，流程性文件、管理制度等；并对各个过程的监控进行了记录，形成了相关文件化信息，为过程运行提供了支持，以证实过程按照策划执行。</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领导作用与承诺</w:t>
            </w:r>
          </w:p>
          <w:p>
            <w:pPr>
              <w:rPr>
                <w:szCs w:val="21"/>
              </w:rPr>
            </w:pPr>
            <w:r>
              <w:rPr>
                <w:rFonts w:hint="eastAsia"/>
                <w:szCs w:val="21"/>
              </w:rPr>
              <w:t>--总则</w:t>
            </w:r>
          </w:p>
        </w:tc>
        <w:tc>
          <w:tcPr>
            <w:tcW w:w="851" w:type="dxa"/>
          </w:tcPr>
          <w:p>
            <w:pPr>
              <w:rPr>
                <w:szCs w:val="21"/>
              </w:rPr>
            </w:pPr>
            <w:r>
              <w:rPr>
                <w:rFonts w:hint="eastAsia"/>
                <w:szCs w:val="21"/>
              </w:rPr>
              <w:t xml:space="preserve">E5.1 </w:t>
            </w:r>
          </w:p>
          <w:p>
            <w:pPr>
              <w:rPr>
                <w:szCs w:val="21"/>
              </w:rPr>
            </w:pPr>
          </w:p>
        </w:tc>
        <w:tc>
          <w:tcPr>
            <w:tcW w:w="11340" w:type="dxa"/>
            <w:vAlign w:val="center"/>
          </w:tcPr>
          <w:p>
            <w:pPr>
              <w:rPr>
                <w:szCs w:val="21"/>
              </w:rPr>
            </w:pPr>
            <w:r>
              <w:rPr>
                <w:rFonts w:hint="eastAsia"/>
                <w:szCs w:val="21"/>
              </w:rPr>
              <w:t>公司领导层主要承诺有：</w:t>
            </w:r>
          </w:p>
          <w:p>
            <w:pPr>
              <w:rPr>
                <w:szCs w:val="21"/>
              </w:rPr>
            </w:pPr>
            <w:r>
              <w:rPr>
                <w:rFonts w:hint="eastAsia"/>
                <w:szCs w:val="21"/>
              </w:rPr>
              <w:t>1)对管理体系的有效性要承担责任；</w:t>
            </w:r>
          </w:p>
          <w:p>
            <w:pPr>
              <w:rPr>
                <w:szCs w:val="21"/>
              </w:rPr>
            </w:pPr>
            <w:r>
              <w:rPr>
                <w:rFonts w:hint="eastAsia"/>
                <w:szCs w:val="21"/>
              </w:rPr>
              <w:t>2)建立公司的管理方针和目标并确保与公司的环境相适应，与公司战略方向保持一致以及方针在公司内得到沟通理解和有效实施； </w:t>
            </w:r>
          </w:p>
          <w:p>
            <w:pPr>
              <w:rPr>
                <w:szCs w:val="21"/>
              </w:rPr>
            </w:pPr>
            <w:r>
              <w:rPr>
                <w:rFonts w:hint="eastAsia"/>
                <w:szCs w:val="21"/>
              </w:rPr>
              <w:t>3）确保管理体系要求融入公司的生产、销售各过程。</w:t>
            </w:r>
          </w:p>
          <w:p>
            <w:pPr>
              <w:rPr>
                <w:szCs w:val="21"/>
              </w:rPr>
            </w:pPr>
            <w:r>
              <w:rPr>
                <w:rFonts w:hint="eastAsia"/>
                <w:szCs w:val="21"/>
              </w:rPr>
              <w:t>4）促进使用过程方法和机遇风险的思维。</w:t>
            </w:r>
          </w:p>
          <w:p>
            <w:pPr>
              <w:rPr>
                <w:szCs w:val="21"/>
              </w:rPr>
            </w:pPr>
            <w:r>
              <w:rPr>
                <w:rFonts w:hint="eastAsia"/>
                <w:szCs w:val="21"/>
              </w:rPr>
              <w:t>5)建立合理的公司组织结构,确保管理体系所需资源能被获得；</w:t>
            </w:r>
          </w:p>
          <w:p>
            <w:pPr>
              <w:rPr>
                <w:szCs w:val="21"/>
              </w:rPr>
            </w:pPr>
            <w:r>
              <w:rPr>
                <w:rFonts w:hint="eastAsia"/>
                <w:szCs w:val="21"/>
              </w:rPr>
              <w:t>6)建立良好的沟通机制，杜绝因沟通影响管理体系运行有效性；</w:t>
            </w:r>
          </w:p>
          <w:p>
            <w:pPr>
              <w:rPr>
                <w:szCs w:val="21"/>
              </w:rPr>
            </w:pPr>
            <w:r>
              <w:rPr>
                <w:rFonts w:hint="eastAsia"/>
                <w:szCs w:val="21"/>
              </w:rPr>
              <w:t>7）确保管理体系实现其预期的结果。</w:t>
            </w:r>
          </w:p>
          <w:p>
            <w:pPr>
              <w:rPr>
                <w:szCs w:val="21"/>
              </w:rPr>
            </w:pPr>
            <w:r>
              <w:rPr>
                <w:rFonts w:hint="eastAsia"/>
                <w:szCs w:val="21"/>
              </w:rPr>
              <w:t>8)促使员工积极参与，指导和支持他们为公司管理体系的有效性作出贡献。</w:t>
            </w:r>
          </w:p>
          <w:p>
            <w:pPr>
              <w:rPr>
                <w:szCs w:val="21"/>
              </w:rPr>
            </w:pPr>
            <w:r>
              <w:rPr>
                <w:rFonts w:hint="eastAsia"/>
                <w:szCs w:val="21"/>
              </w:rPr>
              <w:t>9）推动公司改进和创新；</w:t>
            </w:r>
          </w:p>
          <w:p>
            <w:pPr>
              <w:rPr>
                <w:szCs w:val="21"/>
              </w:rPr>
            </w:pPr>
            <w:r>
              <w:rPr>
                <w:rFonts w:hint="eastAsia"/>
                <w:szCs w:val="21"/>
              </w:rPr>
              <w:t>10)做好管理岗位的任命，公司内部公开发布任命书，以支持其他管理者在其负责领域证实其领导作用；</w:t>
            </w:r>
          </w:p>
          <w:p>
            <w:pPr>
              <w:rPr>
                <w:szCs w:val="21"/>
              </w:rPr>
            </w:pPr>
            <w:r>
              <w:rPr>
                <w:rFonts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szCs w:val="21"/>
              </w:rPr>
            </w:pPr>
            <w:r>
              <w:rPr>
                <w:rFonts w:hint="eastAsia"/>
                <w:szCs w:val="21"/>
              </w:rPr>
              <w:t>承诺基本实现，没有违反的情况发生。</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方针</w:t>
            </w:r>
          </w:p>
          <w:p>
            <w:pPr>
              <w:rPr>
                <w:szCs w:val="21"/>
              </w:rPr>
            </w:pPr>
            <w:r>
              <w:rPr>
                <w:rFonts w:hint="eastAsia"/>
                <w:szCs w:val="21"/>
              </w:rPr>
              <w:t>制定方针</w:t>
            </w:r>
          </w:p>
          <w:p>
            <w:pPr>
              <w:rPr>
                <w:szCs w:val="21"/>
              </w:rPr>
            </w:pPr>
            <w:r>
              <w:rPr>
                <w:rFonts w:hint="eastAsia"/>
                <w:szCs w:val="21"/>
              </w:rPr>
              <w:t>沟通方针</w:t>
            </w:r>
          </w:p>
        </w:tc>
        <w:tc>
          <w:tcPr>
            <w:tcW w:w="851" w:type="dxa"/>
          </w:tcPr>
          <w:p>
            <w:pPr>
              <w:rPr>
                <w:szCs w:val="21"/>
              </w:rPr>
            </w:pPr>
            <w:r>
              <w:rPr>
                <w:rFonts w:hint="eastAsia"/>
                <w:szCs w:val="21"/>
              </w:rPr>
              <w:t xml:space="preserve">E5.2 </w:t>
            </w:r>
          </w:p>
          <w:p>
            <w:pPr>
              <w:rPr>
                <w:szCs w:val="21"/>
              </w:rPr>
            </w:pPr>
          </w:p>
          <w:p>
            <w:pPr>
              <w:rPr>
                <w:szCs w:val="21"/>
              </w:rPr>
            </w:pPr>
          </w:p>
        </w:tc>
        <w:tc>
          <w:tcPr>
            <w:tcW w:w="11340" w:type="dxa"/>
            <w:vAlign w:val="center"/>
          </w:tcPr>
          <w:p>
            <w:pPr>
              <w:rPr>
                <w:szCs w:val="21"/>
              </w:rPr>
            </w:pPr>
            <w:r>
              <w:rPr>
                <w:rFonts w:hint="eastAsia"/>
                <w:szCs w:val="21"/>
              </w:rPr>
              <w:t>该公司管理方针，</w:t>
            </w:r>
          </w:p>
          <w:p>
            <w:pPr>
              <w:rPr>
                <w:szCs w:val="21"/>
              </w:rPr>
            </w:pPr>
            <w:r>
              <w:rPr>
                <w:rFonts w:hint="eastAsia"/>
                <w:szCs w:val="21"/>
              </w:rPr>
              <w:t>环境方针:</w:t>
            </w:r>
          </w:p>
          <w:p>
            <w:pPr>
              <w:rPr>
                <w:szCs w:val="21"/>
              </w:rPr>
            </w:pPr>
            <w:r>
              <w:rPr>
                <w:rFonts w:hint="eastAsia"/>
                <w:szCs w:val="21"/>
              </w:rPr>
              <w:t xml:space="preserve">保护环境 　 预防污染;  </w:t>
            </w:r>
          </w:p>
          <w:p>
            <w:pPr>
              <w:rPr>
                <w:szCs w:val="21"/>
              </w:rPr>
            </w:pPr>
            <w:r>
              <w:rPr>
                <w:rFonts w:hint="eastAsia"/>
                <w:szCs w:val="21"/>
              </w:rPr>
              <w:t>遵守法规　　持续改进.</w:t>
            </w:r>
          </w:p>
          <w:p>
            <w:pPr>
              <w:rPr>
                <w:szCs w:val="21"/>
              </w:rPr>
            </w:pPr>
            <w:r>
              <w:rPr>
                <w:rFonts w:hint="eastAsia"/>
                <w:szCs w:val="21"/>
              </w:rPr>
              <w:t>公司以质量、环境标准为基础，结合公司实际特制定管理方针。与总经理进行交谈，总经理对方针内涵的理解较深刻。方针能为制定目标提供框架，方针基本符合标准的要求。</w:t>
            </w:r>
          </w:p>
          <w:p>
            <w:pPr>
              <w:rPr>
                <w:szCs w:val="21"/>
              </w:rPr>
            </w:pPr>
            <w:r>
              <w:rPr>
                <w:rFonts w:hint="eastAsia"/>
                <w:szCs w:val="21"/>
              </w:rPr>
              <w:t>总经理用会议、文件等手段保证管理方针为全体员工理解并落实到工作中。管理评审时对方针的持续适宜性进行了评审，有评审记录。</w:t>
            </w:r>
          </w:p>
          <w:p>
            <w:pPr>
              <w:rPr>
                <w:szCs w:val="21"/>
              </w:rPr>
            </w:pPr>
            <w:r>
              <w:rPr>
                <w:rFonts w:hint="eastAsia"/>
                <w:szCs w:val="21"/>
              </w:rPr>
              <w:t>以上管理方针通过文件、培训等形式将公司管理方针传达给所有为公司工作或代表公司的人员，相关方也可通过办公室获取公司管理方针。</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组织的岗位、职责和权限</w:t>
            </w:r>
          </w:p>
          <w:p>
            <w:pPr>
              <w:rPr>
                <w:szCs w:val="21"/>
              </w:rPr>
            </w:pPr>
          </w:p>
        </w:tc>
        <w:tc>
          <w:tcPr>
            <w:tcW w:w="851" w:type="dxa"/>
          </w:tcPr>
          <w:p>
            <w:pPr>
              <w:rPr>
                <w:szCs w:val="21"/>
              </w:rPr>
            </w:pPr>
            <w:r>
              <w:rPr>
                <w:rFonts w:hint="eastAsia"/>
                <w:szCs w:val="21"/>
              </w:rPr>
              <w:t xml:space="preserve">E5.3 </w:t>
            </w:r>
          </w:p>
        </w:tc>
        <w:tc>
          <w:tcPr>
            <w:tcW w:w="11340" w:type="dxa"/>
            <w:vAlign w:val="center"/>
          </w:tcPr>
          <w:p>
            <w:pPr>
              <w:rPr>
                <w:szCs w:val="21"/>
              </w:rPr>
            </w:pPr>
            <w:r>
              <w:rPr>
                <w:rFonts w:hint="eastAsia"/>
                <w:szCs w:val="21"/>
              </w:rPr>
              <w:t>确定了部门、各岗位人员职责、权限和相互关系，并在公司内对各级员工进行了必要的传达。对从事与生产、销售有关的管理、执行和验证人员规定其职责、权限及其相互关系，以实现公司管理方针和管理目标。建立、实施和保持公司管理体系所需的过程，公司决定任命石云宏为管理体系的管理者代表。其职责和权限规定如下：</w:t>
            </w:r>
          </w:p>
          <w:p>
            <w:pPr>
              <w:rPr>
                <w:szCs w:val="21"/>
              </w:rPr>
            </w:pPr>
            <w:r>
              <w:rPr>
                <w:rFonts w:hint="eastAsia"/>
                <w:szCs w:val="21"/>
              </w:rPr>
              <w:t>确保本公司管理体系所需的过程得到建立、实施和保持，代表总经理行使职权；</w:t>
            </w:r>
          </w:p>
          <w:p>
            <w:pPr>
              <w:rPr>
                <w:szCs w:val="21"/>
              </w:rPr>
            </w:pPr>
            <w:r>
              <w:rPr>
                <w:rFonts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rPr>
                <w:szCs w:val="21"/>
              </w:rPr>
            </w:pPr>
            <w:r>
              <w:rPr>
                <w:rFonts w:hint="eastAsia"/>
                <w:szCs w:val="21"/>
              </w:rPr>
              <w:t>询问管代职责回答正确。</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应对风险和机遇的措施</w:t>
            </w:r>
          </w:p>
          <w:p>
            <w:pPr>
              <w:rPr>
                <w:szCs w:val="21"/>
              </w:rPr>
            </w:pPr>
          </w:p>
        </w:tc>
        <w:tc>
          <w:tcPr>
            <w:tcW w:w="851" w:type="dxa"/>
          </w:tcPr>
          <w:p>
            <w:pPr>
              <w:rPr>
                <w:szCs w:val="21"/>
              </w:rPr>
            </w:pPr>
            <w:r>
              <w:rPr>
                <w:rFonts w:hint="eastAsia"/>
                <w:szCs w:val="21"/>
              </w:rPr>
              <w:t>E6.1.1</w:t>
            </w:r>
          </w:p>
          <w:p>
            <w:pPr>
              <w:rPr>
                <w:szCs w:val="21"/>
              </w:rPr>
            </w:pPr>
          </w:p>
          <w:p>
            <w:pPr>
              <w:rPr>
                <w:szCs w:val="21"/>
              </w:rPr>
            </w:pPr>
          </w:p>
        </w:tc>
        <w:tc>
          <w:tcPr>
            <w:tcW w:w="11340" w:type="dxa"/>
            <w:vAlign w:val="center"/>
          </w:tcPr>
          <w:p>
            <w:pPr>
              <w:rPr>
                <w:szCs w:val="21"/>
              </w:rPr>
            </w:pPr>
            <w:r>
              <w:rPr>
                <w:rFonts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rPr>
                <w:szCs w:val="21"/>
              </w:rPr>
            </w:pPr>
            <w:r>
              <w:rPr>
                <w:rFonts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szCs w:val="21"/>
              </w:rPr>
            </w:pPr>
            <w:r>
              <w:rPr>
                <w:rFonts w:hint="eastAsia"/>
                <w:szCs w:val="21"/>
              </w:rPr>
              <w:t>3.在策划管理体系时考虑了风险和机遇以及相应的应对措施，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95" w:type="dxa"/>
          </w:tcPr>
          <w:p>
            <w:pPr>
              <w:rPr>
                <w:szCs w:val="21"/>
              </w:rPr>
            </w:pPr>
            <w:r>
              <w:rPr>
                <w:rFonts w:hint="eastAsia"/>
                <w:szCs w:val="21"/>
              </w:rPr>
              <w:t>管理目标及其实现的策划</w:t>
            </w:r>
          </w:p>
          <w:p>
            <w:pPr>
              <w:rPr>
                <w:szCs w:val="21"/>
              </w:rPr>
            </w:pPr>
          </w:p>
        </w:tc>
        <w:tc>
          <w:tcPr>
            <w:tcW w:w="851" w:type="dxa"/>
          </w:tcPr>
          <w:p>
            <w:pPr>
              <w:rPr>
                <w:szCs w:val="21"/>
              </w:rPr>
            </w:pPr>
            <w:r>
              <w:rPr>
                <w:rFonts w:hint="eastAsia"/>
                <w:szCs w:val="21"/>
              </w:rPr>
              <w:t xml:space="preserve">E6.2 </w:t>
            </w:r>
          </w:p>
          <w:p>
            <w:pPr>
              <w:rPr>
                <w:szCs w:val="21"/>
              </w:rPr>
            </w:pPr>
          </w:p>
        </w:tc>
        <w:tc>
          <w:tcPr>
            <w:tcW w:w="11340" w:type="dxa"/>
            <w:vAlign w:val="center"/>
          </w:tcPr>
          <w:p>
            <w:pPr>
              <w:rPr>
                <w:szCs w:val="21"/>
              </w:rPr>
            </w:pPr>
            <w:r>
              <w:rPr>
                <w:rFonts w:hint="eastAsia"/>
                <w:szCs w:val="21"/>
              </w:rPr>
              <w:t>公司对管理体系所需的相关职能、层次和过程设定管理目标。</w:t>
            </w:r>
          </w:p>
          <w:p>
            <w:pPr>
              <w:pStyle w:val="12"/>
              <w:ind w:right="9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环境</w:t>
            </w:r>
            <w:r>
              <w:rPr>
                <w:rFonts w:cs="宋体" w:asciiTheme="minorEastAsia" w:hAnsiTheme="minorEastAsia" w:eastAsiaTheme="minorEastAsia"/>
                <w:color w:val="000000"/>
                <w:sz w:val="21"/>
                <w:szCs w:val="21"/>
                <w:lang w:eastAsia="zh-CN"/>
              </w:rPr>
              <w:t>目标：</w:t>
            </w:r>
          </w:p>
          <w:p>
            <w:pPr>
              <w:pStyle w:val="13"/>
              <w:numPr>
                <w:ilvl w:val="0"/>
                <w:numId w:val="1"/>
              </w:numPr>
              <w:spacing w:line="400" w:lineRule="exact"/>
              <w:ind w:firstLineChars="0"/>
              <w:rPr>
                <w:rFonts w:ascii="宋体" w:hAnsi="宋体"/>
              </w:rPr>
            </w:pPr>
            <w:r>
              <w:rPr>
                <w:rFonts w:hint="eastAsia" w:ascii="宋体" w:hAnsi="宋体"/>
              </w:rPr>
              <w:t>一</w:t>
            </w:r>
            <w:r>
              <w:rPr>
                <w:rFonts w:ascii="宋体" w:hAnsi="宋体"/>
              </w:rPr>
              <w:t>般</w:t>
            </w:r>
            <w:r>
              <w:rPr>
                <w:rFonts w:hint="eastAsia" w:ascii="宋体" w:hAnsi="宋体"/>
              </w:rPr>
              <w:t>废弃</w:t>
            </w:r>
            <w:r>
              <w:rPr>
                <w:rFonts w:ascii="宋体" w:hAnsi="宋体"/>
              </w:rPr>
              <w:t>物、</w:t>
            </w:r>
            <w:r>
              <w:rPr>
                <w:rFonts w:hint="eastAsia" w:ascii="宋体" w:hAnsi="宋体"/>
              </w:rPr>
              <w:t>危险</w:t>
            </w:r>
            <w:r>
              <w:rPr>
                <w:rFonts w:ascii="宋体" w:hAnsi="宋体"/>
              </w:rPr>
              <w:t>废弃物</w:t>
            </w:r>
            <w:r>
              <w:rPr>
                <w:rFonts w:hint="eastAsia" w:ascii="宋体" w:hAnsi="宋体"/>
              </w:rPr>
              <w:t>:分</w:t>
            </w:r>
            <w:r>
              <w:rPr>
                <w:rFonts w:ascii="宋体" w:hAnsi="宋体"/>
              </w:rPr>
              <w:t>类收集回收</w:t>
            </w:r>
            <w:r>
              <w:rPr>
                <w:rFonts w:hint="eastAsia" w:ascii="宋体" w:hAnsi="宋体"/>
              </w:rPr>
              <w:t>率100%</w:t>
            </w:r>
          </w:p>
          <w:p>
            <w:pPr>
              <w:pStyle w:val="13"/>
              <w:numPr>
                <w:ilvl w:val="0"/>
                <w:numId w:val="1"/>
              </w:numPr>
              <w:spacing w:line="400" w:lineRule="exact"/>
              <w:ind w:firstLineChars="0"/>
              <w:rPr>
                <w:rFonts w:ascii="宋体" w:hAnsi="宋体"/>
              </w:rPr>
            </w:pPr>
            <w:r>
              <w:rPr>
                <w:rFonts w:ascii="宋体" w:hAnsi="宋体"/>
              </w:rPr>
              <w:t xml:space="preserve"> </w:t>
            </w:r>
            <w:r>
              <w:rPr>
                <w:rFonts w:hint="eastAsia" w:ascii="宋体" w:hAnsi="宋体"/>
              </w:rPr>
              <w:t>环</w:t>
            </w:r>
            <w:r>
              <w:rPr>
                <w:rFonts w:ascii="宋体" w:hAnsi="宋体"/>
              </w:rPr>
              <w:t>境污染事故发生率为</w:t>
            </w:r>
            <w:r>
              <w:rPr>
                <w:rFonts w:hint="eastAsia" w:ascii="宋体" w:hAnsi="宋体"/>
              </w:rPr>
              <w:t>0</w:t>
            </w:r>
          </w:p>
          <w:p>
            <w:pPr>
              <w:spacing w:line="400" w:lineRule="exact"/>
              <w:ind w:firstLine="420" w:firstLineChars="200"/>
              <w:rPr>
                <w:rFonts w:ascii="宋体" w:hAnsi="宋体"/>
              </w:rPr>
            </w:pPr>
            <w:r>
              <w:rPr>
                <w:rFonts w:ascii="宋体" w:hAnsi="宋体"/>
              </w:rPr>
              <w:t>2.</w:t>
            </w:r>
            <w:r>
              <w:rPr>
                <w:rFonts w:hint="eastAsia" w:ascii="宋体" w:hAnsi="宋体"/>
              </w:rPr>
              <w:t>火灾</w:t>
            </w:r>
            <w:r>
              <w:rPr>
                <w:rFonts w:ascii="宋体" w:hAnsi="宋体"/>
              </w:rPr>
              <w:t>发生率</w:t>
            </w:r>
            <w:r>
              <w:rPr>
                <w:rFonts w:hint="eastAsia" w:ascii="宋体" w:hAnsi="宋体"/>
              </w:rPr>
              <w:t>0</w:t>
            </w:r>
          </w:p>
          <w:p>
            <w:pPr>
              <w:spacing w:line="400" w:lineRule="exact"/>
              <w:ind w:firstLine="420" w:firstLineChars="200"/>
              <w:rPr>
                <w:rFonts w:ascii="宋体" w:hAnsi="宋体"/>
              </w:rPr>
            </w:pPr>
            <w:r>
              <w:rPr>
                <w:rFonts w:hint="eastAsia" w:ascii="宋体" w:hAnsi="宋体"/>
              </w:rPr>
              <w:t>3.生产排放废气达到废气及粉尘排放达标</w:t>
            </w:r>
          </w:p>
          <w:p>
            <w:pPr>
              <w:spacing w:line="400" w:lineRule="exact"/>
              <w:ind w:firstLine="420" w:firstLineChars="200"/>
              <w:rPr>
                <w:rFonts w:ascii="宋体" w:hAnsi="宋体"/>
              </w:rPr>
            </w:pPr>
            <w:r>
              <w:rPr>
                <w:rFonts w:hint="eastAsia" w:ascii="宋体" w:hAnsi="宋体"/>
              </w:rPr>
              <w:t>4.无重大安全事</w:t>
            </w:r>
            <w:r>
              <w:rPr>
                <w:rFonts w:ascii="宋体" w:hAnsi="宋体"/>
              </w:rPr>
              <w:t>故</w:t>
            </w:r>
            <w:r>
              <w:rPr>
                <w:rFonts w:hint="eastAsia" w:ascii="宋体" w:hAnsi="宋体"/>
              </w:rPr>
              <w:t>发</w:t>
            </w:r>
            <w:r>
              <w:rPr>
                <w:rFonts w:ascii="宋体" w:hAnsi="宋体"/>
              </w:rPr>
              <w:t>生</w:t>
            </w:r>
          </w:p>
          <w:p>
            <w:pPr>
              <w:pStyle w:val="12"/>
              <w:ind w:right="90"/>
              <w:rPr>
                <w:rFonts w:cs="宋体" w:asciiTheme="minorEastAsia" w:hAnsiTheme="minorEastAsia" w:eastAsiaTheme="minorEastAsia"/>
                <w:color w:val="000000"/>
                <w:sz w:val="21"/>
                <w:szCs w:val="21"/>
                <w:lang w:eastAsia="zh-CN"/>
              </w:rPr>
            </w:pPr>
          </w:p>
          <w:p>
            <w:pPr>
              <w:pStyle w:val="12"/>
              <w:ind w:right="9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20</w:t>
            </w:r>
            <w:r>
              <w:rPr>
                <w:rFonts w:cs="宋体" w:asciiTheme="minorEastAsia" w:hAnsiTheme="minorEastAsia" w:eastAsiaTheme="minorEastAsia"/>
                <w:color w:val="000000"/>
                <w:sz w:val="21"/>
                <w:szCs w:val="21"/>
                <w:lang w:eastAsia="zh-CN"/>
              </w:rPr>
              <w:t>22</w:t>
            </w:r>
            <w:r>
              <w:rPr>
                <w:rFonts w:hint="eastAsia" w:cs="宋体" w:asciiTheme="minorEastAsia" w:hAnsiTheme="minorEastAsia" w:eastAsiaTheme="minorEastAsia"/>
                <w:color w:val="000000"/>
                <w:sz w:val="21"/>
                <w:szCs w:val="21"/>
                <w:lang w:eastAsia="zh-CN"/>
              </w:rPr>
              <w:t>年1</w:t>
            </w:r>
            <w:r>
              <w:rPr>
                <w:rFonts w:cs="宋体" w:asciiTheme="minorEastAsia" w:hAnsiTheme="minorEastAsia" w:eastAsiaTheme="minorEastAsia"/>
                <w:color w:val="000000"/>
                <w:sz w:val="21"/>
                <w:szCs w:val="21"/>
                <w:lang w:eastAsia="zh-CN"/>
              </w:rPr>
              <w:t>-7</w:t>
            </w:r>
            <w:r>
              <w:rPr>
                <w:rFonts w:hint="eastAsia" w:cs="宋体" w:asciiTheme="minorEastAsia" w:hAnsiTheme="minorEastAsia" w:eastAsiaTheme="minorEastAsia"/>
                <w:color w:val="000000"/>
                <w:sz w:val="21"/>
                <w:szCs w:val="21"/>
                <w:lang w:eastAsia="zh-CN"/>
              </w:rPr>
              <w:t>月实施及</w:t>
            </w:r>
            <w:r>
              <w:rPr>
                <w:rFonts w:cs="宋体" w:asciiTheme="minorEastAsia" w:hAnsiTheme="minorEastAsia" w:eastAsiaTheme="minorEastAsia"/>
                <w:color w:val="000000"/>
                <w:sz w:val="21"/>
                <w:szCs w:val="21"/>
                <w:lang w:eastAsia="zh-CN"/>
              </w:rPr>
              <w:t>完成情况</w:t>
            </w:r>
            <w:r>
              <w:rPr>
                <w:rFonts w:hint="eastAsia" w:cs="宋体" w:asciiTheme="minorEastAsia" w:hAnsiTheme="minorEastAsia" w:eastAsiaTheme="minorEastAsia"/>
                <w:color w:val="000000"/>
                <w:sz w:val="21"/>
                <w:szCs w:val="21"/>
                <w:lang w:eastAsia="zh-CN"/>
              </w:rPr>
              <w:t>：</w:t>
            </w:r>
          </w:p>
          <w:p>
            <w:pPr>
              <w:pStyle w:val="12"/>
              <w:ind w:right="90"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、杜</w:t>
            </w:r>
            <w:r>
              <w:rPr>
                <w:rFonts w:asciiTheme="minorEastAsia" w:hAnsiTheme="minorEastAsia" w:eastAsiaTheme="minorEastAsia"/>
                <w:sz w:val="21"/>
                <w:szCs w:val="21"/>
                <w:lang w:eastAsia="zh-CN"/>
              </w:rPr>
              <w:t>绝环境污染</w:t>
            </w:r>
            <w:r>
              <w:rPr>
                <w:rFonts w:hint="eastAsia" w:asciiTheme="minorEastAsia" w:hAnsiTheme="minorEastAsia" w:eastAsiaTheme="minorEastAsia"/>
                <w:sz w:val="21"/>
                <w:szCs w:val="21"/>
                <w:lang w:eastAsia="zh-CN"/>
              </w:rPr>
              <w:t>，已</w:t>
            </w:r>
            <w:r>
              <w:rPr>
                <w:rFonts w:asciiTheme="minorEastAsia" w:hAnsiTheme="minorEastAsia" w:eastAsiaTheme="minorEastAsia"/>
                <w:sz w:val="21"/>
                <w:szCs w:val="21"/>
                <w:lang w:eastAsia="zh-CN"/>
              </w:rPr>
              <w:t>完</w:t>
            </w:r>
            <w:r>
              <w:rPr>
                <w:rFonts w:hint="eastAsia" w:asciiTheme="minorEastAsia" w:hAnsiTheme="minorEastAsia" w:eastAsiaTheme="minorEastAsia"/>
                <w:sz w:val="21"/>
                <w:szCs w:val="21"/>
                <w:lang w:eastAsia="zh-CN"/>
              </w:rPr>
              <w:t>成</w:t>
            </w:r>
            <w:r>
              <w:rPr>
                <w:rFonts w:asciiTheme="minorEastAsia" w:hAnsiTheme="minorEastAsia" w:eastAsiaTheme="minorEastAsia"/>
                <w:sz w:val="21"/>
                <w:szCs w:val="21"/>
                <w:lang w:eastAsia="zh-CN"/>
              </w:rPr>
              <w:t>达标</w:t>
            </w:r>
            <w:r>
              <w:rPr>
                <w:rFonts w:hint="eastAsia" w:asciiTheme="minorEastAsia" w:hAnsiTheme="minorEastAsia" w:eastAsiaTheme="minorEastAsia"/>
                <w:sz w:val="21"/>
                <w:szCs w:val="21"/>
                <w:lang w:eastAsia="zh-CN"/>
              </w:rPr>
              <w:t>。公司所在危险废弃物</w:t>
            </w:r>
            <w:r>
              <w:rPr>
                <w:rFonts w:asciiTheme="minorEastAsia" w:hAnsiTheme="minorEastAsia" w:eastAsiaTheme="minorEastAsia"/>
                <w:sz w:val="21"/>
                <w:szCs w:val="21"/>
                <w:lang w:eastAsia="zh-CN"/>
              </w:rPr>
              <w:t>100%</w:t>
            </w:r>
            <w:r>
              <w:rPr>
                <w:rFonts w:hint="eastAsia" w:asciiTheme="minorEastAsia" w:hAnsiTheme="minorEastAsia" w:eastAsiaTheme="minorEastAsia"/>
                <w:sz w:val="21"/>
                <w:szCs w:val="21"/>
                <w:lang w:eastAsia="zh-CN"/>
              </w:rPr>
              <w:t>交有资质的回收公司处理，</w:t>
            </w:r>
            <w:r>
              <w:rPr>
                <w:rFonts w:asciiTheme="minorEastAsia" w:hAnsiTheme="minorEastAsia" w:eastAsiaTheme="minorEastAsia"/>
                <w:sz w:val="21"/>
                <w:szCs w:val="21"/>
                <w:lang w:eastAsia="zh-CN"/>
              </w:rPr>
              <w:t>今年2022</w:t>
            </w:r>
            <w:r>
              <w:rPr>
                <w:rFonts w:hint="eastAsia" w:asciiTheme="minorEastAsia" w:hAnsiTheme="minorEastAsia" w:eastAsiaTheme="minorEastAsia"/>
                <w:sz w:val="21"/>
                <w:szCs w:val="21"/>
                <w:lang w:eastAsia="zh-CN"/>
              </w:rPr>
              <w:t>年04月</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日转移一次</w:t>
            </w:r>
            <w:r>
              <w:rPr>
                <w:rFonts w:asciiTheme="minorEastAsia" w:hAnsiTheme="minorEastAsia" w:eastAsiaTheme="minorEastAsia"/>
                <w:sz w:val="21"/>
                <w:szCs w:val="21"/>
                <w:lang w:eastAsia="zh-CN"/>
              </w:rPr>
              <w:t>，下</w:t>
            </w:r>
            <w:r>
              <w:rPr>
                <w:rFonts w:hint="eastAsia" w:asciiTheme="minorEastAsia" w:hAnsiTheme="minorEastAsia" w:eastAsiaTheme="minorEastAsia"/>
                <w:sz w:val="21"/>
                <w:szCs w:val="21"/>
                <w:lang w:eastAsia="zh-CN"/>
              </w:rPr>
              <w:t>半年</w:t>
            </w:r>
            <w:r>
              <w:rPr>
                <w:rFonts w:asciiTheme="minorEastAsia" w:hAnsiTheme="minorEastAsia" w:eastAsiaTheme="minorEastAsia"/>
                <w:sz w:val="21"/>
                <w:szCs w:val="21"/>
                <w:lang w:eastAsia="zh-CN"/>
              </w:rPr>
              <w:t>再转移一次。</w:t>
            </w:r>
          </w:p>
          <w:p>
            <w:pPr>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、生产排放噪音达标（委</w:t>
            </w:r>
            <w:r>
              <w:rPr>
                <w:rFonts w:asciiTheme="minorEastAsia" w:hAnsiTheme="minorEastAsia" w:eastAsiaTheme="minorEastAsia"/>
                <w:szCs w:val="21"/>
              </w:rPr>
              <w:t>托第三方检测）</w:t>
            </w:r>
            <w:r>
              <w:rPr>
                <w:rFonts w:hint="eastAsia" w:asciiTheme="minorEastAsia" w:hAnsiTheme="minorEastAsia" w:eastAsiaTheme="minorEastAsia"/>
                <w:szCs w:val="21"/>
              </w:rPr>
              <w:t>，</w:t>
            </w:r>
            <w:r>
              <w:rPr>
                <w:rFonts w:asciiTheme="minorEastAsia" w:hAnsiTheme="minorEastAsia" w:eastAsiaTheme="minorEastAsia"/>
                <w:szCs w:val="21"/>
              </w:rPr>
              <w:t>已</w:t>
            </w:r>
            <w:r>
              <w:rPr>
                <w:rFonts w:hint="eastAsia" w:asciiTheme="minorEastAsia" w:hAnsiTheme="minorEastAsia" w:eastAsiaTheme="minorEastAsia"/>
                <w:szCs w:val="21"/>
              </w:rPr>
              <w:t>达</w:t>
            </w:r>
            <w:r>
              <w:rPr>
                <w:rFonts w:asciiTheme="minorEastAsia" w:hAnsiTheme="minorEastAsia" w:eastAsiaTheme="minorEastAsia"/>
                <w:szCs w:val="21"/>
              </w:rPr>
              <w:t>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3、生产排放废气达到废气及粉尘排放达标（委</w:t>
            </w:r>
            <w:r>
              <w:rPr>
                <w:rFonts w:asciiTheme="minorEastAsia" w:hAnsiTheme="minorEastAsia" w:eastAsiaTheme="minorEastAsia"/>
                <w:szCs w:val="21"/>
              </w:rPr>
              <w:t>托第三方检测）</w:t>
            </w:r>
            <w:r>
              <w:rPr>
                <w:rFonts w:hint="eastAsia" w:asciiTheme="minorEastAsia" w:hAnsiTheme="minorEastAsia" w:eastAsiaTheme="minorEastAsia"/>
                <w:szCs w:val="21"/>
              </w:rPr>
              <w:t>，</w:t>
            </w:r>
            <w:r>
              <w:rPr>
                <w:rFonts w:asciiTheme="minorEastAsia" w:hAnsiTheme="minorEastAsia" w:eastAsiaTheme="minorEastAsia"/>
                <w:szCs w:val="21"/>
              </w:rPr>
              <w:t>已</w:t>
            </w:r>
            <w:r>
              <w:rPr>
                <w:rFonts w:hint="eastAsia" w:asciiTheme="minorEastAsia" w:hAnsiTheme="minorEastAsia" w:eastAsiaTheme="minorEastAsia"/>
                <w:szCs w:val="21"/>
              </w:rPr>
              <w:t>达</w:t>
            </w:r>
            <w:r>
              <w:rPr>
                <w:rFonts w:asciiTheme="minorEastAsia" w:hAnsiTheme="minorEastAsia" w:eastAsiaTheme="minorEastAsia"/>
                <w:szCs w:val="21"/>
              </w:rPr>
              <w:t>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4、年度火灾事故为</w:t>
            </w:r>
            <w:r>
              <w:rPr>
                <w:rFonts w:asciiTheme="minorEastAsia" w:hAnsiTheme="minorEastAsia" w:eastAsiaTheme="minorEastAsia"/>
                <w:szCs w:val="21"/>
              </w:rPr>
              <w:t>0</w:t>
            </w:r>
            <w:r>
              <w:rPr>
                <w:rFonts w:hint="eastAsia" w:asciiTheme="minorEastAsia" w:hAnsiTheme="minorEastAsia" w:eastAsiaTheme="minorEastAsia"/>
                <w:szCs w:val="21"/>
              </w:rPr>
              <w:t>起，</w:t>
            </w:r>
            <w:r>
              <w:rPr>
                <w:rFonts w:asciiTheme="minorEastAsia" w:hAnsiTheme="minorEastAsia" w:eastAsiaTheme="minorEastAsia"/>
                <w:szCs w:val="21"/>
              </w:rPr>
              <w:t>已达标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、污水达标排放（已委托</w:t>
            </w:r>
            <w:r>
              <w:rPr>
                <w:rFonts w:asciiTheme="minorEastAsia" w:hAnsiTheme="minorEastAsia" w:eastAsiaTheme="minorEastAsia"/>
                <w:szCs w:val="21"/>
              </w:rPr>
              <w:t>第三方检测</w:t>
            </w:r>
            <w:r>
              <w:rPr>
                <w:rFonts w:hint="eastAsia" w:asciiTheme="minorEastAsia" w:hAnsiTheme="minorEastAsia" w:eastAsiaTheme="minorEastAsia"/>
                <w:szCs w:val="21"/>
              </w:rPr>
              <w:t>），</w:t>
            </w:r>
            <w:r>
              <w:rPr>
                <w:rFonts w:asciiTheme="minorEastAsia" w:hAnsiTheme="minorEastAsia" w:eastAsiaTheme="minorEastAsia"/>
                <w:szCs w:val="21"/>
              </w:rPr>
              <w:t>已达标</w:t>
            </w:r>
          </w:p>
          <w:p>
            <w:pPr>
              <w:rPr>
                <w:rFonts w:ascii="宋体" w:hAnsi="宋体" w:cs="宋体"/>
                <w:color w:val="000000" w:themeColor="text1"/>
                <w:szCs w:val="21"/>
              </w:rPr>
            </w:pPr>
            <w:r>
              <w:rPr>
                <w:rFonts w:hint="eastAsia" w:ascii="宋体" w:hAnsi="宋体" w:cs="宋体"/>
                <w:color w:val="000000" w:themeColor="text1"/>
                <w:szCs w:val="21"/>
              </w:rPr>
              <w:t>目标可测量，与公司管理方针一致。</w:t>
            </w:r>
          </w:p>
          <w:p>
            <w:pPr>
              <w:rPr>
                <w:szCs w:val="21"/>
              </w:rPr>
            </w:pPr>
            <w:r>
              <w:rPr>
                <w:rFonts w:hint="eastAsia"/>
                <w:szCs w:val="21"/>
              </w:rPr>
              <w:t>针对重要环境因素制订了管理方案并予以实施，基本有效，详见品控部该条款审核记录。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695" w:type="dxa"/>
          </w:tcPr>
          <w:p>
            <w:pPr>
              <w:rPr>
                <w:szCs w:val="21"/>
              </w:rPr>
            </w:pPr>
            <w:r>
              <w:rPr>
                <w:rFonts w:hint="eastAsia"/>
                <w:szCs w:val="21"/>
              </w:rPr>
              <w:t>管理评审</w:t>
            </w:r>
          </w:p>
          <w:p>
            <w:pPr>
              <w:rPr>
                <w:szCs w:val="21"/>
              </w:rPr>
            </w:pPr>
          </w:p>
        </w:tc>
        <w:tc>
          <w:tcPr>
            <w:tcW w:w="851" w:type="dxa"/>
          </w:tcPr>
          <w:p>
            <w:pPr>
              <w:rPr>
                <w:szCs w:val="21"/>
              </w:rPr>
            </w:pPr>
            <w:r>
              <w:rPr>
                <w:rFonts w:hint="eastAsia"/>
                <w:szCs w:val="21"/>
              </w:rPr>
              <w:t xml:space="preserve">E9.3 </w:t>
            </w:r>
          </w:p>
          <w:p>
            <w:pPr>
              <w:rPr>
                <w:szCs w:val="21"/>
              </w:rPr>
            </w:pPr>
          </w:p>
          <w:p>
            <w:pPr>
              <w:rPr>
                <w:szCs w:val="21"/>
              </w:rPr>
            </w:pPr>
          </w:p>
        </w:tc>
        <w:tc>
          <w:tcPr>
            <w:tcW w:w="11340" w:type="dxa"/>
            <w:vAlign w:val="center"/>
          </w:tcPr>
          <w:p>
            <w:pPr>
              <w:rPr>
                <w:szCs w:val="21"/>
              </w:rPr>
            </w:pPr>
            <w:r>
              <w:rPr>
                <w:rFonts w:hint="eastAsia"/>
                <w:szCs w:val="21"/>
              </w:rPr>
              <w:t>提供：</w:t>
            </w:r>
          </w:p>
          <w:p>
            <w:pPr>
              <w:rPr>
                <w:szCs w:val="21"/>
              </w:rPr>
            </w:pPr>
            <w:r>
              <w:rPr>
                <w:rFonts w:hint="eastAsia"/>
                <w:szCs w:val="21"/>
              </w:rPr>
              <w:t>1.管理评审计划，评审目的：评价质量、环境管理体系的持续适宜性、充分性和有效性，寻求管理体系改进的机会；评价方针、组织机构、资源配置的适宜性。</w:t>
            </w:r>
          </w:p>
          <w:p>
            <w:pPr>
              <w:rPr>
                <w:szCs w:val="21"/>
              </w:rPr>
            </w:pPr>
            <w:r>
              <w:rPr>
                <w:rFonts w:hint="eastAsia"/>
                <w:szCs w:val="21"/>
              </w:rPr>
              <w:t>评审时间：202</w:t>
            </w:r>
            <w:r>
              <w:rPr>
                <w:szCs w:val="21"/>
              </w:rPr>
              <w:t>2</w:t>
            </w:r>
            <w:r>
              <w:rPr>
                <w:rFonts w:hint="eastAsia"/>
                <w:szCs w:val="21"/>
              </w:rPr>
              <w:t>年07月15日进行， 评审方式：会议评审，编制：石云宏、批准：总经理GIJ</w:t>
            </w:r>
          </w:p>
          <w:p>
            <w:pPr>
              <w:rPr>
                <w:szCs w:val="21"/>
              </w:rPr>
            </w:pPr>
            <w:r>
              <w:rPr>
                <w:rFonts w:hint="eastAsia"/>
                <w:szCs w:val="21"/>
              </w:rPr>
              <w:t>管理评审参加人员包括公司总经理、管理者代表、各部门负责人等。</w:t>
            </w:r>
          </w:p>
          <w:p>
            <w:pPr>
              <w:rPr>
                <w:szCs w:val="21"/>
              </w:rPr>
            </w:pPr>
            <w:r>
              <w:rPr>
                <w:rFonts w:hint="eastAsia"/>
                <w:szCs w:val="21"/>
              </w:rPr>
              <w:t>计划中明确了评审内容和资料准备要求。</w:t>
            </w:r>
          </w:p>
          <w:p>
            <w:pPr>
              <w:rPr>
                <w:szCs w:val="21"/>
              </w:rPr>
            </w:pPr>
            <w:r>
              <w:rPr>
                <w:rFonts w:hint="eastAsia"/>
                <w:szCs w:val="21"/>
              </w:rPr>
              <w:t>2.管理评审会议记录，</w:t>
            </w:r>
          </w:p>
          <w:p>
            <w:pPr>
              <w:rPr>
                <w:szCs w:val="21"/>
              </w:rPr>
            </w:pPr>
            <w:r>
              <w:rPr>
                <w:rFonts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rPr>
                <w:rFonts w:asciiTheme="minorEastAsia" w:hAnsiTheme="minorEastAsia" w:eastAsiaTheme="minorEastAsia"/>
                <w:szCs w:val="21"/>
              </w:rPr>
            </w:pPr>
            <w:r>
              <w:rPr>
                <w:rFonts w:hint="eastAsia" w:asciiTheme="minorEastAsia" w:hAnsiTheme="minorEastAsia" w:eastAsiaTheme="minorEastAsia"/>
                <w:szCs w:val="21"/>
              </w:rPr>
              <w:t>3.管理评审报告，</w:t>
            </w:r>
          </w:p>
          <w:p>
            <w:pPr>
              <w:rPr>
                <w:rFonts w:asciiTheme="minorEastAsia" w:hAnsiTheme="minorEastAsia" w:eastAsiaTheme="minorEastAsia"/>
                <w:szCs w:val="21"/>
              </w:rPr>
            </w:pPr>
            <w:r>
              <w:rPr>
                <w:rFonts w:hint="eastAsia" w:asciiTheme="minorEastAsia" w:hAnsiTheme="minorEastAsia" w:eastAsiaTheme="minorEastAsia"/>
                <w:szCs w:val="21"/>
              </w:rPr>
              <w:t>管理评审结论：01）公司的</w:t>
            </w:r>
            <w:r>
              <w:rPr>
                <w:rFonts w:asciiTheme="minorEastAsia" w:hAnsiTheme="minorEastAsia" w:eastAsiaTheme="minorEastAsia"/>
                <w:szCs w:val="21"/>
              </w:rPr>
              <w:t>质量</w:t>
            </w:r>
            <w:r>
              <w:rPr>
                <w:rFonts w:hint="eastAsia" w:asciiTheme="minorEastAsia" w:hAnsiTheme="minorEastAsia" w:eastAsiaTheme="minorEastAsia"/>
                <w:szCs w:val="21"/>
              </w:rPr>
              <w:t>&amp;环</w:t>
            </w:r>
            <w:r>
              <w:rPr>
                <w:rFonts w:asciiTheme="minorEastAsia" w:hAnsiTheme="minorEastAsia" w:eastAsiaTheme="minorEastAsia"/>
                <w:szCs w:val="21"/>
              </w:rPr>
              <w:t>境方</w:t>
            </w:r>
            <w:r>
              <w:rPr>
                <w:rFonts w:hint="eastAsia" w:asciiTheme="minorEastAsia" w:hAnsiTheme="minorEastAsia" w:eastAsiaTheme="minorEastAsia"/>
                <w:szCs w:val="21"/>
              </w:rPr>
              <w:t>针能</w:t>
            </w:r>
            <w:r>
              <w:rPr>
                <w:rFonts w:asciiTheme="minorEastAsia" w:hAnsiTheme="minorEastAsia" w:eastAsiaTheme="minorEastAsia"/>
                <w:szCs w:val="21"/>
              </w:rPr>
              <w:t>够得</w:t>
            </w:r>
            <w:r>
              <w:rPr>
                <w:rFonts w:hint="eastAsia" w:asciiTheme="minorEastAsia" w:hAnsiTheme="minorEastAsia" w:eastAsiaTheme="minorEastAsia"/>
                <w:szCs w:val="21"/>
              </w:rPr>
              <w:t>到贯</w:t>
            </w:r>
            <w:r>
              <w:rPr>
                <w:rFonts w:asciiTheme="minorEastAsia" w:hAnsiTheme="minorEastAsia" w:eastAsiaTheme="minorEastAsia"/>
                <w:szCs w:val="21"/>
              </w:rPr>
              <w:t>彻</w:t>
            </w:r>
            <w:r>
              <w:rPr>
                <w:rFonts w:hint="eastAsia" w:asciiTheme="minorEastAsia" w:hAnsiTheme="minorEastAsia" w:eastAsiaTheme="minorEastAsia"/>
                <w:szCs w:val="21"/>
              </w:rPr>
              <w:t>与相</w:t>
            </w:r>
            <w:r>
              <w:rPr>
                <w:rFonts w:asciiTheme="minorEastAsia" w:hAnsiTheme="minorEastAsia" w:eastAsiaTheme="minorEastAsia"/>
                <w:szCs w:val="21"/>
              </w:rPr>
              <w:t>关</w:t>
            </w:r>
            <w:r>
              <w:rPr>
                <w:rFonts w:hint="eastAsia" w:asciiTheme="minorEastAsia" w:hAnsiTheme="minorEastAsia" w:eastAsiaTheme="minorEastAsia"/>
                <w:szCs w:val="21"/>
              </w:rPr>
              <w:t>法</w:t>
            </w:r>
            <w:r>
              <w:rPr>
                <w:rFonts w:asciiTheme="minorEastAsia" w:hAnsiTheme="minorEastAsia" w:eastAsiaTheme="minorEastAsia"/>
                <w:szCs w:val="21"/>
              </w:rPr>
              <w:t>律法规要求及公司发展方</w:t>
            </w:r>
            <w:r>
              <w:rPr>
                <w:rFonts w:hint="eastAsia" w:asciiTheme="minorEastAsia" w:hAnsiTheme="minorEastAsia" w:eastAsiaTheme="minorEastAsia"/>
                <w:szCs w:val="21"/>
              </w:rPr>
              <w:t>向保持</w:t>
            </w:r>
            <w:r>
              <w:rPr>
                <w:rFonts w:asciiTheme="minorEastAsia" w:hAnsiTheme="minorEastAsia" w:eastAsiaTheme="minorEastAsia"/>
                <w:szCs w:val="21"/>
              </w:rPr>
              <w:t>一致。</w:t>
            </w:r>
          </w:p>
          <w:p>
            <w:pPr>
              <w:rPr>
                <w:rFonts w:asciiTheme="minorEastAsia" w:hAnsiTheme="minorEastAsia" w:eastAsiaTheme="minorEastAsia"/>
                <w:szCs w:val="21"/>
              </w:rPr>
            </w:pPr>
            <w:r>
              <w:rPr>
                <w:rFonts w:asciiTheme="minorEastAsia" w:hAnsiTheme="minorEastAsia" w:eastAsiaTheme="minorEastAsia"/>
                <w:szCs w:val="21"/>
              </w:rPr>
              <w:t>02</w:t>
            </w:r>
            <w:r>
              <w:rPr>
                <w:rFonts w:hint="eastAsia" w:asciiTheme="minorEastAsia" w:hAnsiTheme="minorEastAsia" w:eastAsiaTheme="minorEastAsia"/>
                <w:szCs w:val="21"/>
              </w:rPr>
              <w:t>）</w:t>
            </w:r>
            <w:r>
              <w:rPr>
                <w:rFonts w:asciiTheme="minorEastAsia" w:hAnsiTheme="minorEastAsia" w:eastAsiaTheme="minorEastAsia"/>
                <w:szCs w:val="21"/>
              </w:rPr>
              <w:t>公司的质量管理体系、环境体系是适宜的</w:t>
            </w:r>
            <w:r>
              <w:rPr>
                <w:rFonts w:hint="eastAsia" w:asciiTheme="minorEastAsia" w:hAnsiTheme="minorEastAsia" w:eastAsiaTheme="minorEastAsia"/>
                <w:szCs w:val="21"/>
              </w:rPr>
              <w:t>、</w:t>
            </w:r>
            <w:r>
              <w:rPr>
                <w:rFonts w:asciiTheme="minorEastAsia" w:hAnsiTheme="minorEastAsia" w:eastAsiaTheme="minorEastAsia"/>
                <w:szCs w:val="21"/>
              </w:rPr>
              <w:t>充分的和有效的。</w:t>
            </w:r>
          </w:p>
          <w:p>
            <w:pPr>
              <w:pStyle w:val="2"/>
              <w:jc w:val="both"/>
              <w:rPr>
                <w:rFonts w:asciiTheme="minorEastAsia" w:hAnsiTheme="minorEastAsia" w:eastAsiaTheme="minorEastAsia"/>
                <w:sz w:val="21"/>
                <w:szCs w:val="21"/>
              </w:rPr>
            </w:pPr>
            <w:r>
              <w:rPr>
                <w:rFonts w:asciiTheme="minorEastAsia" w:hAnsiTheme="minorEastAsia" w:eastAsiaTheme="minorEastAsia"/>
                <w:sz w:val="21"/>
                <w:szCs w:val="21"/>
              </w:rPr>
              <w:t>03</w:t>
            </w:r>
            <w:r>
              <w:rPr>
                <w:rFonts w:hint="eastAsia" w:asciiTheme="minorEastAsia" w:hAnsiTheme="minorEastAsia" w:eastAsiaTheme="minorEastAsia"/>
                <w:sz w:val="21"/>
                <w:szCs w:val="21"/>
              </w:rPr>
              <w:t>）</w:t>
            </w:r>
            <w:r>
              <w:rPr>
                <w:rFonts w:asciiTheme="minorEastAsia" w:hAnsiTheme="minorEastAsia" w:eastAsiaTheme="minorEastAsia"/>
                <w:sz w:val="21"/>
                <w:szCs w:val="21"/>
              </w:rPr>
              <w:t>就本次管理评审提出的改进措施和注意事项希有关部门尽快改善。</w:t>
            </w:r>
          </w:p>
          <w:p>
            <w:pPr>
              <w:rPr>
                <w:szCs w:val="21"/>
              </w:rPr>
            </w:pPr>
            <w:r>
              <w:rPr>
                <w:rFonts w:hint="eastAsia" w:asciiTheme="minorEastAsia" w:hAnsiTheme="minorEastAsia" w:eastAsiaTheme="minorEastAsia"/>
                <w:szCs w:val="21"/>
              </w:rPr>
              <w:t>目标及管理方案、管理体系文件、质量、环境控制等符合公司目前发展状况</w:t>
            </w:r>
            <w:r>
              <w:rPr>
                <w:rFonts w:hint="eastAsia"/>
                <w:szCs w:val="21"/>
              </w:rPr>
              <w:t>，所配备的各类资源基本满足管理体系要求。公司质量、环境安全管理体系基本是充分、有效和适宜的。</w:t>
            </w:r>
          </w:p>
          <w:p>
            <w:pPr>
              <w:rPr>
                <w:szCs w:val="21"/>
              </w:rPr>
            </w:pPr>
            <w:r>
              <w:rPr>
                <w:rFonts w:hint="eastAsia"/>
                <w:szCs w:val="21"/>
              </w:rPr>
              <w:t>4.改进计划: 因新员工问题，极个别员工对废弃物分类不是很清楚需要进一步培训，实施中。</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695" w:type="dxa"/>
          </w:tcPr>
          <w:p>
            <w:pPr>
              <w:rPr>
                <w:szCs w:val="21"/>
              </w:rPr>
            </w:pPr>
            <w:r>
              <w:rPr>
                <w:rFonts w:hint="eastAsia"/>
                <w:szCs w:val="21"/>
              </w:rPr>
              <w:t>总则</w:t>
            </w:r>
          </w:p>
          <w:p>
            <w:pPr>
              <w:rPr>
                <w:szCs w:val="21"/>
              </w:rPr>
            </w:pPr>
          </w:p>
        </w:tc>
        <w:tc>
          <w:tcPr>
            <w:tcW w:w="851" w:type="dxa"/>
          </w:tcPr>
          <w:p>
            <w:pPr>
              <w:rPr>
                <w:szCs w:val="21"/>
              </w:rPr>
            </w:pPr>
            <w:r>
              <w:rPr>
                <w:rFonts w:hint="eastAsia"/>
                <w:szCs w:val="21"/>
              </w:rPr>
              <w:t>E 10.1</w:t>
            </w:r>
          </w:p>
          <w:p>
            <w:pPr>
              <w:rPr>
                <w:szCs w:val="21"/>
              </w:rPr>
            </w:pPr>
          </w:p>
        </w:tc>
        <w:tc>
          <w:tcPr>
            <w:tcW w:w="11340" w:type="dxa"/>
            <w:vAlign w:val="center"/>
          </w:tcPr>
          <w:p>
            <w:pPr>
              <w:rPr>
                <w:szCs w:val="21"/>
              </w:rPr>
            </w:pPr>
            <w:r>
              <w:rPr>
                <w:rFonts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szCs w:val="21"/>
              </w:rPr>
            </w:pPr>
            <w:r>
              <w:rPr>
                <w:rFonts w:hint="eastAsia"/>
                <w:szCs w:val="21"/>
              </w:rPr>
              <w:t xml:space="preserve"> ——具体事实可见审核10.2条款记录。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95" w:type="dxa"/>
          </w:tcPr>
          <w:p>
            <w:pPr>
              <w:rPr>
                <w:szCs w:val="21"/>
              </w:rPr>
            </w:pPr>
            <w:r>
              <w:rPr>
                <w:rFonts w:hint="eastAsia"/>
                <w:szCs w:val="21"/>
              </w:rPr>
              <w:t>持续改进</w:t>
            </w:r>
          </w:p>
        </w:tc>
        <w:tc>
          <w:tcPr>
            <w:tcW w:w="851" w:type="dxa"/>
          </w:tcPr>
          <w:p>
            <w:pPr>
              <w:rPr>
                <w:szCs w:val="21"/>
              </w:rPr>
            </w:pPr>
            <w:r>
              <w:rPr>
                <w:rFonts w:hint="eastAsia"/>
                <w:szCs w:val="21"/>
              </w:rPr>
              <w:t>E 10.3</w:t>
            </w:r>
          </w:p>
          <w:p>
            <w:pPr>
              <w:rPr>
                <w:szCs w:val="21"/>
              </w:rPr>
            </w:pPr>
          </w:p>
        </w:tc>
        <w:tc>
          <w:tcPr>
            <w:tcW w:w="11340" w:type="dxa"/>
            <w:vAlign w:val="center"/>
          </w:tcPr>
          <w:p>
            <w:pPr>
              <w:rPr>
                <w:szCs w:val="21"/>
              </w:rPr>
            </w:pPr>
            <w:r>
              <w:rPr>
                <w:rFonts w:hint="eastAsia"/>
                <w:szCs w:val="21"/>
              </w:rPr>
              <w:t>公司组织确定并选择改进机会，采取必要措施，满足顾客要求和增强顾客满意。</w:t>
            </w:r>
          </w:p>
          <w:p>
            <w:pPr>
              <w:rPr>
                <w:szCs w:val="21"/>
              </w:rPr>
            </w:pPr>
            <w:r>
              <w:rPr>
                <w:rFonts w:hint="eastAsia"/>
                <w:szCs w:val="21"/>
              </w:rPr>
              <w:t>包括：</w:t>
            </w:r>
          </w:p>
          <w:p>
            <w:pPr>
              <w:rPr>
                <w:szCs w:val="21"/>
              </w:rPr>
            </w:pPr>
            <w:r>
              <w:rPr>
                <w:rFonts w:hint="eastAsia"/>
                <w:szCs w:val="21"/>
              </w:rPr>
              <w:t>a) 改进产品或服务，以满足要求并关注未来的需求和期望；</w:t>
            </w:r>
          </w:p>
          <w:p>
            <w:pPr>
              <w:rPr>
                <w:szCs w:val="21"/>
              </w:rPr>
            </w:pPr>
            <w:r>
              <w:rPr>
                <w:rFonts w:hint="eastAsia"/>
                <w:szCs w:val="21"/>
              </w:rPr>
              <w:t>b) 纠正或减少不利影响；</w:t>
            </w:r>
          </w:p>
          <w:p>
            <w:pPr>
              <w:rPr>
                <w:szCs w:val="21"/>
              </w:rPr>
            </w:pPr>
            <w:r>
              <w:rPr>
                <w:rFonts w:hint="eastAsia"/>
                <w:szCs w:val="21"/>
              </w:rPr>
              <w:t>c) 改进管理体系绩效和有效性。</w:t>
            </w:r>
          </w:p>
          <w:p>
            <w:pPr>
              <w:rPr>
                <w:szCs w:val="21"/>
              </w:rPr>
            </w:pPr>
            <w:r>
              <w:rPr>
                <w:rFonts w:hint="eastAsia"/>
                <w:szCs w:val="21"/>
              </w:rPr>
              <w:t>对以下方面所需的监视、测量、分析和改进过程进行策划和实施：</w:t>
            </w:r>
          </w:p>
          <w:p>
            <w:pPr>
              <w:rPr>
                <w:szCs w:val="21"/>
              </w:rPr>
            </w:pPr>
            <w:r>
              <w:rPr>
                <w:rFonts w:hint="eastAsia"/>
                <w:szCs w:val="21"/>
              </w:rPr>
              <w:t>1.证实产品生产和和销售满足规定的要求；</w:t>
            </w:r>
          </w:p>
          <w:p>
            <w:pPr>
              <w:rPr>
                <w:szCs w:val="21"/>
              </w:rPr>
            </w:pPr>
            <w:r>
              <w:rPr>
                <w:rFonts w:hint="eastAsia"/>
                <w:szCs w:val="21"/>
              </w:rPr>
              <w:t>2.确保管理体系的符合性；</w:t>
            </w:r>
          </w:p>
          <w:p>
            <w:pPr>
              <w:rPr>
                <w:szCs w:val="21"/>
              </w:rPr>
            </w:pPr>
            <w:r>
              <w:rPr>
                <w:rFonts w:hint="eastAsia"/>
                <w:szCs w:val="21"/>
              </w:rPr>
              <w:t>3.持续改进管理体系的有效性。</w:t>
            </w:r>
          </w:p>
          <w:p>
            <w:pPr>
              <w:rPr>
                <w:szCs w:val="21"/>
              </w:rPr>
            </w:pPr>
            <w:r>
              <w:rPr>
                <w:rFonts w:hint="eastAsia"/>
                <w:szCs w:val="21"/>
              </w:rPr>
              <w:t>根据不同过程、不同产品和不同要求，采取不同的方法进行监视、测量和分析。</w:t>
            </w:r>
          </w:p>
          <w:p>
            <w:pPr>
              <w:rPr>
                <w:szCs w:val="21"/>
              </w:rPr>
            </w:pPr>
            <w:r>
              <w:rPr>
                <w:rFonts w:hint="eastAsia"/>
                <w:szCs w:val="21"/>
              </w:rPr>
              <w:t>公司利用管理方针、目标、内审和外审、数据分析、纠正和预防措施以及管理评审，识别任何改进的机会，持续改进管理体系的适宜性、充分性和有效性。详见相关条款审核记录。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695" w:type="dxa"/>
          </w:tcPr>
          <w:p>
            <w:pPr>
              <w:rPr>
                <w:szCs w:val="21"/>
              </w:rPr>
            </w:pPr>
          </w:p>
        </w:tc>
        <w:tc>
          <w:tcPr>
            <w:tcW w:w="851" w:type="dxa"/>
          </w:tcPr>
          <w:p>
            <w:pPr>
              <w:rPr>
                <w:szCs w:val="21"/>
              </w:rPr>
            </w:pPr>
          </w:p>
        </w:tc>
        <w:tc>
          <w:tcPr>
            <w:tcW w:w="11340" w:type="dxa"/>
            <w:vAlign w:val="center"/>
          </w:tcPr>
          <w:p>
            <w:r>
              <w:rPr>
                <w:rFonts w:hint="eastAsia"/>
              </w:rPr>
              <w:t>上级检查情况：未发生</w:t>
            </w:r>
          </w:p>
          <w:p>
            <w:r>
              <w:rPr>
                <w:rFonts w:hint="eastAsia"/>
              </w:rPr>
              <w:t>顾客投诉情况：无</w:t>
            </w:r>
          </w:p>
          <w:p>
            <w:r>
              <w:rPr>
                <w:rFonts w:hint="eastAsia"/>
              </w:rPr>
              <w:t>变更情况：无</w:t>
            </w:r>
          </w:p>
          <w:p>
            <w:r>
              <w:rPr>
                <w:rFonts w:hint="eastAsia"/>
              </w:rPr>
              <w:t>上次不符合验证：</w:t>
            </w:r>
            <w:r>
              <w:t>不</w:t>
            </w:r>
            <w:r>
              <w:rPr>
                <w:rFonts w:hint="eastAsia"/>
              </w:rPr>
              <w:t>符</w:t>
            </w:r>
            <w:r>
              <w:t>合</w:t>
            </w:r>
            <w:r>
              <w:rPr>
                <w:rFonts w:hint="eastAsia"/>
              </w:rPr>
              <w:t>整</w:t>
            </w:r>
            <w:r>
              <w:t>改项</w:t>
            </w:r>
            <w:r>
              <w:rPr>
                <w:rFonts w:hint="eastAsia"/>
              </w:rPr>
              <w:t>整</w:t>
            </w:r>
            <w:r>
              <w:t>改关</w:t>
            </w:r>
            <w:r>
              <w:rPr>
                <w:rFonts w:hint="eastAsia"/>
              </w:rPr>
              <w:t>闭，已验</w:t>
            </w:r>
            <w:r>
              <w:t>证</w:t>
            </w:r>
            <w:r>
              <w:rPr>
                <w:rFonts w:hint="eastAsia"/>
              </w:rPr>
              <w:t>符</w:t>
            </w:r>
            <w:r>
              <w:t>合要求</w:t>
            </w:r>
            <w:r>
              <w:rPr>
                <w:rFonts w:hint="eastAsia"/>
              </w:rPr>
              <w:t>;</w:t>
            </w:r>
          </w:p>
          <w:p>
            <w:pPr>
              <w:rPr>
                <w:szCs w:val="21"/>
              </w:rPr>
            </w:pPr>
            <w:r>
              <w:rPr>
                <w:rFonts w:hint="eastAsia" w:ascii="宋体" w:hAnsi="宋体" w:cs="宋体"/>
                <w:color w:val="000000" w:themeColor="text1"/>
                <w:szCs w:val="21"/>
              </w:rPr>
              <w:t>证书及标志使用：符合要求</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bl>
    <w:p>
      <w:pPr>
        <w:rPr>
          <w:szCs w:val="21"/>
        </w:rPr>
      </w:pPr>
      <w:r>
        <w:rPr>
          <w:rFonts w:hint="eastAsia"/>
          <w:szCs w:val="21"/>
        </w:rPr>
        <w:tab/>
      </w:r>
    </w:p>
    <w:p>
      <w:pPr>
        <w:rPr>
          <w:szCs w:val="21"/>
        </w:rPr>
      </w:pPr>
    </w:p>
    <w:p>
      <w:pPr>
        <w:rPr>
          <w:szCs w:val="21"/>
        </w:rPr>
      </w:pPr>
    </w:p>
    <w:p>
      <w:pPr>
        <w:rPr>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Arial"/>
    <w:panose1 w:val="00000000000000000000"/>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rFonts w:ascii="宋体" w:hAnsi="Courier New"/>
      </w:rPr>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427990" cy="431165"/>
          <wp:effectExtent l="0" t="0" r="0" b="698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27990" cy="431165"/>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B3615"/>
    <w:multiLevelType w:val="multilevel"/>
    <w:tmpl w:val="54CB361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9973B4"/>
    <w:rsid w:val="00005CA0"/>
    <w:rsid w:val="000166C4"/>
    <w:rsid w:val="00020F5A"/>
    <w:rsid w:val="000237F6"/>
    <w:rsid w:val="0003373A"/>
    <w:rsid w:val="0005083C"/>
    <w:rsid w:val="00054E3C"/>
    <w:rsid w:val="00057B91"/>
    <w:rsid w:val="0006463D"/>
    <w:rsid w:val="00094D6A"/>
    <w:rsid w:val="000A1CA7"/>
    <w:rsid w:val="000B43EF"/>
    <w:rsid w:val="000D53AA"/>
    <w:rsid w:val="000E2A4F"/>
    <w:rsid w:val="00106865"/>
    <w:rsid w:val="00107B39"/>
    <w:rsid w:val="00110343"/>
    <w:rsid w:val="00171550"/>
    <w:rsid w:val="00171A84"/>
    <w:rsid w:val="00182571"/>
    <w:rsid w:val="00183AB3"/>
    <w:rsid w:val="00187C19"/>
    <w:rsid w:val="001970AC"/>
    <w:rsid w:val="001A2D7F"/>
    <w:rsid w:val="001A38DC"/>
    <w:rsid w:val="001B3822"/>
    <w:rsid w:val="001C5E42"/>
    <w:rsid w:val="001F7678"/>
    <w:rsid w:val="0021156B"/>
    <w:rsid w:val="00221A32"/>
    <w:rsid w:val="00232E13"/>
    <w:rsid w:val="00240E2A"/>
    <w:rsid w:val="00245E0F"/>
    <w:rsid w:val="00253156"/>
    <w:rsid w:val="00272388"/>
    <w:rsid w:val="00285BFD"/>
    <w:rsid w:val="002F093B"/>
    <w:rsid w:val="002F167E"/>
    <w:rsid w:val="003024D5"/>
    <w:rsid w:val="00303F04"/>
    <w:rsid w:val="00317BF5"/>
    <w:rsid w:val="003235F1"/>
    <w:rsid w:val="00337922"/>
    <w:rsid w:val="00340867"/>
    <w:rsid w:val="00357CDD"/>
    <w:rsid w:val="00364711"/>
    <w:rsid w:val="003653E0"/>
    <w:rsid w:val="0037793D"/>
    <w:rsid w:val="00380837"/>
    <w:rsid w:val="003A198A"/>
    <w:rsid w:val="003A2827"/>
    <w:rsid w:val="003C028E"/>
    <w:rsid w:val="003C10C0"/>
    <w:rsid w:val="00401ABA"/>
    <w:rsid w:val="00410914"/>
    <w:rsid w:val="00420BDF"/>
    <w:rsid w:val="0044026F"/>
    <w:rsid w:val="004418C0"/>
    <w:rsid w:val="00472D8F"/>
    <w:rsid w:val="00491A38"/>
    <w:rsid w:val="004A7CFB"/>
    <w:rsid w:val="004B37F2"/>
    <w:rsid w:val="004B66EF"/>
    <w:rsid w:val="004C7CF0"/>
    <w:rsid w:val="004D0CDA"/>
    <w:rsid w:val="004E424D"/>
    <w:rsid w:val="004F4E57"/>
    <w:rsid w:val="00536930"/>
    <w:rsid w:val="0055558C"/>
    <w:rsid w:val="00564E53"/>
    <w:rsid w:val="0057531F"/>
    <w:rsid w:val="005D1743"/>
    <w:rsid w:val="005E67E9"/>
    <w:rsid w:val="00602C78"/>
    <w:rsid w:val="006056EA"/>
    <w:rsid w:val="00611ADE"/>
    <w:rsid w:val="006242BD"/>
    <w:rsid w:val="00624D33"/>
    <w:rsid w:val="0063797B"/>
    <w:rsid w:val="00644FE2"/>
    <w:rsid w:val="00647071"/>
    <w:rsid w:val="0067640C"/>
    <w:rsid w:val="00695C74"/>
    <w:rsid w:val="006967BE"/>
    <w:rsid w:val="006A1C57"/>
    <w:rsid w:val="006B032E"/>
    <w:rsid w:val="006B6320"/>
    <w:rsid w:val="006C3153"/>
    <w:rsid w:val="006E678B"/>
    <w:rsid w:val="00711024"/>
    <w:rsid w:val="0072280D"/>
    <w:rsid w:val="00735A80"/>
    <w:rsid w:val="00771CD9"/>
    <w:rsid w:val="007757F3"/>
    <w:rsid w:val="007A4442"/>
    <w:rsid w:val="007E2BC3"/>
    <w:rsid w:val="007E6AEB"/>
    <w:rsid w:val="00833FF0"/>
    <w:rsid w:val="00840115"/>
    <w:rsid w:val="00873CA8"/>
    <w:rsid w:val="00874FF8"/>
    <w:rsid w:val="008902D5"/>
    <w:rsid w:val="008973EE"/>
    <w:rsid w:val="008B146C"/>
    <w:rsid w:val="008C6324"/>
    <w:rsid w:val="008D1417"/>
    <w:rsid w:val="008D3875"/>
    <w:rsid w:val="008D4334"/>
    <w:rsid w:val="008D4F1D"/>
    <w:rsid w:val="008E342C"/>
    <w:rsid w:val="008F0531"/>
    <w:rsid w:val="00917EED"/>
    <w:rsid w:val="00945B4E"/>
    <w:rsid w:val="00971600"/>
    <w:rsid w:val="00975527"/>
    <w:rsid w:val="00996098"/>
    <w:rsid w:val="009973B4"/>
    <w:rsid w:val="009C0EC4"/>
    <w:rsid w:val="009C28C1"/>
    <w:rsid w:val="009C4F3D"/>
    <w:rsid w:val="009D0A76"/>
    <w:rsid w:val="009F7EED"/>
    <w:rsid w:val="00A02A84"/>
    <w:rsid w:val="00A16948"/>
    <w:rsid w:val="00A46F4D"/>
    <w:rsid w:val="00A51EA5"/>
    <w:rsid w:val="00A5330C"/>
    <w:rsid w:val="00A80256"/>
    <w:rsid w:val="00A80CB1"/>
    <w:rsid w:val="00AA1D16"/>
    <w:rsid w:val="00AC5068"/>
    <w:rsid w:val="00AD4429"/>
    <w:rsid w:val="00AF0AAB"/>
    <w:rsid w:val="00AF1D4B"/>
    <w:rsid w:val="00B033FF"/>
    <w:rsid w:val="00B14E98"/>
    <w:rsid w:val="00BF597E"/>
    <w:rsid w:val="00C01B6A"/>
    <w:rsid w:val="00C06CF5"/>
    <w:rsid w:val="00C2769D"/>
    <w:rsid w:val="00C34BBB"/>
    <w:rsid w:val="00C4072B"/>
    <w:rsid w:val="00C40F61"/>
    <w:rsid w:val="00C51A36"/>
    <w:rsid w:val="00C55228"/>
    <w:rsid w:val="00C55624"/>
    <w:rsid w:val="00C639FE"/>
    <w:rsid w:val="00C95367"/>
    <w:rsid w:val="00CC71E0"/>
    <w:rsid w:val="00CD6AC2"/>
    <w:rsid w:val="00CE315A"/>
    <w:rsid w:val="00D00F35"/>
    <w:rsid w:val="00D06F59"/>
    <w:rsid w:val="00D114B7"/>
    <w:rsid w:val="00D42C1F"/>
    <w:rsid w:val="00D42E2E"/>
    <w:rsid w:val="00D44821"/>
    <w:rsid w:val="00D66E10"/>
    <w:rsid w:val="00D8388C"/>
    <w:rsid w:val="00D95366"/>
    <w:rsid w:val="00DA2751"/>
    <w:rsid w:val="00DE2FD6"/>
    <w:rsid w:val="00E06D74"/>
    <w:rsid w:val="00E15AC5"/>
    <w:rsid w:val="00E22A1C"/>
    <w:rsid w:val="00E24B1E"/>
    <w:rsid w:val="00E5763B"/>
    <w:rsid w:val="00E92CCA"/>
    <w:rsid w:val="00EB0164"/>
    <w:rsid w:val="00ED0F62"/>
    <w:rsid w:val="00ED4004"/>
    <w:rsid w:val="00EE2D6A"/>
    <w:rsid w:val="00EF2D1B"/>
    <w:rsid w:val="00F22C1A"/>
    <w:rsid w:val="00F379CF"/>
    <w:rsid w:val="00F50FDC"/>
    <w:rsid w:val="00F70103"/>
    <w:rsid w:val="00F72A0F"/>
    <w:rsid w:val="00F730B1"/>
    <w:rsid w:val="00F80DDC"/>
    <w:rsid w:val="00F94DEB"/>
    <w:rsid w:val="00FA38DB"/>
    <w:rsid w:val="00FB6BD6"/>
    <w:rsid w:val="00FC7431"/>
    <w:rsid w:val="00FD3466"/>
    <w:rsid w:val="00FD5980"/>
    <w:rsid w:val="00FE33CE"/>
    <w:rsid w:val="00FF162E"/>
    <w:rsid w:val="108219C2"/>
    <w:rsid w:val="2D511CF8"/>
    <w:rsid w:val="2FFF6C0B"/>
    <w:rsid w:val="4CE03BA3"/>
    <w:rsid w:val="50192B27"/>
    <w:rsid w:val="57BC271A"/>
    <w:rsid w:val="5EA12B9A"/>
    <w:rsid w:val="64564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Table Paragraph"/>
    <w:basedOn w:val="1"/>
    <w:qFormat/>
    <w:uiPriority w:val="1"/>
    <w:pPr>
      <w:autoSpaceDE w:val="0"/>
      <w:autoSpaceDN w:val="0"/>
      <w:jc w:val="left"/>
    </w:pPr>
    <w:rPr>
      <w:rFonts w:ascii="Droid Sans Fallback" w:hAnsi="Droid Sans Fallback" w:eastAsia="Droid Sans Fallback" w:cs="Droid Sans Fallback"/>
      <w:kern w:val="0"/>
      <w:sz w:val="22"/>
      <w:szCs w:val="22"/>
      <w:lang w:eastAsia="en-US"/>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81E39-816F-43AB-B9B0-BE7DF69E1F7F}">
  <ds:schemaRefs/>
</ds:datastoreItem>
</file>

<file path=docProps/app.xml><?xml version="1.0" encoding="utf-8"?>
<Properties xmlns="http://schemas.openxmlformats.org/officeDocument/2006/extended-properties" xmlns:vt="http://schemas.openxmlformats.org/officeDocument/2006/docPropsVTypes">
  <Template>Normal</Template>
  <Pages>7</Pages>
  <Words>891</Words>
  <Characters>5083</Characters>
  <Lines>42</Lines>
  <Paragraphs>11</Paragraphs>
  <TotalTime>109</TotalTime>
  <ScaleCrop>false</ScaleCrop>
  <LinksUpToDate>false</LinksUpToDate>
  <CharactersWithSpaces>5963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2019-07-23T08:52:00Z</dcterms:created>
  <dc:creator>微软用户</dc:creator>
  <cp:lastModifiedBy>企业咨询17334292415</cp:lastModifiedBy>
  <dcterms:modified xsi:type="dcterms:W3CDTF">2022-08-20T08:56:44Z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B80A14BF565743CAAB2F49151756EDBF</vt:lpwstr>
  </property>
</Properties>
</file>