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b/>
          <w:bCs w:val="0"/>
          <w:color w:val="auto"/>
          <w:sz w:val="36"/>
          <w:szCs w:val="36"/>
          <w:u w:val="none"/>
        </w:rPr>
      </w:pPr>
      <w:r>
        <w:rPr>
          <w:rFonts w:hint="eastAsia" w:ascii="仿宋" w:hAnsi="仿宋" w:eastAsia="仿宋" w:cs="仿宋"/>
          <w:b/>
          <w:bCs w:val="0"/>
          <w:color w:val="auto"/>
          <w:sz w:val="36"/>
          <w:szCs w:val="36"/>
          <w:u w:val="none"/>
        </w:rPr>
        <w:t>管理体系审核记录表</w:t>
      </w:r>
    </w:p>
    <w:tbl>
      <w:tblPr>
        <w:tblStyle w:val="9"/>
        <w:tblpPr w:leftFromText="180" w:rightFromText="180" w:vertAnchor="text" w:horzAnchor="page" w:tblpX="1085" w:tblpY="419"/>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1"/>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过程与活动、</w:t>
            </w:r>
          </w:p>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涉及</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条款</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 xml:space="preserve">受审核部门：管理层       </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u w:val="none"/>
              </w:rPr>
              <w:t xml:space="preserve"> 主管领导：</w:t>
            </w:r>
            <w:r>
              <w:rPr>
                <w:rFonts w:hint="eastAsia" w:ascii="仿宋" w:hAnsi="仿宋" w:eastAsia="仿宋" w:cs="仿宋"/>
                <w:color w:val="auto"/>
                <w:sz w:val="24"/>
                <w:szCs w:val="24"/>
                <w:u w:val="none"/>
                <w:lang w:val="en-US" w:eastAsia="zh-CN"/>
              </w:rPr>
              <w:t>夏彩玲</w:t>
            </w:r>
            <w:r>
              <w:rPr>
                <w:rFonts w:hint="eastAsia" w:ascii="仿宋" w:hAnsi="仿宋" w:eastAsia="仿宋" w:cs="仿宋"/>
                <w:color w:val="auto"/>
                <w:sz w:val="24"/>
                <w:szCs w:val="24"/>
                <w:u w:val="none"/>
              </w:rPr>
              <w:t xml:space="preserve">   陪同人员：</w:t>
            </w:r>
            <w:r>
              <w:rPr>
                <w:rFonts w:hint="eastAsia" w:ascii="仿宋" w:hAnsi="仿宋" w:eastAsia="仿宋" w:cs="仿宋"/>
                <w:color w:val="auto"/>
                <w:sz w:val="24"/>
                <w:szCs w:val="24"/>
                <w:u w:val="none"/>
                <w:lang w:val="en-US" w:eastAsia="zh-CN"/>
              </w:rPr>
              <w:t>李娜</w:t>
            </w:r>
          </w:p>
        </w:tc>
        <w:tc>
          <w:tcPr>
            <w:tcW w:w="878" w:type="dxa"/>
            <w:vMerge w:val="restart"/>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审核员：</w:t>
            </w:r>
            <w:r>
              <w:rPr>
                <w:rFonts w:hint="eastAsia" w:ascii="仿宋" w:hAnsi="仿宋" w:eastAsia="仿宋" w:cs="仿宋"/>
                <w:color w:val="auto"/>
                <w:sz w:val="24"/>
                <w:szCs w:val="24"/>
                <w:u w:val="none"/>
                <w:lang w:val="en-US" w:eastAsia="zh-CN"/>
              </w:rPr>
              <w:t>伍光华</w:t>
            </w:r>
            <w:r>
              <w:rPr>
                <w:rFonts w:hint="eastAsia" w:ascii="仿宋" w:hAnsi="仿宋" w:eastAsia="仿宋" w:cs="仿宋"/>
                <w:color w:val="auto"/>
                <w:sz w:val="24"/>
                <w:szCs w:val="24"/>
                <w:u w:val="none"/>
              </w:rPr>
              <w:t xml:space="preserve">       审核时间：</w:t>
            </w:r>
            <w:r>
              <w:rPr>
                <w:rFonts w:hint="eastAsia" w:ascii="仿宋" w:hAnsi="仿宋" w:eastAsia="仿宋" w:cs="仿宋"/>
                <w:color w:val="auto"/>
                <w:sz w:val="24"/>
                <w:szCs w:val="24"/>
                <w:u w:val="none"/>
              </w:rPr>
              <w:t>202</w:t>
            </w:r>
            <w:r>
              <w:rPr>
                <w:rFonts w:hint="eastAsia" w:ascii="仿宋" w:hAnsi="仿宋" w:eastAsia="仿宋" w:cs="仿宋"/>
                <w:color w:val="auto"/>
                <w:sz w:val="24"/>
                <w:szCs w:val="24"/>
                <w:u w:val="none"/>
                <w:lang w:val="en-US" w:eastAsia="zh-CN"/>
              </w:rPr>
              <w:t>2</w:t>
            </w:r>
            <w:r>
              <w:rPr>
                <w:rFonts w:hint="eastAsia" w:ascii="仿宋" w:hAnsi="仿宋" w:eastAsia="仿宋" w:cs="仿宋"/>
                <w:color w:val="auto"/>
                <w:sz w:val="24"/>
                <w:szCs w:val="24"/>
                <w:u w:val="none"/>
              </w:rPr>
              <w:t>年</w:t>
            </w:r>
            <w:r>
              <w:rPr>
                <w:rFonts w:hint="eastAsia" w:ascii="仿宋" w:hAnsi="仿宋" w:eastAsia="仿宋" w:cs="仿宋"/>
                <w:color w:val="auto"/>
                <w:sz w:val="24"/>
                <w:szCs w:val="24"/>
                <w:u w:val="none"/>
                <w:lang w:val="en-US" w:eastAsia="zh-CN"/>
              </w:rPr>
              <w:t>7</w:t>
            </w:r>
            <w:r>
              <w:rPr>
                <w:rFonts w:hint="eastAsia" w:ascii="仿宋" w:hAnsi="仿宋" w:eastAsia="仿宋" w:cs="仿宋"/>
                <w:color w:val="auto"/>
                <w:sz w:val="24"/>
                <w:szCs w:val="24"/>
                <w:u w:val="none"/>
              </w:rPr>
              <w:t>月</w:t>
            </w:r>
            <w:r>
              <w:rPr>
                <w:rFonts w:hint="eastAsia" w:ascii="仿宋" w:hAnsi="仿宋" w:eastAsia="仿宋" w:cs="仿宋"/>
                <w:color w:val="auto"/>
                <w:sz w:val="24"/>
                <w:szCs w:val="24"/>
                <w:u w:val="none"/>
                <w:lang w:val="en-US" w:eastAsia="zh-CN"/>
              </w:rPr>
              <w:t>23</w:t>
            </w:r>
            <w:r>
              <w:rPr>
                <w:rFonts w:hint="eastAsia" w:ascii="仿宋" w:hAnsi="仿宋" w:eastAsia="仿宋" w:cs="仿宋"/>
                <w:color w:val="auto"/>
                <w:sz w:val="24"/>
                <w:szCs w:val="24"/>
                <w:u w:val="none"/>
              </w:rPr>
              <w:t>日</w:t>
            </w:r>
          </w:p>
        </w:tc>
        <w:tc>
          <w:tcPr>
            <w:tcW w:w="878" w:type="dxa"/>
            <w:vMerge w:val="continue"/>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审核条款：</w:t>
            </w:r>
            <w:r>
              <w:rPr>
                <w:rFonts w:hint="eastAsia"/>
                <w:color w:val="auto"/>
                <w:sz w:val="21"/>
                <w:szCs w:val="21"/>
                <w:lang w:val="en-US" w:eastAsia="zh-CN"/>
              </w:rPr>
              <w:t>O:</w:t>
            </w:r>
            <w:r>
              <w:rPr>
                <w:rFonts w:hint="default" w:ascii="Times New Roman" w:hAnsi="Times New Roman" w:eastAsia="宋体" w:cs="Times New Roman"/>
                <w:b w:val="0"/>
                <w:bCs/>
                <w:color w:val="auto"/>
                <w:sz w:val="21"/>
                <w:szCs w:val="21"/>
              </w:rPr>
              <w:t>4.1/4.2/4.3/4.4/5.1/5.2/5.3/6.1/6.2/6.3/9.1.1/9.3/10.1/10.3</w:t>
            </w:r>
          </w:p>
        </w:tc>
        <w:tc>
          <w:tcPr>
            <w:tcW w:w="878" w:type="dxa"/>
            <w:vMerge w:val="continue"/>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基本信息</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p>
        </w:tc>
        <w:tc>
          <w:tcPr>
            <w:tcW w:w="107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sz w:val="24"/>
                <w:szCs w:val="24"/>
                <w:u w:val="none"/>
              </w:rPr>
              <w:t>●企业基本信息</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sz w:val="24"/>
                <w:szCs w:val="24"/>
                <w:u w:val="none"/>
              </w:rPr>
              <w:t>1、按照认证范围公司提供的法律证明文件有：</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sz w:val="24"/>
                <w:szCs w:val="24"/>
                <w:u w:val="none"/>
              </w:rPr>
              <w:t>营业执照，统一社会信用代码：911302243200567323，证书有效期： 2064年12月17日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sz w:val="24"/>
                <w:szCs w:val="24"/>
                <w:u w:val="none"/>
              </w:rPr>
              <w:t>《</w:t>
            </w:r>
            <w:r>
              <w:rPr>
                <w:rFonts w:hint="eastAsia" w:ascii="仿宋" w:hAnsi="仿宋" w:eastAsia="仿宋" w:cs="仿宋"/>
                <w:b w:val="0"/>
                <w:bCs w:val="0"/>
                <w:color w:val="auto"/>
                <w:sz w:val="24"/>
                <w:szCs w:val="24"/>
                <w:u w:val="none"/>
                <w:lang w:val="en-US" w:eastAsia="zh-CN"/>
              </w:rPr>
              <w:t>报废汽车回收（拆解）企业资格证书</w:t>
            </w:r>
            <w:r>
              <w:rPr>
                <w:rFonts w:hint="eastAsia" w:ascii="仿宋" w:hAnsi="仿宋" w:eastAsia="仿宋" w:cs="仿宋"/>
                <w:b w:val="0"/>
                <w:bCs w:val="0"/>
                <w:color w:val="auto"/>
                <w:sz w:val="24"/>
                <w:szCs w:val="24"/>
                <w:u w:val="none"/>
              </w:rPr>
              <w:t>》编号：</w:t>
            </w:r>
            <w:r>
              <w:rPr>
                <w:rFonts w:hint="eastAsia" w:ascii="仿宋" w:hAnsi="仿宋" w:eastAsia="仿宋" w:cs="仿宋"/>
                <w:b w:val="0"/>
                <w:bCs w:val="0"/>
                <w:color w:val="auto"/>
                <w:sz w:val="24"/>
                <w:szCs w:val="24"/>
                <w:u w:val="none"/>
                <w:lang w:val="en-US" w:eastAsia="zh-CN"/>
              </w:rPr>
              <w:t>冀商回证第032号</w:t>
            </w:r>
            <w:r>
              <w:rPr>
                <w:rFonts w:hint="eastAsia" w:ascii="仿宋" w:hAnsi="仿宋" w:eastAsia="仿宋" w:cs="仿宋"/>
                <w:b w:val="0"/>
                <w:bCs w:val="0"/>
                <w:color w:val="auto"/>
                <w:sz w:val="24"/>
                <w:szCs w:val="24"/>
                <w:u w:val="none"/>
              </w:rPr>
              <w:t>；  有效期</w:t>
            </w:r>
            <w:r>
              <w:rPr>
                <w:rFonts w:hint="eastAsia" w:ascii="仿宋" w:hAnsi="仿宋" w:eastAsia="仿宋" w:cs="仿宋"/>
                <w:b w:val="0"/>
                <w:bCs w:val="0"/>
                <w:color w:val="auto"/>
                <w:sz w:val="24"/>
                <w:szCs w:val="24"/>
                <w:u w:val="none"/>
                <w:lang w:eastAsia="zh-CN"/>
              </w:rPr>
              <w:t>：</w:t>
            </w:r>
            <w:r>
              <w:rPr>
                <w:rFonts w:hint="eastAsia" w:ascii="仿宋" w:hAnsi="仿宋" w:eastAsia="仿宋" w:cs="仿宋"/>
                <w:b w:val="0"/>
                <w:bCs w:val="0"/>
                <w:color w:val="auto"/>
                <w:sz w:val="24"/>
                <w:szCs w:val="24"/>
                <w:u w:val="none"/>
                <w:lang w:val="en-US" w:eastAsia="zh-CN"/>
              </w:rPr>
              <w:t>长期有效</w:t>
            </w:r>
            <w:r>
              <w:rPr>
                <w:rFonts w:hint="eastAsia" w:ascii="仿宋" w:hAnsi="仿宋" w:eastAsia="仿宋" w:cs="仿宋"/>
                <w:b w:val="0"/>
                <w:bCs w:val="0"/>
                <w:color w:val="auto"/>
                <w:sz w:val="24"/>
                <w:szCs w:val="24"/>
                <w:u w:val="none"/>
              </w:rPr>
              <w:t>；</w:t>
            </w:r>
          </w:p>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sz w:val="24"/>
                <w:szCs w:val="24"/>
                <w:u w:val="none"/>
                <w:lang w:eastAsia="zh-CN"/>
              </w:rPr>
              <w:t xml:space="preserve">唐山开尔报废汽车回收拆解有限公司 </w:t>
            </w:r>
            <w:r>
              <w:rPr>
                <w:rFonts w:hint="eastAsia" w:ascii="仿宋" w:hAnsi="仿宋" w:eastAsia="仿宋" w:cs="仿宋"/>
                <w:b w:val="0"/>
                <w:bCs w:val="0"/>
                <w:color w:val="auto"/>
                <w:sz w:val="24"/>
                <w:szCs w:val="24"/>
                <w:u w:val="none"/>
              </w:rPr>
              <w:t>成立于</w:t>
            </w:r>
            <w:r>
              <w:rPr>
                <w:rFonts w:hint="eastAsia" w:ascii="仿宋" w:hAnsi="仿宋" w:eastAsia="仿宋" w:cs="仿宋"/>
                <w:b w:val="0"/>
                <w:bCs w:val="0"/>
                <w:color w:val="auto"/>
                <w:sz w:val="24"/>
                <w:szCs w:val="24"/>
                <w:u w:val="none"/>
                <w:lang w:val="en-US" w:eastAsia="zh-CN"/>
              </w:rPr>
              <w:t>2014</w:t>
            </w:r>
            <w:r>
              <w:rPr>
                <w:rFonts w:hint="eastAsia" w:ascii="仿宋" w:hAnsi="仿宋" w:eastAsia="仿宋" w:cs="仿宋"/>
                <w:b w:val="0"/>
                <w:bCs w:val="0"/>
                <w:color w:val="auto"/>
                <w:sz w:val="24"/>
                <w:szCs w:val="24"/>
                <w:u w:val="none"/>
              </w:rPr>
              <w:t>年</w:t>
            </w:r>
            <w:r>
              <w:rPr>
                <w:rFonts w:hint="eastAsia" w:ascii="仿宋" w:hAnsi="仿宋" w:eastAsia="仿宋" w:cs="仿宋"/>
                <w:b w:val="0"/>
                <w:bCs w:val="0"/>
                <w:color w:val="auto"/>
                <w:sz w:val="24"/>
                <w:szCs w:val="24"/>
                <w:u w:val="none"/>
                <w:lang w:val="en-US" w:eastAsia="zh-CN"/>
              </w:rPr>
              <w:t>12</w:t>
            </w:r>
            <w:r>
              <w:rPr>
                <w:rFonts w:hint="eastAsia" w:ascii="仿宋" w:hAnsi="仿宋" w:eastAsia="仿宋" w:cs="仿宋"/>
                <w:b w:val="0"/>
                <w:bCs w:val="0"/>
                <w:color w:val="auto"/>
                <w:sz w:val="24"/>
                <w:szCs w:val="24"/>
                <w:u w:val="none"/>
              </w:rPr>
              <w:t>月</w:t>
            </w:r>
            <w:r>
              <w:rPr>
                <w:rFonts w:hint="eastAsia" w:ascii="仿宋" w:hAnsi="仿宋" w:eastAsia="仿宋" w:cs="仿宋"/>
                <w:b w:val="0"/>
                <w:bCs w:val="0"/>
                <w:color w:val="auto"/>
                <w:sz w:val="24"/>
                <w:szCs w:val="24"/>
                <w:u w:val="none"/>
                <w:lang w:val="en-US" w:eastAsia="zh-CN"/>
              </w:rPr>
              <w:t>18</w:t>
            </w:r>
            <w:r>
              <w:rPr>
                <w:rFonts w:hint="eastAsia" w:ascii="仿宋" w:hAnsi="仿宋" w:eastAsia="仿宋" w:cs="仿宋"/>
                <w:b w:val="0"/>
                <w:bCs w:val="0"/>
                <w:color w:val="auto"/>
                <w:sz w:val="24"/>
                <w:szCs w:val="24"/>
                <w:u w:val="none"/>
              </w:rPr>
              <w:t>日 ,注册资本</w:t>
            </w:r>
            <w:r>
              <w:rPr>
                <w:rFonts w:hint="eastAsia" w:ascii="仿宋" w:hAnsi="仿宋" w:eastAsia="仿宋" w:cs="仿宋"/>
                <w:b w:val="0"/>
                <w:bCs w:val="0"/>
                <w:color w:val="auto"/>
                <w:sz w:val="24"/>
                <w:szCs w:val="24"/>
                <w:u w:val="none"/>
                <w:lang w:val="en-US" w:eastAsia="zh-CN"/>
              </w:rPr>
              <w:t>200</w:t>
            </w:r>
            <w:r>
              <w:rPr>
                <w:rFonts w:hint="eastAsia" w:ascii="仿宋" w:hAnsi="仿宋" w:eastAsia="仿宋" w:cs="仿宋"/>
                <w:b w:val="0"/>
                <w:bCs w:val="0"/>
                <w:color w:val="auto"/>
                <w:sz w:val="24"/>
                <w:szCs w:val="24"/>
                <w:u w:val="none"/>
              </w:rPr>
              <w:t>0万元</w:t>
            </w:r>
            <w:r>
              <w:rPr>
                <w:rFonts w:hint="eastAsia" w:ascii="仿宋" w:hAnsi="仿宋" w:eastAsia="仿宋" w:cs="仿宋"/>
                <w:b w:val="0"/>
                <w:bCs w:val="0"/>
                <w:color w:val="auto"/>
                <w:sz w:val="24"/>
                <w:szCs w:val="24"/>
                <w:u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sz w:val="24"/>
                <w:szCs w:val="24"/>
                <w:u w:val="none"/>
              </w:rPr>
              <w:t>注册地址：</w:t>
            </w:r>
            <w:bookmarkStart w:id="0" w:name="注册地址"/>
            <w:r>
              <w:rPr>
                <w:rFonts w:hint="eastAsia" w:ascii="宋体" w:hAnsi="宋体" w:cs="宋体"/>
                <w:color w:val="auto"/>
                <w:kern w:val="0"/>
                <w:szCs w:val="21"/>
                <w:u w:val="single"/>
              </w:rPr>
              <w:t>河北省唐山市滦南县扒齿港镇唐港公路北侧</w:t>
            </w:r>
            <w:bookmarkEnd w:id="0"/>
          </w:p>
          <w:p>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sz w:val="24"/>
                <w:szCs w:val="24"/>
                <w:u w:val="none"/>
              </w:rPr>
              <w:t>生产经营地址：</w:t>
            </w:r>
            <w:r>
              <w:rPr>
                <w:rFonts w:hint="eastAsia" w:ascii="宋体" w:hAnsi="宋体" w:cs="宋体"/>
                <w:color w:val="auto"/>
                <w:kern w:val="0"/>
                <w:szCs w:val="21"/>
                <w:u w:val="single"/>
              </w:rPr>
              <w:t>河北省唐山市滦南县扒齿港镇唐港公路北侧</w:t>
            </w:r>
          </w:p>
          <w:p>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sz w:val="24"/>
                <w:szCs w:val="24"/>
                <w:u w:val="none"/>
              </w:rPr>
              <w:t>通讯地址：</w:t>
            </w:r>
            <w:r>
              <w:rPr>
                <w:rFonts w:hint="eastAsia" w:ascii="宋体" w:hAnsi="宋体" w:cs="宋体"/>
                <w:color w:val="auto"/>
                <w:kern w:val="0"/>
                <w:szCs w:val="21"/>
                <w:u w:val="single"/>
              </w:rPr>
              <w:t>河北省唐山市滦南县扒齿港镇唐港公路北侧</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b w:val="0"/>
                <w:bCs w:val="0"/>
                <w:color w:val="auto"/>
                <w:sz w:val="24"/>
                <w:szCs w:val="24"/>
                <w:u w:val="none"/>
                <w:lang w:eastAsia="zh-CN"/>
              </w:rPr>
            </w:pPr>
            <w:r>
              <w:rPr>
                <w:rFonts w:hint="eastAsia" w:ascii="仿宋" w:hAnsi="仿宋" w:eastAsia="仿宋" w:cs="仿宋"/>
                <w:b w:val="0"/>
                <w:bCs w:val="0"/>
                <w:color w:val="auto"/>
                <w:sz w:val="24"/>
                <w:szCs w:val="24"/>
                <w:u w:val="none"/>
              </w:rPr>
              <w:t>4、认证范围：</w:t>
            </w:r>
            <w:r>
              <w:rPr>
                <w:rFonts w:hint="eastAsia" w:ascii="仿宋" w:hAnsi="仿宋" w:eastAsia="仿宋" w:cs="仿宋"/>
                <w:b w:val="0"/>
                <w:bCs w:val="0"/>
                <w:i w:val="0"/>
                <w:iCs w:val="0"/>
                <w:color w:val="auto"/>
                <w:kern w:val="0"/>
                <w:sz w:val="24"/>
                <w:szCs w:val="24"/>
                <w:u w:val="none"/>
                <w:lang w:eastAsia="zh-CN"/>
              </w:rPr>
              <w:t>O：许可范围内报废汽车回收（拆解）业务；汽车配件销售所涉及场所的相关职业健康安全管理活动 ；</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5、经营状态：网络查询经营状态：正常，无质量事故、无投诉</w:t>
            </w:r>
            <w:r>
              <w:rPr>
                <w:rFonts w:hint="eastAsia" w:ascii="仿宋" w:hAnsi="仿宋" w:eastAsia="仿宋" w:cs="仿宋"/>
                <w:color w:val="auto"/>
                <w:sz w:val="24"/>
                <w:szCs w:val="24"/>
                <w:u w:val="none"/>
                <w:lang w:eastAsia="zh-CN"/>
              </w:rPr>
              <w:t>。</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组织及其环境</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lang w:val="en-US" w:eastAsia="zh-CN"/>
              </w:rPr>
              <w:t>O</w:t>
            </w:r>
            <w:r>
              <w:rPr>
                <w:rFonts w:hint="eastAsia" w:ascii="仿宋" w:hAnsi="仿宋" w:eastAsia="仿宋" w:cs="仿宋"/>
                <w:color w:val="auto"/>
                <w:sz w:val="24"/>
                <w:szCs w:val="24"/>
                <w:u w:val="none"/>
              </w:rPr>
              <w:t>4.1</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●企业</w:t>
            </w:r>
            <w:r>
              <w:rPr>
                <w:rFonts w:hint="eastAsia" w:ascii="仿宋" w:hAnsi="仿宋" w:eastAsia="仿宋" w:cs="仿宋"/>
                <w:color w:val="auto"/>
                <w:sz w:val="24"/>
                <w:szCs w:val="24"/>
                <w:u w:val="none"/>
                <w:lang w:val="en-US" w:eastAsia="zh-CN"/>
              </w:rPr>
              <w:t>2014</w:t>
            </w:r>
            <w:r>
              <w:rPr>
                <w:rFonts w:hint="eastAsia" w:ascii="仿宋" w:hAnsi="仿宋" w:eastAsia="仿宋" w:cs="仿宋"/>
                <w:color w:val="auto"/>
                <w:sz w:val="24"/>
                <w:szCs w:val="24"/>
                <w:u w:val="none"/>
              </w:rPr>
              <w:t>年</w:t>
            </w:r>
            <w:r>
              <w:rPr>
                <w:rFonts w:hint="eastAsia" w:ascii="仿宋" w:hAnsi="仿宋" w:eastAsia="仿宋" w:cs="仿宋"/>
                <w:color w:val="auto"/>
                <w:sz w:val="24"/>
                <w:szCs w:val="24"/>
                <w:u w:val="none"/>
                <w:lang w:val="en-US" w:eastAsia="zh-CN"/>
              </w:rPr>
              <w:t>12月</w:t>
            </w:r>
            <w:r>
              <w:rPr>
                <w:rFonts w:hint="eastAsia" w:ascii="仿宋" w:hAnsi="仿宋" w:eastAsia="仿宋" w:cs="仿宋"/>
                <w:color w:val="auto"/>
                <w:sz w:val="24"/>
                <w:szCs w:val="24"/>
                <w:u w:val="none"/>
              </w:rPr>
              <w:t>成立</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位于河北省唐山市滦南县扒齿港镇唐港公路北侧</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主要经营：</w:t>
            </w:r>
            <w:r>
              <w:rPr>
                <w:rFonts w:hint="eastAsia" w:ascii="仿宋" w:hAnsi="仿宋" w:eastAsia="仿宋" w:cs="仿宋"/>
                <w:color w:val="auto"/>
                <w:sz w:val="24"/>
                <w:szCs w:val="24"/>
                <w:u w:val="none"/>
                <w:lang w:eastAsia="zh-CN"/>
              </w:rPr>
              <w:t>许可范围内报废汽车回收（拆解）业务；汽车配件销售</w:t>
            </w:r>
            <w:r>
              <w:rPr>
                <w:rFonts w:hint="eastAsia" w:ascii="仿宋" w:hAnsi="仿宋" w:eastAsia="仿宋" w:cs="仿宋"/>
                <w:color w:val="auto"/>
                <w:sz w:val="24"/>
                <w:szCs w:val="24"/>
                <w:u w:val="none"/>
              </w:rPr>
              <w:t>。公司尊崇“踏实、拼搏、责任”的企业精神，并以诚信、共赢、开创经营理念，创造良好的企业环境，以全新的管理模式，完善的技术，周到的服务，卓越的品质为生存根本，始终坚持用户至上</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用心服务于客户</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目前</w:t>
            </w:r>
            <w:r>
              <w:rPr>
                <w:rFonts w:hint="eastAsia" w:ascii="仿宋" w:hAnsi="仿宋" w:eastAsia="仿宋" w:cs="仿宋"/>
                <w:color w:val="auto"/>
                <w:sz w:val="24"/>
                <w:szCs w:val="24"/>
                <w:u w:val="none"/>
              </w:rPr>
              <w:t>有固定客户群，业务基本稳定。厂区面积</w:t>
            </w:r>
            <w:r>
              <w:rPr>
                <w:rFonts w:hint="eastAsia" w:ascii="仿宋" w:hAnsi="仿宋" w:eastAsia="仿宋" w:cs="仿宋"/>
                <w:color w:val="auto"/>
                <w:sz w:val="24"/>
                <w:szCs w:val="24"/>
                <w:u w:val="none"/>
                <w:lang w:val="en-US" w:eastAsia="zh-CN"/>
              </w:rPr>
              <w:t>近35000㎡</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val="en-US" w:eastAsia="zh-CN"/>
              </w:rPr>
              <w:t>办公楼近1500㎡，</w:t>
            </w:r>
            <w:r>
              <w:rPr>
                <w:rFonts w:hint="eastAsia" w:ascii="仿宋" w:hAnsi="仿宋" w:eastAsia="仿宋" w:cs="仿宋"/>
                <w:color w:val="auto"/>
                <w:sz w:val="24"/>
                <w:szCs w:val="24"/>
                <w:u w:val="none"/>
              </w:rPr>
              <w:t>车间</w:t>
            </w:r>
            <w:r>
              <w:rPr>
                <w:rFonts w:hint="eastAsia" w:ascii="仿宋" w:hAnsi="仿宋" w:eastAsia="仿宋" w:cs="仿宋"/>
                <w:color w:val="auto"/>
                <w:sz w:val="24"/>
                <w:szCs w:val="24"/>
                <w:u w:val="none"/>
                <w:lang w:val="en-US" w:eastAsia="zh-CN"/>
              </w:rPr>
              <w:t>近5000㎡</w:t>
            </w:r>
            <w:r>
              <w:rPr>
                <w:rFonts w:hint="eastAsia" w:ascii="仿宋" w:hAnsi="仿宋" w:eastAsia="仿宋" w:cs="仿宋"/>
                <w:color w:val="auto"/>
                <w:sz w:val="24"/>
                <w:szCs w:val="24"/>
                <w:u w:val="none"/>
              </w:rPr>
              <w:t>左右，人员较稳定。</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管理层识别、确定了与战略、目标相关、影响实现管理体系预期结果的内、外部因素，并且实时关注、评审不断变化的内外部信息。</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●提供组织内外部环境识别表</w:t>
            </w:r>
          </w:p>
          <w:p>
            <w:pPr>
              <w:spacing w:line="440" w:lineRule="exact"/>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rPr>
              <w:t>--外部环境：国际、国家、地区或当地的法律法规、技术、竞争、市场、文化、社会和经济因素等</w:t>
            </w:r>
            <w:r>
              <w:rPr>
                <w:rFonts w:hint="eastAsia" w:ascii="仿宋" w:hAnsi="仿宋" w:eastAsia="仿宋" w:cs="仿宋"/>
                <w:color w:val="auto"/>
                <w:sz w:val="24"/>
                <w:szCs w:val="24"/>
                <w:u w:val="none"/>
                <w:lang w:eastAsia="zh-CN"/>
              </w:rPr>
              <w:t>。</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rPr>
              <w:t>--内部环境；财务因素</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资源因素</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企业文化、公司价值观、知识积累、绩效等</w:t>
            </w:r>
            <w:r>
              <w:rPr>
                <w:rFonts w:hint="eastAsia" w:ascii="仿宋" w:hAnsi="仿宋" w:eastAsia="仿宋" w:cs="仿宋"/>
                <w:color w:val="auto"/>
                <w:sz w:val="24"/>
                <w:szCs w:val="24"/>
                <w:u w:val="none"/>
                <w:lang w:eastAsia="zh-CN"/>
              </w:rPr>
              <w:t>。</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rPr>
              <w:t>●内外部环境识别充分，有效。组织环境未发生重大变化，企业人员按照国家/地方要求进行防护，疫情对企业影响不大。</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抽：绩效： KPI绩效考核与本公司环境管理体系紧密结合，确保了环境管理体系的有效运行和持续改进</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lang w:val="en-US" w:eastAsia="zh-CN"/>
              </w:rPr>
              <w:t>政治</w:t>
            </w:r>
            <w:r>
              <w:rPr>
                <w:rFonts w:hint="eastAsia" w:ascii="仿宋" w:hAnsi="仿宋" w:eastAsia="仿宋" w:cs="仿宋"/>
                <w:color w:val="auto"/>
                <w:sz w:val="24"/>
                <w:szCs w:val="24"/>
                <w:u w:val="none"/>
              </w:rPr>
              <w:t>环境：国家今年不断的完善环境管理大法律法规和相关要求，本公司面临的环境法规日趋完善，环境管理的压力日趋增大。</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相关方的需求和期望</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shd w:val="clear" w:color="auto" w:fill="auto"/>
              </w:rPr>
            </w:pPr>
            <w:r>
              <w:rPr>
                <w:rFonts w:hint="eastAsia" w:ascii="仿宋" w:hAnsi="仿宋" w:eastAsia="仿宋" w:cs="仿宋"/>
                <w:color w:val="auto"/>
                <w:sz w:val="24"/>
                <w:szCs w:val="24"/>
                <w:u w:val="none"/>
                <w:lang w:val="en-US" w:eastAsia="zh-CN"/>
              </w:rPr>
              <w:t>O</w:t>
            </w:r>
            <w:r>
              <w:rPr>
                <w:rFonts w:hint="eastAsia" w:ascii="仿宋" w:hAnsi="仿宋" w:eastAsia="仿宋" w:cs="仿宋"/>
                <w:color w:val="auto"/>
                <w:sz w:val="24"/>
                <w:szCs w:val="24"/>
                <w:u w:val="none"/>
                <w:shd w:val="clear" w:color="auto" w:fill="auto"/>
              </w:rPr>
              <w:t>4.2</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shd w:val="clear" w:color="auto" w:fill="auto"/>
              </w:rPr>
            </w:pPr>
            <w:r>
              <w:rPr>
                <w:rFonts w:hint="eastAsia" w:ascii="仿宋" w:hAnsi="仿宋" w:eastAsia="仿宋" w:cs="仿宋"/>
                <w:color w:val="auto"/>
                <w:sz w:val="24"/>
                <w:szCs w:val="24"/>
                <w:u w:val="none"/>
                <w:shd w:val="clear" w:color="auto" w:fill="auto"/>
              </w:rPr>
              <w:t>●公司识别并确定了影响公司提供产品和服务能力的利益相关方：顾客、</w:t>
            </w:r>
            <w:r>
              <w:rPr>
                <w:rFonts w:hint="eastAsia" w:ascii="仿宋" w:hAnsi="仿宋" w:eastAsia="仿宋" w:cs="仿宋"/>
                <w:color w:val="auto"/>
                <w:sz w:val="24"/>
                <w:szCs w:val="24"/>
                <w:u w:val="none"/>
                <w:shd w:val="clear" w:color="auto" w:fill="auto"/>
                <w:lang w:val="en-US" w:eastAsia="zh-CN"/>
              </w:rPr>
              <w:t>股东、</w:t>
            </w:r>
            <w:r>
              <w:rPr>
                <w:rFonts w:hint="eastAsia" w:ascii="仿宋" w:hAnsi="仿宋" w:eastAsia="仿宋" w:cs="仿宋"/>
                <w:color w:val="auto"/>
                <w:sz w:val="24"/>
                <w:szCs w:val="24"/>
                <w:u w:val="none"/>
                <w:shd w:val="clear" w:color="auto" w:fill="auto"/>
              </w:rPr>
              <w:t>员工、供应商</w:t>
            </w:r>
            <w:r>
              <w:rPr>
                <w:rFonts w:hint="eastAsia" w:ascii="仿宋" w:hAnsi="仿宋" w:eastAsia="仿宋" w:cs="仿宋"/>
                <w:color w:val="auto"/>
                <w:sz w:val="24"/>
                <w:szCs w:val="24"/>
                <w:u w:val="none"/>
                <w:shd w:val="clear" w:color="auto" w:fill="auto"/>
                <w:lang w:eastAsia="zh-CN"/>
              </w:rPr>
              <w:t>、</w:t>
            </w:r>
            <w:r>
              <w:rPr>
                <w:rFonts w:hint="eastAsia" w:ascii="仿宋" w:hAnsi="仿宋" w:eastAsia="仿宋" w:cs="仿宋"/>
                <w:color w:val="auto"/>
                <w:sz w:val="24"/>
                <w:szCs w:val="24"/>
                <w:u w:val="none"/>
                <w:shd w:val="clear" w:color="auto" w:fill="auto"/>
                <w:lang w:val="en-US" w:eastAsia="zh-CN"/>
              </w:rPr>
              <w:t>政府机构</w:t>
            </w:r>
            <w:r>
              <w:rPr>
                <w:rFonts w:hint="eastAsia" w:ascii="仿宋" w:hAnsi="仿宋" w:eastAsia="仿宋" w:cs="仿宋"/>
                <w:color w:val="auto"/>
                <w:sz w:val="24"/>
                <w:szCs w:val="24"/>
                <w:u w:val="none"/>
                <w:shd w:val="clear" w:color="auto" w:fill="auto"/>
              </w:rPr>
              <w:t>等。</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shd w:val="clear" w:color="auto" w:fill="auto"/>
              </w:rPr>
            </w:pPr>
            <w:r>
              <w:rPr>
                <w:rFonts w:hint="eastAsia" w:ascii="仿宋" w:hAnsi="仿宋" w:eastAsia="仿宋" w:cs="仿宋"/>
                <w:color w:val="auto"/>
                <w:sz w:val="24"/>
                <w:szCs w:val="24"/>
                <w:u w:val="none"/>
                <w:shd w:val="clear" w:color="auto" w:fill="auto"/>
              </w:rPr>
              <w:t>●管代介绍公司通过合同约定、不同形式沟通（如：电话、面对面、调查问卷等）形式了解相关方的需求，然后提供出满足他们要求提供优质产品和完善的服务，目前公司能满足相关方的需求和期望。</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shd w:val="clear" w:color="auto" w:fill="auto"/>
              </w:rPr>
            </w:pPr>
            <w:r>
              <w:rPr>
                <w:rFonts w:hint="eastAsia" w:ascii="仿宋" w:hAnsi="仿宋" w:eastAsia="仿宋" w:cs="仿宋"/>
                <w:color w:val="auto"/>
                <w:sz w:val="24"/>
                <w:szCs w:val="24"/>
                <w:u w:val="none"/>
                <w:shd w:val="clear" w:color="auto" w:fill="auto"/>
              </w:rPr>
              <w:t>●相关方进行监视和评审的方式方法：公司通过走访、会议、客户要求等方式对相关方的信息进行监视和评审。</w:t>
            </w:r>
          </w:p>
          <w:p>
            <w:pPr>
              <w:rPr>
                <w:rFonts w:hint="default"/>
                <w:color w:val="auto"/>
                <w:shd w:val="clear" w:color="auto" w:fill="auto"/>
                <w:lang w:val="en-US" w:eastAsia="zh-CN"/>
              </w:rPr>
            </w:pPr>
            <w:r>
              <w:rPr>
                <w:rFonts w:hint="eastAsia" w:ascii="仿宋" w:hAnsi="仿宋" w:eastAsia="仿宋" w:cs="仿宋"/>
                <w:color w:val="auto"/>
                <w:sz w:val="24"/>
                <w:szCs w:val="24"/>
                <w:u w:val="none"/>
                <w:shd w:val="clear" w:color="auto" w:fill="auto"/>
              </w:rPr>
              <w:t>●</w:t>
            </w:r>
            <w:r>
              <w:rPr>
                <w:rFonts w:hint="eastAsia" w:ascii="仿宋" w:hAnsi="仿宋" w:eastAsia="仿宋" w:cs="仿宋"/>
                <w:color w:val="auto"/>
                <w:sz w:val="24"/>
                <w:szCs w:val="24"/>
                <w:u w:val="none"/>
                <w:shd w:val="clear" w:color="auto" w:fill="auto"/>
                <w:lang w:val="en-US" w:eastAsia="zh-CN"/>
              </w:rPr>
              <w:t>通过改善工作环境、提升福利待遇方法，提供培训机会，提供一定的娱乐活动，不断满足员工需求。</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shd w:val="clear" w:color="auto" w:fill="auto"/>
              </w:rPr>
            </w:pPr>
            <w:r>
              <w:rPr>
                <w:rFonts w:hint="eastAsia" w:ascii="仿宋" w:hAnsi="仿宋" w:eastAsia="仿宋" w:cs="仿宋"/>
                <w:color w:val="auto"/>
                <w:sz w:val="24"/>
                <w:szCs w:val="24"/>
                <w:u w:val="none"/>
                <w:shd w:val="clear" w:color="auto" w:fill="auto"/>
              </w:rPr>
              <w:t>抽相关方列表</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shd w:val="clear" w:color="auto" w:fill="auto"/>
                <w:lang w:val="en-US" w:eastAsia="zh-CN"/>
              </w:rPr>
            </w:pPr>
            <w:r>
              <w:rPr>
                <w:rFonts w:hint="eastAsia" w:ascii="仿宋" w:hAnsi="仿宋" w:eastAsia="仿宋" w:cs="仿宋"/>
                <w:color w:val="auto"/>
                <w:sz w:val="24"/>
                <w:szCs w:val="24"/>
                <w:u w:val="none"/>
                <w:shd w:val="clear" w:color="auto" w:fill="auto"/>
              </w:rPr>
              <w:t>--相关方：</w:t>
            </w:r>
            <w:r>
              <w:rPr>
                <w:rFonts w:hint="eastAsia" w:ascii="仿宋" w:hAnsi="仿宋" w:eastAsia="仿宋" w:cs="仿宋"/>
                <w:color w:val="auto"/>
                <w:sz w:val="24"/>
                <w:szCs w:val="24"/>
                <w:u w:val="none"/>
                <w:shd w:val="clear" w:color="auto" w:fill="auto"/>
                <w:lang w:val="en-US" w:eastAsia="zh-CN"/>
              </w:rPr>
              <w:t>供应商</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shd w:val="clear" w:color="auto" w:fill="auto"/>
              </w:rPr>
            </w:pPr>
            <w:r>
              <w:rPr>
                <w:rFonts w:hint="eastAsia" w:ascii="仿宋" w:hAnsi="仿宋" w:eastAsia="仿宋" w:cs="仿宋"/>
                <w:color w:val="auto"/>
                <w:sz w:val="24"/>
                <w:szCs w:val="24"/>
                <w:u w:val="none"/>
                <w:shd w:val="clear" w:color="auto" w:fill="auto"/>
              </w:rPr>
              <w:t>--需求和期望：</w:t>
            </w:r>
          </w:p>
          <w:p>
            <w:pPr>
              <w:keepNext w:val="0"/>
              <w:keepLines w:val="0"/>
              <w:pageBreakBefore w:val="0"/>
              <w:widowControl w:val="0"/>
              <w:numPr>
                <w:ilvl w:val="0"/>
                <w:numId w:val="2"/>
              </w:numPr>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shd w:val="clear" w:color="auto" w:fill="auto"/>
                <w:lang w:eastAsia="zh-CN"/>
              </w:rPr>
            </w:pPr>
            <w:r>
              <w:rPr>
                <w:rFonts w:hint="eastAsia" w:ascii="仿宋" w:hAnsi="仿宋" w:eastAsia="仿宋" w:cs="仿宋"/>
                <w:color w:val="auto"/>
                <w:sz w:val="24"/>
                <w:szCs w:val="24"/>
                <w:u w:val="none"/>
                <w:shd w:val="clear" w:color="auto" w:fill="auto"/>
              </w:rPr>
              <w:t>长期合作、双赢</w:t>
            </w:r>
            <w:r>
              <w:rPr>
                <w:rFonts w:hint="eastAsia" w:ascii="仿宋" w:hAnsi="仿宋" w:eastAsia="仿宋" w:cs="仿宋"/>
                <w:color w:val="auto"/>
                <w:sz w:val="24"/>
                <w:szCs w:val="24"/>
                <w:u w:val="none"/>
                <w:shd w:val="clear" w:color="auto" w:fill="auto"/>
                <w:lang w:eastAsia="zh-CN"/>
              </w:rPr>
              <w:t>（</w:t>
            </w:r>
            <w:r>
              <w:rPr>
                <w:rFonts w:hint="eastAsia" w:ascii="仿宋" w:hAnsi="仿宋" w:eastAsia="仿宋" w:cs="仿宋"/>
                <w:color w:val="auto"/>
                <w:sz w:val="24"/>
                <w:szCs w:val="24"/>
                <w:u w:val="none"/>
                <w:shd w:val="clear" w:color="auto" w:fill="auto"/>
                <w:lang w:val="en-US" w:eastAsia="zh-CN"/>
              </w:rPr>
              <w:t>措施：加强监测和评价，共同分享合作信息，增强沟通</w:t>
            </w:r>
            <w:r>
              <w:rPr>
                <w:rFonts w:hint="eastAsia" w:ascii="仿宋" w:hAnsi="仿宋" w:eastAsia="仿宋" w:cs="仿宋"/>
                <w:color w:val="auto"/>
                <w:sz w:val="24"/>
                <w:szCs w:val="24"/>
                <w:u w:val="none"/>
                <w:shd w:val="clear" w:color="auto" w:fill="auto"/>
                <w:lang w:eastAsia="zh-CN"/>
              </w:rPr>
              <w:t>）；</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shd w:val="clear" w:color="auto" w:fill="auto"/>
              </w:rPr>
            </w:pPr>
            <w:r>
              <w:rPr>
                <w:rFonts w:hint="eastAsia" w:ascii="仿宋" w:hAnsi="仿宋" w:eastAsia="仿宋" w:cs="仿宋"/>
                <w:color w:val="auto"/>
                <w:sz w:val="24"/>
                <w:szCs w:val="24"/>
                <w:u w:val="none"/>
                <w:shd w:val="clear" w:color="auto" w:fill="auto"/>
                <w:lang w:val="en-US" w:eastAsia="zh-CN"/>
              </w:rPr>
              <w:t>2.</w:t>
            </w:r>
            <w:r>
              <w:rPr>
                <w:rFonts w:hint="eastAsia" w:ascii="仿宋" w:hAnsi="仿宋" w:eastAsia="仿宋" w:cs="仿宋"/>
                <w:color w:val="auto"/>
                <w:sz w:val="24"/>
                <w:szCs w:val="24"/>
                <w:u w:val="none"/>
                <w:shd w:val="clear" w:color="auto" w:fill="auto"/>
              </w:rPr>
              <w:t>及时付款（措施：做好资金支出预算，</w:t>
            </w:r>
            <w:r>
              <w:rPr>
                <w:rFonts w:hint="eastAsia" w:ascii="仿宋" w:hAnsi="仿宋" w:eastAsia="仿宋" w:cs="仿宋"/>
                <w:color w:val="auto"/>
                <w:sz w:val="24"/>
                <w:szCs w:val="24"/>
                <w:u w:val="none"/>
                <w:shd w:val="clear" w:color="auto" w:fill="auto"/>
                <w:lang w:val="en-US" w:eastAsia="zh-CN"/>
              </w:rPr>
              <w:t>结账实施月结</w:t>
            </w:r>
            <w:r>
              <w:rPr>
                <w:rFonts w:hint="eastAsia" w:ascii="仿宋" w:hAnsi="仿宋" w:eastAsia="仿宋" w:cs="仿宋"/>
                <w:color w:val="auto"/>
                <w:sz w:val="24"/>
                <w:szCs w:val="24"/>
                <w:u w:val="none"/>
                <w:shd w:val="clear" w:color="auto" w:fill="auto"/>
              </w:rPr>
              <w:t>）</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shd w:val="clear" w:color="auto" w:fill="auto"/>
              </w:rPr>
            </w:pPr>
            <w:r>
              <w:rPr>
                <w:rFonts w:hint="eastAsia" w:ascii="仿宋" w:hAnsi="仿宋" w:eastAsia="仿宋" w:cs="仿宋"/>
                <w:color w:val="auto"/>
                <w:sz w:val="24"/>
                <w:szCs w:val="24"/>
                <w:u w:val="none"/>
                <w:shd w:val="clear" w:color="auto" w:fill="auto"/>
              </w:rPr>
              <w:t>另抽其他相关方需求及措施，均保存完好，符合要求。</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shd w:val="clear" w:color="auto" w:fill="auto"/>
              </w:rPr>
            </w:pPr>
            <w:r>
              <w:rPr>
                <w:rFonts w:hint="eastAsia" w:ascii="仿宋" w:hAnsi="仿宋" w:eastAsia="仿宋" w:cs="仿宋"/>
                <w:color w:val="auto"/>
                <w:sz w:val="24"/>
                <w:szCs w:val="24"/>
                <w:u w:val="none"/>
                <w:shd w:val="clear" w:color="auto" w:fill="auto"/>
              </w:rPr>
              <w:t>目前企业未发生处罚、相关方投诉事件。</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质量管理体系的范围</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lang w:val="en-US" w:eastAsia="zh-CN"/>
              </w:rPr>
              <w:t>O</w:t>
            </w:r>
            <w:r>
              <w:rPr>
                <w:rFonts w:hint="eastAsia" w:ascii="仿宋" w:hAnsi="仿宋" w:eastAsia="仿宋" w:cs="仿宋"/>
                <w:color w:val="auto"/>
                <w:sz w:val="24"/>
                <w:szCs w:val="24"/>
                <w:u w:val="none"/>
              </w:rPr>
              <w:t>4.3</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●公司按照标准要求编写了体系文件，于20</w:t>
            </w:r>
            <w:r>
              <w:rPr>
                <w:rFonts w:hint="eastAsia" w:ascii="仿宋" w:hAnsi="仿宋" w:eastAsia="仿宋" w:cs="仿宋"/>
                <w:color w:val="auto"/>
                <w:sz w:val="24"/>
                <w:szCs w:val="24"/>
                <w:u w:val="none"/>
                <w:lang w:val="en-US" w:eastAsia="zh-CN"/>
              </w:rPr>
              <w:t>21</w:t>
            </w:r>
            <w:r>
              <w:rPr>
                <w:rFonts w:hint="eastAsia" w:ascii="仿宋" w:hAnsi="仿宋" w:eastAsia="仿宋" w:cs="仿宋"/>
                <w:color w:val="auto"/>
                <w:sz w:val="24"/>
                <w:szCs w:val="24"/>
                <w:u w:val="none"/>
              </w:rPr>
              <w:t>年</w:t>
            </w:r>
            <w:r>
              <w:rPr>
                <w:rFonts w:hint="eastAsia" w:ascii="仿宋" w:hAnsi="仿宋" w:eastAsia="仿宋" w:cs="仿宋"/>
                <w:color w:val="auto"/>
                <w:sz w:val="24"/>
                <w:szCs w:val="24"/>
                <w:u w:val="none"/>
                <w:lang w:val="en-US" w:eastAsia="zh-CN"/>
              </w:rPr>
              <w:t>3</w:t>
            </w:r>
            <w:r>
              <w:rPr>
                <w:rFonts w:hint="eastAsia" w:ascii="仿宋" w:hAnsi="仿宋" w:eastAsia="仿宋" w:cs="仿宋"/>
                <w:color w:val="auto"/>
                <w:sz w:val="24"/>
                <w:szCs w:val="24"/>
                <w:u w:val="none"/>
              </w:rPr>
              <w:t>月</w:t>
            </w:r>
            <w:r>
              <w:rPr>
                <w:rFonts w:hint="eastAsia" w:ascii="仿宋" w:hAnsi="仿宋" w:eastAsia="仿宋" w:cs="仿宋"/>
                <w:color w:val="auto"/>
                <w:sz w:val="24"/>
                <w:szCs w:val="24"/>
                <w:u w:val="none"/>
                <w:lang w:val="en-US" w:eastAsia="zh-CN"/>
              </w:rPr>
              <w:t>10</w:t>
            </w:r>
            <w:r>
              <w:rPr>
                <w:rFonts w:hint="eastAsia" w:ascii="仿宋" w:hAnsi="仿宋" w:eastAsia="仿宋" w:cs="仿宋"/>
                <w:color w:val="auto"/>
                <w:sz w:val="24"/>
                <w:szCs w:val="24"/>
                <w:u w:val="none"/>
              </w:rPr>
              <w:t>日A/0发布、实施，管理体系文件包括管理手册、程序文件、作业文件和记录表格等内容，管理手册中包括了管理方针和管理目标，并给出了各级文件的接口。</w:t>
            </w:r>
            <w:r>
              <w:rPr>
                <w:rFonts w:hint="eastAsia" w:ascii="仿宋" w:hAnsi="仿宋" w:eastAsia="仿宋" w:cs="仿宋"/>
                <w:color w:val="auto"/>
                <w:sz w:val="24"/>
                <w:szCs w:val="24"/>
                <w:u w:val="none"/>
                <w:lang w:val="en-US" w:eastAsia="zh-CN"/>
              </w:rPr>
              <w:t>管理</w:t>
            </w:r>
            <w:r>
              <w:rPr>
                <w:rFonts w:hint="eastAsia" w:ascii="仿宋" w:hAnsi="仿宋" w:eastAsia="仿宋" w:cs="仿宋"/>
                <w:color w:val="auto"/>
                <w:sz w:val="24"/>
                <w:szCs w:val="24"/>
                <w:u w:val="none"/>
              </w:rPr>
              <w:t>手册中明确了体系的范围，管理手册可获得并得到保持。</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●公司明确了管理体系的边界：</w:t>
            </w:r>
          </w:p>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sz w:val="24"/>
                <w:szCs w:val="24"/>
                <w:u w:val="none"/>
              </w:rPr>
              <w:t>注册地址：</w:t>
            </w:r>
            <w:r>
              <w:rPr>
                <w:rFonts w:hint="eastAsia" w:ascii="宋体" w:hAnsi="宋体" w:cs="宋体"/>
                <w:color w:val="auto"/>
                <w:kern w:val="0"/>
                <w:szCs w:val="21"/>
                <w:u w:val="single"/>
              </w:rPr>
              <w:t>河北省唐山市滦南县扒齿港镇唐港公路北侧</w:t>
            </w:r>
          </w:p>
          <w:p>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sz w:val="24"/>
                <w:szCs w:val="24"/>
                <w:u w:val="none"/>
              </w:rPr>
              <w:t>生产经营地址：</w:t>
            </w:r>
            <w:r>
              <w:rPr>
                <w:rFonts w:hint="eastAsia" w:ascii="宋体" w:hAnsi="宋体" w:cs="宋体"/>
                <w:color w:val="auto"/>
                <w:kern w:val="0"/>
                <w:szCs w:val="21"/>
                <w:u w:val="single"/>
              </w:rPr>
              <w:t>河北省唐山市滦南县扒齿港镇唐港公路北侧</w:t>
            </w:r>
          </w:p>
          <w:p>
            <w:pPr>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sz w:val="24"/>
                <w:szCs w:val="24"/>
                <w:u w:val="none"/>
              </w:rPr>
              <w:t>通讯地址：</w:t>
            </w:r>
            <w:r>
              <w:rPr>
                <w:rFonts w:hint="eastAsia" w:ascii="宋体" w:hAnsi="宋体" w:cs="宋体"/>
                <w:color w:val="auto"/>
                <w:kern w:val="0"/>
                <w:szCs w:val="21"/>
                <w:u w:val="single"/>
              </w:rPr>
              <w:t>河北省唐山市滦南县扒齿港镇唐港公路北侧</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b w:val="0"/>
                <w:bCs w:val="0"/>
                <w:color w:val="auto"/>
                <w:sz w:val="24"/>
                <w:szCs w:val="24"/>
                <w:u w:val="none"/>
                <w:lang w:eastAsia="zh-CN"/>
              </w:rPr>
            </w:pPr>
            <w:r>
              <w:rPr>
                <w:rFonts w:hint="eastAsia" w:ascii="仿宋" w:hAnsi="仿宋" w:eastAsia="仿宋" w:cs="仿宋"/>
                <w:b w:val="0"/>
                <w:bCs w:val="0"/>
                <w:color w:val="auto"/>
                <w:sz w:val="24"/>
                <w:szCs w:val="24"/>
                <w:u w:val="none"/>
              </w:rPr>
              <w:t>4、认证范围：</w:t>
            </w:r>
            <w:r>
              <w:rPr>
                <w:rFonts w:hint="eastAsia" w:ascii="仿宋" w:hAnsi="仿宋" w:eastAsia="仿宋" w:cs="仿宋"/>
                <w:b w:val="0"/>
                <w:bCs w:val="0"/>
                <w:i w:val="0"/>
                <w:iCs w:val="0"/>
                <w:color w:val="auto"/>
                <w:kern w:val="0"/>
                <w:sz w:val="24"/>
                <w:szCs w:val="24"/>
                <w:u w:val="none"/>
                <w:lang w:eastAsia="zh-CN"/>
              </w:rPr>
              <w:t>O：许可范围内报废汽车回收（拆解）业务；汽车配件销售所涉及场所的相关职业健康安全管理活动 ；</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●不适用条款：8.3</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●外包过程：</w:t>
            </w:r>
            <w:r>
              <w:rPr>
                <w:rFonts w:hint="eastAsia" w:ascii="仿宋" w:hAnsi="仿宋" w:eastAsia="仿宋" w:cs="仿宋"/>
                <w:color w:val="auto"/>
                <w:sz w:val="24"/>
                <w:szCs w:val="24"/>
                <w:u w:val="none"/>
                <w:lang w:val="en-US" w:eastAsia="zh-CN"/>
              </w:rPr>
              <w:t>无</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在确定质量</w:t>
            </w:r>
            <w:r>
              <w:rPr>
                <w:rFonts w:hint="eastAsia" w:ascii="仿宋" w:hAnsi="仿宋" w:eastAsia="仿宋" w:cs="仿宋"/>
                <w:color w:val="auto"/>
                <w:sz w:val="24"/>
                <w:szCs w:val="24"/>
                <w:u w:val="none"/>
                <w:lang w:val="en-US" w:eastAsia="zh-CN"/>
              </w:rPr>
              <w:t>/职业健康安全</w:t>
            </w:r>
            <w:r>
              <w:rPr>
                <w:rFonts w:hint="eastAsia" w:ascii="仿宋" w:hAnsi="仿宋" w:eastAsia="仿宋" w:cs="仿宋"/>
                <w:color w:val="auto"/>
                <w:sz w:val="24"/>
                <w:szCs w:val="24"/>
                <w:u w:val="none"/>
              </w:rPr>
              <w:t>管理体系的范围时考虑了公司的内外部因素和相关方的需求和期望，考虑了公司的产品和服务，与公司的宗旨和战略方向一致。符合标准要求。</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质量管理体系及其过程</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lang w:val="en-US" w:eastAsia="zh-CN"/>
              </w:rPr>
              <w:t>O</w:t>
            </w:r>
            <w:r>
              <w:rPr>
                <w:rFonts w:hint="eastAsia" w:ascii="仿宋" w:hAnsi="仿宋" w:eastAsia="仿宋" w:cs="仿宋"/>
                <w:color w:val="auto"/>
                <w:sz w:val="24"/>
                <w:szCs w:val="24"/>
                <w:u w:val="none"/>
              </w:rPr>
              <w:t>4.4</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组织对过程及相互关系进行了梳理，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 配备了各种资源满足体系运行的需要。 确立了监视测量的方法。</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rPr>
              <w:t>●不适用条款：8.3；本公司提供的产品，按照相关的国家标准要求进行</w:t>
            </w:r>
            <w:r>
              <w:rPr>
                <w:rFonts w:hint="eastAsia" w:ascii="仿宋" w:hAnsi="仿宋" w:eastAsia="仿宋" w:cs="仿宋"/>
                <w:color w:val="auto"/>
                <w:sz w:val="24"/>
                <w:szCs w:val="24"/>
                <w:u w:val="none"/>
                <w:lang w:val="en-US" w:eastAsia="zh-CN"/>
              </w:rPr>
              <w:t>拆解活动</w:t>
            </w:r>
            <w:r>
              <w:rPr>
                <w:rFonts w:hint="eastAsia" w:ascii="仿宋" w:hAnsi="仿宋" w:eastAsia="仿宋" w:cs="仿宋"/>
                <w:color w:val="auto"/>
                <w:sz w:val="24"/>
                <w:szCs w:val="24"/>
                <w:u w:val="none"/>
              </w:rPr>
              <w:t>，经识别，因本公司</w:t>
            </w:r>
            <w:r>
              <w:rPr>
                <w:rFonts w:hint="eastAsia" w:ascii="仿宋" w:hAnsi="仿宋" w:eastAsia="仿宋" w:cs="仿宋"/>
                <w:color w:val="auto"/>
                <w:sz w:val="24"/>
                <w:szCs w:val="24"/>
                <w:u w:val="none"/>
                <w:lang w:val="en-US" w:eastAsia="zh-CN"/>
              </w:rPr>
              <w:t>拆解</w:t>
            </w:r>
            <w:r>
              <w:rPr>
                <w:rFonts w:hint="eastAsia" w:ascii="仿宋" w:hAnsi="仿宋" w:eastAsia="仿宋" w:cs="仿宋"/>
                <w:color w:val="auto"/>
                <w:sz w:val="24"/>
                <w:szCs w:val="24"/>
                <w:u w:val="none"/>
              </w:rPr>
              <w:t>过程按照客户要求及国家标准进行，不涉及设计开发过程</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此条款不适用</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val="en-US" w:eastAsia="zh-CN"/>
              </w:rPr>
              <w:t>不适用</w:t>
            </w:r>
            <w:r>
              <w:rPr>
                <w:rFonts w:hint="eastAsia" w:ascii="仿宋" w:hAnsi="仿宋" w:eastAsia="仿宋" w:cs="仿宋"/>
                <w:color w:val="auto"/>
                <w:sz w:val="24"/>
                <w:szCs w:val="24"/>
                <w:u w:val="none"/>
              </w:rPr>
              <w:t>不影响组织确保其产品和服务合格的能力或责任，对增强顾客满意也不会产生影响</w:t>
            </w:r>
            <w:r>
              <w:rPr>
                <w:rFonts w:hint="eastAsia" w:ascii="仿宋" w:hAnsi="仿宋" w:eastAsia="仿宋" w:cs="仿宋"/>
                <w:color w:val="auto"/>
                <w:sz w:val="24"/>
                <w:szCs w:val="24"/>
                <w:u w:val="none"/>
                <w:lang w:eastAsia="zh-CN"/>
              </w:rPr>
              <w:t>。</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●外包过程：</w:t>
            </w:r>
            <w:r>
              <w:rPr>
                <w:rFonts w:hint="eastAsia" w:ascii="仿宋" w:hAnsi="仿宋" w:eastAsia="仿宋" w:cs="仿宋"/>
                <w:color w:val="auto"/>
                <w:sz w:val="24"/>
                <w:szCs w:val="24"/>
                <w:u w:val="none"/>
                <w:lang w:val="en-US" w:eastAsia="zh-CN"/>
              </w:rPr>
              <w:t>无</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领导作用和承诺</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总则</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lang w:val="en-US" w:eastAsia="zh-CN"/>
              </w:rPr>
              <w:t>O</w:t>
            </w:r>
            <w:r>
              <w:rPr>
                <w:rFonts w:hint="eastAsia" w:ascii="仿宋" w:hAnsi="仿宋" w:eastAsia="仿宋" w:cs="仿宋"/>
                <w:color w:val="auto"/>
                <w:sz w:val="24"/>
                <w:szCs w:val="24"/>
                <w:u w:val="none"/>
              </w:rPr>
              <w:t>5.1.1</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●企业最高管理者对管理体系的领导作用和承诺主要通过以下方面体现：</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1)对公司的质量、职业健康安全管理体系的有效性承担责任；</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2)确保公司管理方针和目标的建立,并确保其与公司的战略方向及所处的环境相一致；</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3)确保公司质量、职业健康安全管理体系要求融入到公司的各种业务过程；</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4)确保获得公司质量、职业健康安全管理体系所需的资源；</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5)就有效的质量、职业健康安全管理重要性和符合其管理体系要求的重要性进行沟通；</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6)确保公司的质量、职业健康安全管理体系体系使用过程方法和基于风险的思维；</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7)确保公司质量、职业健康安全管理体系的预期结果；</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8) 促使、指导和支持员工努力提高管理体系的有效性，并对管理体系的有效性做出贡献；</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9)推动质量、职业健康安全管理体系的改进；</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10)支持其他管理者履行其相关领域的职责。</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●领导作用和承诺充分明确，基本符合标准要求。</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领导作用和承诺</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以顾客为关注焦点</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lang w:val="en-US" w:eastAsia="zh-CN"/>
              </w:rPr>
              <w:t>O</w:t>
            </w:r>
            <w:r>
              <w:rPr>
                <w:rFonts w:hint="eastAsia" w:ascii="仿宋" w:hAnsi="仿宋" w:eastAsia="仿宋" w:cs="仿宋"/>
                <w:color w:val="auto"/>
                <w:sz w:val="24"/>
                <w:szCs w:val="24"/>
                <w:u w:val="none"/>
              </w:rPr>
              <w:t>5.1.2</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●公司通过电话沟通、拜访等方式了解顾客的需求，确定他们关心的产品特性，特别是产品的关键特性。通过定期对顾客满意度进行测量、售后服务了解顾客对产品的意见。</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●在确定顾客的需求和期望时，公司同时考虑与产品有关的义务和法律法规要求，并采取措施，使其得到落实</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并</w:t>
            </w:r>
            <w:r>
              <w:rPr>
                <w:rFonts w:hint="eastAsia" w:ascii="仿宋" w:hAnsi="仿宋" w:eastAsia="仿宋" w:cs="仿宋"/>
                <w:color w:val="auto"/>
                <w:sz w:val="24"/>
                <w:szCs w:val="24"/>
                <w:u w:val="none"/>
              </w:rPr>
              <w:t>始终致力于增强顾客满意。</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rPr>
              <w:t>管理方针</w:t>
            </w:r>
            <w:r>
              <w:rPr>
                <w:rFonts w:hint="eastAsia" w:ascii="仿宋" w:hAnsi="仿宋" w:eastAsia="仿宋" w:cs="仿宋"/>
                <w:color w:val="auto"/>
                <w:sz w:val="24"/>
                <w:szCs w:val="24"/>
                <w:u w:val="none"/>
                <w:lang w:eastAsia="zh-CN"/>
              </w:rPr>
              <w:t>：质量方针、沟通质量方针</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lang w:val="en-US" w:eastAsia="zh-CN"/>
              </w:rPr>
              <w:t>O</w:t>
            </w:r>
            <w:r>
              <w:rPr>
                <w:rFonts w:hint="eastAsia" w:ascii="仿宋" w:hAnsi="仿宋" w:eastAsia="仿宋" w:cs="仿宋"/>
                <w:color w:val="auto"/>
                <w:sz w:val="24"/>
                <w:szCs w:val="24"/>
                <w:u w:val="none"/>
              </w:rPr>
              <w:t>5.2</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●企业策划并制定了</w:t>
            </w:r>
            <w:r>
              <w:rPr>
                <w:rFonts w:hint="eastAsia" w:ascii="仿宋" w:hAnsi="仿宋" w:eastAsia="仿宋" w:cs="仿宋"/>
                <w:color w:val="auto"/>
                <w:sz w:val="24"/>
                <w:szCs w:val="24"/>
                <w:u w:val="none"/>
                <w:lang w:val="en-US" w:eastAsia="zh-CN"/>
              </w:rPr>
              <w:t>管理</w:t>
            </w:r>
            <w:r>
              <w:rPr>
                <w:rFonts w:hint="eastAsia" w:ascii="仿宋" w:hAnsi="仿宋" w:eastAsia="仿宋" w:cs="仿宋"/>
                <w:color w:val="auto"/>
                <w:sz w:val="24"/>
                <w:szCs w:val="24"/>
                <w:u w:val="none"/>
              </w:rPr>
              <w:t>方针：</w:t>
            </w:r>
          </w:p>
          <w:p>
            <w:pPr>
              <w:keepNext w:val="0"/>
              <w:keepLines w:val="0"/>
              <w:pageBreakBefore w:val="0"/>
              <w:widowControl w:val="0"/>
              <w:kinsoku/>
              <w:wordWrap/>
              <w:overflowPunct/>
              <w:topLinePunct w:val="0"/>
              <w:autoSpaceDE/>
              <w:autoSpaceDN/>
              <w:bidi w:val="0"/>
              <w:adjustRightInd/>
              <w:spacing w:after="0" w:line="360" w:lineRule="auto"/>
              <w:ind w:firstLine="240" w:firstLineChars="100"/>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守法诚信追求精品，预防污染保护环境；</w:t>
            </w:r>
          </w:p>
          <w:p>
            <w:pPr>
              <w:keepNext w:val="0"/>
              <w:keepLines w:val="0"/>
              <w:pageBreakBefore w:val="0"/>
              <w:widowControl w:val="0"/>
              <w:kinsoku/>
              <w:wordWrap/>
              <w:overflowPunct/>
              <w:topLinePunct w:val="0"/>
              <w:autoSpaceDE/>
              <w:autoSpaceDN/>
              <w:bidi w:val="0"/>
              <w:adjustRightInd/>
              <w:spacing w:after="0" w:line="360" w:lineRule="auto"/>
              <w:ind w:firstLine="240" w:firstLineChars="100"/>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关爱员工健康安全，持续改进追求卓越。</w:t>
            </w:r>
          </w:p>
          <w:p>
            <w:pPr>
              <w:keepNext w:val="0"/>
              <w:keepLines w:val="0"/>
              <w:pageBreakBefore w:val="0"/>
              <w:widowControl w:val="0"/>
              <w:kinsoku/>
              <w:wordWrap/>
              <w:overflowPunct/>
              <w:topLinePunct w:val="0"/>
              <w:autoSpaceDE/>
              <w:autoSpaceDN/>
              <w:bidi w:val="0"/>
              <w:adjustRightInd/>
              <w:spacing w:after="0" w:line="360" w:lineRule="auto"/>
              <w:ind w:firstLine="240" w:firstLineChars="100"/>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基本符合要求。</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●方针在</w:t>
            </w:r>
            <w:r>
              <w:rPr>
                <w:rFonts w:hint="eastAsia" w:ascii="仿宋" w:hAnsi="仿宋" w:eastAsia="仿宋" w:cs="仿宋"/>
                <w:color w:val="auto"/>
                <w:sz w:val="24"/>
                <w:szCs w:val="24"/>
                <w:u w:val="none"/>
                <w:lang w:val="en-US" w:eastAsia="zh-CN"/>
              </w:rPr>
              <w:t>管理</w:t>
            </w:r>
            <w:r>
              <w:rPr>
                <w:rFonts w:hint="eastAsia" w:ascii="仿宋" w:hAnsi="仿宋" w:eastAsia="仿宋" w:cs="仿宋"/>
                <w:color w:val="auto"/>
                <w:sz w:val="24"/>
                <w:szCs w:val="24"/>
                <w:u w:val="none"/>
              </w:rPr>
              <w:t>手册中予以规定，经总经理批准实施。</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val="en-US" w:eastAsia="zh-CN"/>
              </w:rPr>
              <w:t>管理</w:t>
            </w:r>
            <w:r>
              <w:rPr>
                <w:rFonts w:hint="eastAsia" w:ascii="仿宋" w:hAnsi="仿宋" w:eastAsia="仿宋" w:cs="仿宋"/>
                <w:color w:val="auto"/>
                <w:sz w:val="24"/>
                <w:szCs w:val="24"/>
                <w:u w:val="none"/>
              </w:rPr>
              <w:t>方针体现了标准的要求，包括：公司的宗旨和环境并支持其战略方向，为目标制定了框架，满足适用要求的承诺，持续改进管理体系的承诺，通过会议、文件、网络宣传等形式进行贯彻，可为相关方获取。</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val="en-US" w:eastAsia="zh-CN"/>
              </w:rPr>
              <w:t>管理</w:t>
            </w:r>
            <w:r>
              <w:rPr>
                <w:rFonts w:hint="eastAsia" w:ascii="仿宋" w:hAnsi="仿宋" w:eastAsia="仿宋" w:cs="仿宋"/>
                <w:color w:val="auto"/>
                <w:sz w:val="24"/>
                <w:szCs w:val="24"/>
                <w:u w:val="none"/>
              </w:rPr>
              <w:t>方针基本适宜。</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组织的角色、职责的权限</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lang w:val="en-US" w:eastAsia="zh-CN"/>
              </w:rPr>
              <w:t>O</w:t>
            </w:r>
            <w:r>
              <w:rPr>
                <w:rFonts w:hint="eastAsia" w:ascii="仿宋" w:hAnsi="仿宋" w:eastAsia="仿宋" w:cs="仿宋"/>
                <w:color w:val="auto"/>
                <w:sz w:val="24"/>
                <w:szCs w:val="24"/>
                <w:u w:val="none"/>
              </w:rPr>
              <w:t>5.3</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●企业在策划和建立管理体系时，成立了组织机构</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设置了</w:t>
            </w:r>
            <w:r>
              <w:rPr>
                <w:rFonts w:hint="eastAsia" w:ascii="仿宋" w:hAnsi="仿宋" w:eastAsia="仿宋" w:cs="仿宋"/>
                <w:color w:val="auto"/>
                <w:sz w:val="24"/>
                <w:szCs w:val="24"/>
                <w:u w:val="none"/>
                <w:lang w:val="en-US" w:eastAsia="zh-CN"/>
              </w:rPr>
              <w:t>管理层、综合部</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val="en-US" w:eastAsia="zh-CN"/>
              </w:rPr>
              <w:t>业务</w:t>
            </w:r>
            <w:r>
              <w:rPr>
                <w:rFonts w:hint="eastAsia" w:ascii="仿宋" w:hAnsi="仿宋" w:eastAsia="仿宋" w:cs="仿宋"/>
                <w:color w:val="auto"/>
                <w:sz w:val="24"/>
                <w:szCs w:val="24"/>
                <w:u w:val="none"/>
              </w:rPr>
              <w:t>部、</w:t>
            </w:r>
            <w:r>
              <w:rPr>
                <w:rFonts w:hint="eastAsia" w:ascii="仿宋" w:hAnsi="仿宋" w:eastAsia="仿宋" w:cs="仿宋"/>
                <w:color w:val="auto"/>
                <w:sz w:val="24"/>
                <w:szCs w:val="24"/>
                <w:u w:val="none"/>
                <w:lang w:val="en-US" w:eastAsia="zh-CN"/>
              </w:rPr>
              <w:t>拆解</w:t>
            </w:r>
            <w:r>
              <w:rPr>
                <w:rFonts w:hint="eastAsia" w:ascii="仿宋" w:hAnsi="仿宋" w:eastAsia="仿宋" w:cs="仿宋"/>
                <w:color w:val="auto"/>
                <w:sz w:val="24"/>
                <w:szCs w:val="24"/>
                <w:u w:val="none"/>
              </w:rPr>
              <w:t>部</w:t>
            </w:r>
            <w:r>
              <w:rPr>
                <w:rFonts w:hint="eastAsia" w:ascii="仿宋" w:hAnsi="仿宋" w:eastAsia="仿宋" w:cs="仿宋"/>
                <w:color w:val="auto"/>
                <w:sz w:val="24"/>
                <w:szCs w:val="24"/>
                <w:u w:val="none"/>
              </w:rPr>
              <w:t>等部门，并对各部门的作用、职责、权限进行了划分，提供的管理手册中确定了组织机构图、职能分配表， 各部门作用、职责、权限界定基本清楚，并与实际情况基本相符。</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●最高管理者负责岗位的设定、职责和权限的指派工作。</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●通过文件、会议、培训等方式将职责、权限传达到组织相关部门及层次。</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●审核发现组织的角色、职责和权限基本得到有效沟通和贯彻实施。</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rPr>
              <w:t>应对风险和机会的策划</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确定需要风险和机遇</w:t>
            </w:r>
            <w:r>
              <w:rPr>
                <w:rFonts w:hint="eastAsia" w:ascii="仿宋" w:hAnsi="仿宋" w:eastAsia="仿宋" w:cs="仿宋"/>
                <w:color w:val="auto"/>
                <w:sz w:val="24"/>
                <w:szCs w:val="24"/>
                <w:u w:val="none"/>
                <w:lang w:eastAsia="zh-CN"/>
              </w:rPr>
              <w:t>、组织的策划</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lang w:val="en-US" w:eastAsia="zh-CN"/>
              </w:rPr>
              <w:t>O</w:t>
            </w:r>
            <w:r>
              <w:rPr>
                <w:rFonts w:hint="eastAsia" w:ascii="仿宋" w:hAnsi="仿宋" w:eastAsia="仿宋" w:cs="仿宋"/>
                <w:color w:val="auto"/>
                <w:sz w:val="24"/>
                <w:szCs w:val="24"/>
                <w:u w:val="none"/>
              </w:rPr>
              <w:t>6.1</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●企业有对风险和机遇的措施进行了识别和控制：</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●企业目前识别风险点：</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val="en-US" w:eastAsia="zh-CN"/>
              </w:rPr>
              <w:t>拆解</w:t>
            </w:r>
            <w:r>
              <w:rPr>
                <w:rFonts w:hint="eastAsia" w:ascii="仿宋" w:hAnsi="仿宋" w:eastAsia="仿宋" w:cs="仿宋"/>
                <w:color w:val="auto"/>
                <w:sz w:val="24"/>
                <w:szCs w:val="24"/>
                <w:u w:val="none"/>
              </w:rPr>
              <w:t>部：</w:t>
            </w:r>
            <w:r>
              <w:rPr>
                <w:rFonts w:hint="eastAsia" w:ascii="仿宋" w:hAnsi="仿宋" w:eastAsia="仿宋" w:cs="仿宋"/>
                <w:color w:val="auto"/>
                <w:sz w:val="24"/>
                <w:szCs w:val="24"/>
                <w:u w:val="none"/>
                <w:lang w:val="en-US" w:eastAsia="zh-CN"/>
              </w:rPr>
              <w:t>1.</w:t>
            </w:r>
            <w:r>
              <w:rPr>
                <w:rFonts w:hint="eastAsia" w:ascii="仿宋" w:hAnsi="仿宋" w:eastAsia="仿宋" w:cs="仿宋"/>
                <w:color w:val="auto"/>
                <w:sz w:val="24"/>
                <w:szCs w:val="24"/>
                <w:u w:val="none"/>
              </w:rPr>
              <w:t>计划制定不合理，导致无法按时完成计划任务。（措施：随时了解库存及销售状况，确保生产计划的准确性）</w:t>
            </w:r>
          </w:p>
          <w:p>
            <w:pPr>
              <w:keepNext w:val="0"/>
              <w:keepLines w:val="0"/>
              <w:pageBreakBefore w:val="0"/>
              <w:widowControl w:val="0"/>
              <w:kinsoku/>
              <w:wordWrap/>
              <w:overflowPunct/>
              <w:topLinePunct w:val="0"/>
              <w:autoSpaceDE/>
              <w:autoSpaceDN/>
              <w:bidi w:val="0"/>
              <w:adjustRightInd/>
              <w:spacing w:after="0" w:line="360" w:lineRule="auto"/>
              <w:ind w:left="960" w:hanging="960" w:hangingChars="400"/>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lang w:val="en-US" w:eastAsia="zh-CN"/>
              </w:rPr>
              <w:t>业务</w:t>
            </w:r>
            <w:r>
              <w:rPr>
                <w:rFonts w:hint="eastAsia" w:ascii="仿宋" w:hAnsi="仿宋" w:eastAsia="仿宋" w:cs="仿宋"/>
                <w:color w:val="auto"/>
                <w:sz w:val="24"/>
                <w:szCs w:val="24"/>
                <w:u w:val="none"/>
                <w:lang w:eastAsia="zh-CN"/>
              </w:rPr>
              <w:t>部</w:t>
            </w:r>
            <w:r>
              <w:rPr>
                <w:rFonts w:hint="eastAsia" w:ascii="仿宋" w:hAnsi="仿宋" w:eastAsia="仿宋" w:cs="仿宋"/>
                <w:color w:val="auto"/>
                <w:sz w:val="24"/>
                <w:szCs w:val="24"/>
                <w:u w:val="none"/>
              </w:rPr>
              <w:t>：</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lang w:val="en-US" w:eastAsia="zh-CN"/>
              </w:rPr>
              <w:t>1.</w:t>
            </w:r>
            <w:r>
              <w:rPr>
                <w:rFonts w:hint="eastAsia" w:ascii="仿宋" w:hAnsi="仿宋" w:eastAsia="仿宋" w:cs="仿宋"/>
                <w:color w:val="auto"/>
                <w:sz w:val="24"/>
                <w:szCs w:val="24"/>
                <w:u w:val="none"/>
              </w:rPr>
              <w:t>货款难以回收。（措施：执行货款款回收财务管理要求</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按比例预付货款，货物交付后及时催收）</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2.</w:t>
            </w:r>
            <w:r>
              <w:rPr>
                <w:rFonts w:hint="eastAsia" w:ascii="仿宋" w:hAnsi="仿宋" w:eastAsia="仿宋" w:cs="仿宋"/>
                <w:color w:val="auto"/>
                <w:sz w:val="24"/>
                <w:szCs w:val="24"/>
                <w:u w:val="none"/>
              </w:rPr>
              <w:t>产品质量不达标</w:t>
            </w:r>
            <w:r>
              <w:rPr>
                <w:rFonts w:hint="eastAsia" w:ascii="仿宋" w:hAnsi="仿宋" w:eastAsia="仿宋" w:cs="仿宋"/>
                <w:color w:val="auto"/>
                <w:sz w:val="24"/>
                <w:szCs w:val="24"/>
                <w:u w:val="none"/>
                <w:lang w:val="en-US" w:eastAsia="zh-CN"/>
              </w:rPr>
              <w:t>。（措施：　交付前业务人员进行检测</w:t>
            </w:r>
            <w:r>
              <w:rPr>
                <w:rFonts w:hint="eastAsia" w:ascii="仿宋" w:hAnsi="仿宋" w:eastAsia="仿宋" w:cs="仿宋"/>
                <w:color w:val="auto"/>
                <w:sz w:val="24"/>
                <w:szCs w:val="24"/>
                <w:u w:val="none"/>
                <w:lang w:val="en-US" w:eastAsia="zh-CN"/>
              </w:rPr>
              <w:tab/>
            </w:r>
            <w:r>
              <w:rPr>
                <w:rFonts w:hint="eastAsia" w:ascii="仿宋" w:hAnsi="仿宋" w:eastAsia="仿宋" w:cs="仿宋"/>
                <w:color w:val="auto"/>
                <w:sz w:val="24"/>
                <w:szCs w:val="24"/>
                <w:u w:val="none"/>
                <w:lang w:val="en-US" w:eastAsia="zh-CN"/>
              </w:rPr>
              <w:t>检测合格，交付客户。）</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val="en-US" w:eastAsia="zh-CN"/>
              </w:rPr>
              <w:t>查询其它部分</w:t>
            </w:r>
            <w:r>
              <w:rPr>
                <w:rFonts w:hint="eastAsia" w:ascii="仿宋" w:hAnsi="仿宋" w:eastAsia="仿宋" w:cs="仿宋"/>
                <w:color w:val="auto"/>
                <w:sz w:val="24"/>
                <w:szCs w:val="24"/>
                <w:u w:val="none"/>
              </w:rPr>
              <w:t>风险、机遇识别</w:t>
            </w:r>
            <w:r>
              <w:rPr>
                <w:rFonts w:hint="eastAsia" w:ascii="仿宋" w:hAnsi="仿宋" w:eastAsia="仿宋" w:cs="仿宋"/>
                <w:color w:val="auto"/>
                <w:sz w:val="24"/>
                <w:szCs w:val="24"/>
                <w:u w:val="none"/>
                <w:lang w:val="en-US" w:eastAsia="zh-CN"/>
              </w:rPr>
              <w:t>情况，基本</w:t>
            </w:r>
            <w:r>
              <w:rPr>
                <w:rFonts w:hint="eastAsia" w:ascii="仿宋" w:hAnsi="仿宋" w:eastAsia="仿宋" w:cs="仿宋"/>
                <w:color w:val="auto"/>
                <w:sz w:val="24"/>
                <w:szCs w:val="24"/>
                <w:u w:val="none"/>
              </w:rPr>
              <w:t>充分，措施</w:t>
            </w:r>
            <w:r>
              <w:rPr>
                <w:rFonts w:hint="eastAsia" w:ascii="仿宋" w:hAnsi="仿宋" w:eastAsia="仿宋" w:cs="仿宋"/>
                <w:color w:val="auto"/>
                <w:sz w:val="24"/>
                <w:szCs w:val="24"/>
                <w:u w:val="none"/>
                <w:lang w:val="en-US" w:eastAsia="zh-CN"/>
              </w:rPr>
              <w:t>基本</w:t>
            </w:r>
            <w:r>
              <w:rPr>
                <w:rFonts w:hint="eastAsia" w:ascii="仿宋" w:hAnsi="仿宋" w:eastAsia="仿宋" w:cs="仿宋"/>
                <w:color w:val="auto"/>
                <w:sz w:val="24"/>
                <w:szCs w:val="24"/>
                <w:u w:val="none"/>
              </w:rPr>
              <w:t>有效。</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目标和实现策划</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lang w:val="en-US" w:eastAsia="zh-CN"/>
              </w:rPr>
              <w:t>O</w:t>
            </w:r>
            <w:r>
              <w:rPr>
                <w:rFonts w:hint="eastAsia" w:ascii="仿宋" w:hAnsi="仿宋" w:eastAsia="仿宋" w:cs="仿宋"/>
                <w:color w:val="auto"/>
                <w:sz w:val="24"/>
                <w:szCs w:val="24"/>
                <w:u w:val="none"/>
              </w:rPr>
              <w:t>6.2</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 xml:space="preserve">●公司目标为： </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职业健康安全目标和指标：</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 xml:space="preserve">――杜绝各类重伤以上事故，且事故发生率为零； </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――杜绝火灾事故，火灾事故发生率为零。</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--查20</w:t>
            </w:r>
            <w:r>
              <w:rPr>
                <w:rFonts w:hint="eastAsia" w:ascii="仿宋" w:hAnsi="仿宋" w:eastAsia="仿宋" w:cs="仿宋"/>
                <w:color w:val="auto"/>
                <w:sz w:val="24"/>
                <w:szCs w:val="24"/>
                <w:u w:val="none"/>
                <w:lang w:val="en-US" w:eastAsia="zh-CN"/>
              </w:rPr>
              <w:t>22年1-6月</w:t>
            </w:r>
            <w:r>
              <w:rPr>
                <w:rFonts w:hint="eastAsia" w:ascii="仿宋" w:hAnsi="仿宋" w:eastAsia="仿宋" w:cs="仿宋"/>
                <w:color w:val="auto"/>
                <w:sz w:val="24"/>
                <w:szCs w:val="24"/>
                <w:u w:val="none"/>
              </w:rPr>
              <w:t>目标完成情况：</w:t>
            </w:r>
            <w:r>
              <w:rPr>
                <w:rFonts w:hint="eastAsia" w:ascii="仿宋" w:hAnsi="仿宋" w:eastAsia="仿宋" w:cs="仿宋"/>
                <w:color w:val="auto"/>
                <w:sz w:val="24"/>
                <w:szCs w:val="24"/>
                <w:u w:val="none"/>
                <w:lang w:val="en-US" w:eastAsia="zh-CN"/>
              </w:rPr>
              <w:t>重伤事故0；火灾事故0，</w:t>
            </w:r>
            <w:r>
              <w:rPr>
                <w:rFonts w:hint="eastAsia" w:ascii="仿宋" w:hAnsi="仿宋" w:eastAsia="仿宋" w:cs="仿宋"/>
                <w:color w:val="auto"/>
                <w:sz w:val="24"/>
                <w:szCs w:val="24"/>
                <w:u w:val="none"/>
              </w:rPr>
              <w:t>均达标完成；</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●公司的</w:t>
            </w:r>
            <w:r>
              <w:rPr>
                <w:rFonts w:hint="eastAsia" w:ascii="仿宋" w:hAnsi="仿宋" w:eastAsia="仿宋" w:cs="仿宋"/>
                <w:color w:val="auto"/>
                <w:sz w:val="24"/>
                <w:szCs w:val="24"/>
                <w:u w:val="none"/>
                <w:lang w:val="en-US" w:eastAsia="zh-CN"/>
              </w:rPr>
              <w:t>管理</w:t>
            </w:r>
            <w:r>
              <w:rPr>
                <w:rFonts w:hint="eastAsia" w:ascii="仿宋" w:hAnsi="仿宋" w:eastAsia="仿宋" w:cs="仿宋"/>
                <w:color w:val="auto"/>
                <w:sz w:val="24"/>
                <w:szCs w:val="24"/>
                <w:u w:val="none"/>
              </w:rPr>
              <w:t>目标已分解到相关职能部门，规定了计算方法及统计周期，符合要求。</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变更的策划</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lang w:val="en-US" w:eastAsia="zh-CN"/>
              </w:rPr>
              <w:t>O</w:t>
            </w:r>
            <w:r>
              <w:rPr>
                <w:rFonts w:hint="eastAsia" w:ascii="仿宋" w:hAnsi="仿宋" w:eastAsia="仿宋" w:cs="仿宋"/>
                <w:color w:val="auto"/>
                <w:sz w:val="24"/>
                <w:szCs w:val="24"/>
                <w:u w:val="none"/>
              </w:rPr>
              <w:t>6.3</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●体系运行以来，暂无变更情况发生。</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rPr>
              <w:t>总则</w:t>
            </w:r>
            <w:r>
              <w:rPr>
                <w:rFonts w:hint="eastAsia" w:ascii="仿宋" w:hAnsi="仿宋" w:eastAsia="仿宋" w:cs="仿宋"/>
                <w:color w:val="auto"/>
                <w:sz w:val="24"/>
                <w:szCs w:val="24"/>
                <w:u w:val="none"/>
                <w:lang w:eastAsia="zh-CN"/>
              </w:rPr>
              <w:t>、</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分析与评价</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lang w:val="en-US" w:eastAsia="zh-CN"/>
              </w:rPr>
              <w:t>O</w:t>
            </w:r>
            <w:r>
              <w:rPr>
                <w:rFonts w:hint="eastAsia" w:ascii="仿宋" w:hAnsi="仿宋" w:eastAsia="仿宋" w:cs="仿宋"/>
                <w:color w:val="auto"/>
                <w:sz w:val="24"/>
                <w:szCs w:val="24"/>
                <w:u w:val="none"/>
              </w:rPr>
              <w:t>9.1.1</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O9.1.3</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公司通过质量目标考核、内审、管理评审等对体系的有效性进行评价。</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1）提供了顾客满意调查表，并进行了分析。</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2）对过程产品质量进行了统计分析：分析生产总量、原材料总量、销售总量；计算损耗；提升效率。</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3）</w:t>
            </w:r>
            <w:r>
              <w:rPr>
                <w:rFonts w:hint="eastAsia" w:ascii="仿宋" w:hAnsi="仿宋" w:eastAsia="仿宋" w:cs="仿宋"/>
                <w:color w:val="auto"/>
                <w:sz w:val="24"/>
                <w:szCs w:val="24"/>
              </w:rPr>
              <w:t>对采购物资进行验证合格率100%。根据验收结果，证明供方提供的产品质量是稳定的.</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4）通过内审中发现的不符合，确定改进措施并实施。</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5）通过管理评审，提出改进措施，以便发现改进方向。</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管理评审</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lang w:val="en-US" w:eastAsia="zh-CN"/>
              </w:rPr>
              <w:t>O</w:t>
            </w:r>
            <w:r>
              <w:rPr>
                <w:rFonts w:hint="eastAsia" w:ascii="仿宋" w:hAnsi="仿宋" w:eastAsia="仿宋" w:cs="仿宋"/>
                <w:color w:val="auto"/>
                <w:sz w:val="24"/>
                <w:szCs w:val="24"/>
                <w:u w:val="none"/>
              </w:rPr>
              <w:t>9.3</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●公司制定了《管理评审控制程序》，文件规定每年至少进行一次管理评审。</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●总经理于202</w:t>
            </w:r>
            <w:r>
              <w:rPr>
                <w:rFonts w:hint="eastAsia" w:ascii="仿宋" w:hAnsi="仿宋" w:eastAsia="仿宋" w:cs="仿宋"/>
                <w:color w:val="auto"/>
                <w:sz w:val="24"/>
                <w:szCs w:val="24"/>
                <w:u w:val="none"/>
                <w:lang w:val="en-US" w:eastAsia="zh-CN"/>
              </w:rPr>
              <w:t>2</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val="en-US" w:eastAsia="zh-CN"/>
              </w:rPr>
              <w:t>5</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val="en-US" w:eastAsia="zh-CN"/>
              </w:rPr>
              <w:t>12</w:t>
            </w:r>
            <w:r>
              <w:rPr>
                <w:rFonts w:hint="eastAsia" w:ascii="仿宋" w:hAnsi="仿宋" w:eastAsia="仿宋" w:cs="仿宋"/>
                <w:color w:val="auto"/>
                <w:sz w:val="24"/>
                <w:szCs w:val="24"/>
                <w:u w:val="none"/>
              </w:rPr>
              <w:t>组织进行了一次管理评审。</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--查《管理评审计划》策划了管理评审目的、时间、参加人员、管理评审内容及资料等。总经理批准。</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管理评审输入由管代和各部门收集并提供相关材料，内容基本涵盖： 质量管理体系内部审核报告</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质量方针\质量目标及其实施情况</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重大质量事故的处理情况</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体系内外部因素变化情况</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过程质量趋势</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产品质量趋势</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不合格的控制及纠正预防措施实施情况</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顾客满意度及投诉的处理</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外部供方绩效评价</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应对风险和机遇所采取措施的有效性</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企业的组织机构、职责分配，资源配备是否适宜</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体系的要素及相应的文件是否有修正的需求</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顾客或员工对质量管理体系的建议</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改进的机会</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提供《管理评审报告》，对评审情况进行了总结，各部门对各过程和活动进行了总结和讨论。</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评审结论：本公司实施</w:t>
            </w:r>
            <w:r>
              <w:rPr>
                <w:rFonts w:hint="eastAsia" w:ascii="仿宋" w:hAnsi="仿宋" w:eastAsia="仿宋" w:cs="仿宋"/>
                <w:color w:val="auto"/>
                <w:sz w:val="24"/>
                <w:szCs w:val="24"/>
                <w:u w:val="none"/>
                <w:lang w:eastAsia="zh-CN"/>
              </w:rPr>
              <w:t>质量体系以</w:t>
            </w:r>
            <w:r>
              <w:rPr>
                <w:rFonts w:hint="eastAsia" w:ascii="仿宋" w:hAnsi="仿宋" w:eastAsia="仿宋" w:cs="仿宋"/>
                <w:color w:val="auto"/>
                <w:sz w:val="24"/>
                <w:szCs w:val="24"/>
                <w:u w:val="none"/>
              </w:rPr>
              <w:t>来按照质量管理体系的要求运行，在产品</w:t>
            </w:r>
            <w:r>
              <w:rPr>
                <w:rFonts w:hint="eastAsia" w:ascii="仿宋" w:hAnsi="仿宋" w:eastAsia="仿宋" w:cs="仿宋"/>
                <w:color w:val="auto"/>
                <w:sz w:val="24"/>
                <w:szCs w:val="24"/>
                <w:u w:val="none"/>
                <w:lang w:eastAsia="zh-CN"/>
              </w:rPr>
              <w:t>及服务</w:t>
            </w:r>
            <w:r>
              <w:rPr>
                <w:rFonts w:hint="eastAsia" w:ascii="仿宋" w:hAnsi="仿宋" w:eastAsia="仿宋" w:cs="仿宋"/>
                <w:color w:val="auto"/>
                <w:sz w:val="24"/>
                <w:szCs w:val="24"/>
                <w:u w:val="none"/>
              </w:rPr>
              <w:t>质量上已取得了明显的进步。事实证明公司质量管理体系对变化的内外环境有了一定的适宜性，在运行中起到了良好的效果，</w:t>
            </w:r>
            <w:r>
              <w:rPr>
                <w:rFonts w:hint="eastAsia" w:ascii="仿宋" w:hAnsi="仿宋" w:eastAsia="仿宋" w:cs="仿宋"/>
                <w:color w:val="auto"/>
                <w:sz w:val="24"/>
                <w:szCs w:val="24"/>
                <w:u w:val="none"/>
                <w:lang w:eastAsia="zh-CN"/>
              </w:rPr>
              <w:t>生产及服务</w:t>
            </w:r>
            <w:r>
              <w:rPr>
                <w:rFonts w:hint="eastAsia" w:ascii="仿宋" w:hAnsi="仿宋" w:eastAsia="仿宋" w:cs="仿宋"/>
                <w:color w:val="auto"/>
                <w:sz w:val="24"/>
                <w:szCs w:val="24"/>
                <w:u w:val="none"/>
              </w:rPr>
              <w:t>过程基本稳定，产品</w:t>
            </w:r>
            <w:r>
              <w:rPr>
                <w:rFonts w:hint="eastAsia" w:ascii="仿宋" w:hAnsi="仿宋" w:eastAsia="仿宋" w:cs="仿宋"/>
                <w:color w:val="auto"/>
                <w:sz w:val="24"/>
                <w:szCs w:val="24"/>
                <w:u w:val="none"/>
                <w:lang w:eastAsia="zh-CN"/>
              </w:rPr>
              <w:t>质量</w:t>
            </w:r>
            <w:r>
              <w:rPr>
                <w:rFonts w:hint="eastAsia" w:ascii="仿宋" w:hAnsi="仿宋" w:eastAsia="仿宋" w:cs="仿宋"/>
                <w:color w:val="auto"/>
                <w:sz w:val="24"/>
                <w:szCs w:val="24"/>
                <w:u w:val="none"/>
              </w:rPr>
              <w:t>处于受控状态，偶有异常也得以及时纠正以及改进。被证明体系是充分的、有效的。通过本次管理评审，确保了质量管理体系持续的适宜性、充分性和有效性，达到了持续改进的目的，为下一步外审工作奠定了良好的基础。</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●改进措施：</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A．组织员工对某些重要条款进行学习；</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B．</w:t>
            </w:r>
            <w:r>
              <w:rPr>
                <w:rFonts w:hint="eastAsia" w:ascii="仿宋" w:hAnsi="仿宋" w:eastAsia="仿宋" w:cs="仿宋"/>
                <w:color w:val="auto"/>
                <w:sz w:val="24"/>
                <w:szCs w:val="24"/>
                <w:u w:val="none"/>
                <w:lang w:val="en-US" w:eastAsia="zh-CN"/>
              </w:rPr>
              <w:t>完善文件管理制度，加强文件正规化</w:t>
            </w:r>
            <w:r>
              <w:rPr>
                <w:rFonts w:hint="eastAsia" w:ascii="仿宋" w:hAnsi="仿宋" w:eastAsia="仿宋" w:cs="仿宋"/>
                <w:color w:val="auto"/>
                <w:sz w:val="24"/>
                <w:szCs w:val="24"/>
                <w:u w:val="none"/>
              </w:rPr>
              <w:t>。</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改进总则</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lang w:val="en-US" w:eastAsia="zh-CN"/>
              </w:rPr>
              <w:t>O</w:t>
            </w:r>
            <w:r>
              <w:rPr>
                <w:rFonts w:hint="eastAsia" w:ascii="仿宋" w:hAnsi="仿宋" w:eastAsia="仿宋" w:cs="仿宋"/>
                <w:color w:val="auto"/>
                <w:sz w:val="24"/>
                <w:szCs w:val="24"/>
                <w:u w:val="none"/>
              </w:rPr>
              <w:t>10.1</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企业有通过建立管理方针、目标，改进服务质量、纠正、避免和减少非预期情况带来的不利影响，改进管理体系的绩效和有效性以及定期的内审、管理评审，合理化建议等，并通过管理目标建立与考核，明确了改进、努力的方向，建立一个自我完善、持续改进的机制和良好氛围。</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●企业有充分识别和评价存在的改进机会，</w:t>
            </w:r>
            <w:r>
              <w:rPr>
                <w:rFonts w:hint="eastAsia" w:ascii="仿宋" w:hAnsi="仿宋" w:eastAsia="仿宋" w:cs="仿宋"/>
                <w:color w:val="auto"/>
                <w:sz w:val="24"/>
                <w:szCs w:val="24"/>
                <w:u w:val="none"/>
                <w:lang w:val="en-US" w:eastAsia="zh-CN"/>
              </w:rPr>
              <w:t>通过以下方式进行：</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a) 改进产品和服务，以满足要求并关注未来的需求和期望；</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b) 纠正、预防或减少不利影响；</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c) 改进质量管理体系绩效和有效性。</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改进的示例可以包括纠正、纠正措施、持续改进、突变、创新或重组等。</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lang w:val="en-US" w:eastAsia="zh-CN"/>
              </w:rPr>
              <w:t>持续</w:t>
            </w:r>
            <w:r>
              <w:rPr>
                <w:rFonts w:hint="eastAsia" w:ascii="仿宋" w:hAnsi="仿宋" w:eastAsia="仿宋" w:cs="仿宋"/>
                <w:color w:val="auto"/>
                <w:sz w:val="24"/>
                <w:szCs w:val="24"/>
                <w:u w:val="none"/>
              </w:rPr>
              <w:t>改进</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bookmarkStart w:id="1" w:name="_GoBack"/>
            <w:bookmarkEnd w:id="1"/>
            <w:r>
              <w:rPr>
                <w:rFonts w:hint="eastAsia" w:ascii="仿宋" w:hAnsi="仿宋" w:eastAsia="仿宋" w:cs="仿宋"/>
                <w:color w:val="auto"/>
                <w:sz w:val="24"/>
                <w:szCs w:val="24"/>
                <w:u w:val="none"/>
                <w:lang w:val="en-US" w:eastAsia="zh-CN"/>
              </w:rPr>
              <w:t>O</w:t>
            </w:r>
            <w:r>
              <w:rPr>
                <w:rFonts w:hint="eastAsia" w:ascii="仿宋" w:hAnsi="仿宋" w:eastAsia="仿宋" w:cs="仿宋"/>
                <w:color w:val="auto"/>
                <w:sz w:val="24"/>
                <w:szCs w:val="24"/>
                <w:u w:val="none"/>
              </w:rPr>
              <w:t>10.3</w:t>
            </w:r>
          </w:p>
        </w:tc>
        <w:tc>
          <w:tcPr>
            <w:tcW w:w="10711"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●公司按照PDCA模式/方法（策划—实施—检查—处置）、基于风险的思维实现持续改进管理体系的适宜性、充分性和有效性，确保产品和服务要求的符合性，以增强顾客满意。</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●通过</w:t>
            </w:r>
            <w:r>
              <w:rPr>
                <w:rFonts w:hint="eastAsia" w:ascii="仿宋" w:hAnsi="仿宋" w:eastAsia="仿宋" w:cs="仿宋"/>
                <w:color w:val="auto"/>
                <w:sz w:val="24"/>
                <w:szCs w:val="24"/>
                <w:u w:val="none"/>
                <w:lang w:val="en-US" w:eastAsia="zh-CN"/>
              </w:rPr>
              <w:t>管理</w:t>
            </w:r>
            <w:r>
              <w:rPr>
                <w:rFonts w:hint="eastAsia" w:ascii="仿宋" w:hAnsi="仿宋" w:eastAsia="仿宋" w:cs="仿宋"/>
                <w:color w:val="auto"/>
                <w:sz w:val="24"/>
                <w:szCs w:val="24"/>
                <w:u w:val="none"/>
              </w:rPr>
              <w:t>方针的建立和实施，让员工有前进的动力，营造一个激励改进的氛围与环境。</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通过顾客满意、内外部审核、管理评审、过程和产品趋势、产品和服务符合性、外部供方绩效等信息进行系统的数据分析，找出质量管理中存在的主要问题和产生这些问题的原因，提出改进意见，指明改进方向。</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●持续改进的方法，一般改进实施纠正措施以及其它适用的措施实现改进，重大改进应制定改进方案，其内容包括：调整、修订</w:t>
            </w:r>
            <w:r>
              <w:rPr>
                <w:rFonts w:hint="eastAsia" w:ascii="仿宋" w:hAnsi="仿宋" w:eastAsia="仿宋" w:cs="仿宋"/>
                <w:color w:val="auto"/>
                <w:sz w:val="24"/>
                <w:szCs w:val="24"/>
                <w:u w:val="none"/>
                <w:lang w:val="en-US" w:eastAsia="zh-CN"/>
              </w:rPr>
              <w:t>管理</w:t>
            </w:r>
            <w:r>
              <w:rPr>
                <w:rFonts w:hint="eastAsia" w:ascii="仿宋" w:hAnsi="仿宋" w:eastAsia="仿宋" w:cs="仿宋"/>
                <w:color w:val="auto"/>
                <w:sz w:val="24"/>
                <w:szCs w:val="24"/>
                <w:u w:val="none"/>
              </w:rPr>
              <w:t>目标，确定改进方向、改进措施和实施步骤、改时结果的测量。</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●在管理评审中分析、评价改进效果以及管理评审的输出，确定新的改进目标、需求和机遇和改进决定，持续改进管理体系的适宜性、充分性和有效性。</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color w:val="auto"/>
              </w:rPr>
            </w:pPr>
            <w:r>
              <w:rPr>
                <w:rFonts w:hint="eastAsia" w:ascii="仿宋" w:hAnsi="仿宋" w:eastAsia="仿宋" w:cs="仿宋"/>
                <w:color w:val="auto"/>
                <w:sz w:val="24"/>
                <w:szCs w:val="24"/>
                <w:u w:val="none"/>
              </w:rPr>
              <w:t>●持续改进贯穿于管理体系的过程之中，可以是日常渐进的改进活动，也可以是突破性的改进项目。</w:t>
            </w:r>
          </w:p>
        </w:tc>
        <w:tc>
          <w:tcPr>
            <w:tcW w:w="878"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Y</w:t>
            </w:r>
          </w:p>
        </w:tc>
      </w:tr>
    </w:tbl>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ind w:firstLine="756" w:firstLineChars="400"/>
      <w:jc w:val="left"/>
    </w:pPr>
    <w:r>
      <w:rPr>
        <w:rStyle w:val="14"/>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30F690"/>
    <w:multiLevelType w:val="singleLevel"/>
    <w:tmpl w:val="0D30F690"/>
    <w:lvl w:ilvl="0" w:tentative="0">
      <w:start w:val="1"/>
      <w:numFmt w:val="decimal"/>
      <w:lvlText w:val="%1."/>
      <w:lvlJc w:val="left"/>
      <w:pPr>
        <w:tabs>
          <w:tab w:val="left" w:pos="312"/>
        </w:tabs>
      </w:pPr>
    </w:lvl>
  </w:abstractNum>
  <w:abstractNum w:abstractNumId="1">
    <w:nsid w:val="76E0577A"/>
    <w:multiLevelType w:val="singleLevel"/>
    <w:tmpl w:val="76E0577A"/>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hlOThiN2ZiYWFhMTVmZWIyMjliZTE5YjA2MDUwOTgifQ=="/>
  </w:docVars>
  <w:rsids>
    <w:rsidRoot w:val="00000000"/>
    <w:rsid w:val="004323D6"/>
    <w:rsid w:val="00E61F7F"/>
    <w:rsid w:val="00FD3FD6"/>
    <w:rsid w:val="01464AA8"/>
    <w:rsid w:val="027175B6"/>
    <w:rsid w:val="031C589E"/>
    <w:rsid w:val="06207810"/>
    <w:rsid w:val="06741D60"/>
    <w:rsid w:val="06B55F62"/>
    <w:rsid w:val="06DE7A61"/>
    <w:rsid w:val="08E41FEA"/>
    <w:rsid w:val="0967445C"/>
    <w:rsid w:val="0996529A"/>
    <w:rsid w:val="0A7B39B5"/>
    <w:rsid w:val="0B7F34A4"/>
    <w:rsid w:val="0C0A59B8"/>
    <w:rsid w:val="0C1365AA"/>
    <w:rsid w:val="0C914263"/>
    <w:rsid w:val="0D537A2B"/>
    <w:rsid w:val="0E151648"/>
    <w:rsid w:val="0EBC2473"/>
    <w:rsid w:val="0ED671DD"/>
    <w:rsid w:val="0EDA78CC"/>
    <w:rsid w:val="0F0C7EAD"/>
    <w:rsid w:val="0F1F0E8B"/>
    <w:rsid w:val="0F2E2DB3"/>
    <w:rsid w:val="10660320"/>
    <w:rsid w:val="11571432"/>
    <w:rsid w:val="11F7379E"/>
    <w:rsid w:val="12AE3F6F"/>
    <w:rsid w:val="1311508A"/>
    <w:rsid w:val="135F66DE"/>
    <w:rsid w:val="147D3C55"/>
    <w:rsid w:val="152242A1"/>
    <w:rsid w:val="15545397"/>
    <w:rsid w:val="15D76A93"/>
    <w:rsid w:val="15F16ABD"/>
    <w:rsid w:val="164E46D8"/>
    <w:rsid w:val="16C120CF"/>
    <w:rsid w:val="16FF7C2A"/>
    <w:rsid w:val="17932FC2"/>
    <w:rsid w:val="17AA5AAF"/>
    <w:rsid w:val="194E45C7"/>
    <w:rsid w:val="197F7AA5"/>
    <w:rsid w:val="1A7C4895"/>
    <w:rsid w:val="1AD539DC"/>
    <w:rsid w:val="1AD94BCD"/>
    <w:rsid w:val="1BF368E9"/>
    <w:rsid w:val="1BF55B77"/>
    <w:rsid w:val="1D031D15"/>
    <w:rsid w:val="1EFC0132"/>
    <w:rsid w:val="1FAB06DC"/>
    <w:rsid w:val="21EB2A80"/>
    <w:rsid w:val="240A7676"/>
    <w:rsid w:val="243D0AAB"/>
    <w:rsid w:val="24780A2C"/>
    <w:rsid w:val="25BC0533"/>
    <w:rsid w:val="265F4F56"/>
    <w:rsid w:val="2672095F"/>
    <w:rsid w:val="26CF6D6A"/>
    <w:rsid w:val="278D2493"/>
    <w:rsid w:val="28892939"/>
    <w:rsid w:val="29012E36"/>
    <w:rsid w:val="29A0324F"/>
    <w:rsid w:val="29FA6371"/>
    <w:rsid w:val="2A236A89"/>
    <w:rsid w:val="2A316F49"/>
    <w:rsid w:val="2CB613A0"/>
    <w:rsid w:val="2CB95F26"/>
    <w:rsid w:val="2D0E2103"/>
    <w:rsid w:val="2E980D14"/>
    <w:rsid w:val="2F305166"/>
    <w:rsid w:val="2F35312B"/>
    <w:rsid w:val="2FFC725E"/>
    <w:rsid w:val="307B55BB"/>
    <w:rsid w:val="31127DD7"/>
    <w:rsid w:val="31896ADF"/>
    <w:rsid w:val="32256C43"/>
    <w:rsid w:val="323E0B06"/>
    <w:rsid w:val="32563097"/>
    <w:rsid w:val="32A5049E"/>
    <w:rsid w:val="3371281D"/>
    <w:rsid w:val="339F2AEB"/>
    <w:rsid w:val="340339CC"/>
    <w:rsid w:val="34BD502A"/>
    <w:rsid w:val="35196D25"/>
    <w:rsid w:val="370F396D"/>
    <w:rsid w:val="37505DDB"/>
    <w:rsid w:val="383D33E5"/>
    <w:rsid w:val="3A165C81"/>
    <w:rsid w:val="3AFF6BAC"/>
    <w:rsid w:val="3DEE79DF"/>
    <w:rsid w:val="3E491A09"/>
    <w:rsid w:val="3F4260B0"/>
    <w:rsid w:val="3FAC68B0"/>
    <w:rsid w:val="404A69B2"/>
    <w:rsid w:val="41077890"/>
    <w:rsid w:val="41E26910"/>
    <w:rsid w:val="430352D3"/>
    <w:rsid w:val="4342332B"/>
    <w:rsid w:val="43D01694"/>
    <w:rsid w:val="44935CDD"/>
    <w:rsid w:val="451840D2"/>
    <w:rsid w:val="457F2B2E"/>
    <w:rsid w:val="45ED1650"/>
    <w:rsid w:val="46674800"/>
    <w:rsid w:val="46A50ED0"/>
    <w:rsid w:val="48BB6F05"/>
    <w:rsid w:val="49087D7D"/>
    <w:rsid w:val="49311C68"/>
    <w:rsid w:val="4A366D3F"/>
    <w:rsid w:val="4A5E2BE4"/>
    <w:rsid w:val="4A836C3B"/>
    <w:rsid w:val="4ABF32B1"/>
    <w:rsid w:val="4C047CE4"/>
    <w:rsid w:val="4CA040B6"/>
    <w:rsid w:val="4D5E4F3C"/>
    <w:rsid w:val="4F70133E"/>
    <w:rsid w:val="50700791"/>
    <w:rsid w:val="507D105C"/>
    <w:rsid w:val="50F47650"/>
    <w:rsid w:val="51716E50"/>
    <w:rsid w:val="52321197"/>
    <w:rsid w:val="52922059"/>
    <w:rsid w:val="531A206A"/>
    <w:rsid w:val="53404A7D"/>
    <w:rsid w:val="54AF00CD"/>
    <w:rsid w:val="54B3498F"/>
    <w:rsid w:val="54C4248C"/>
    <w:rsid w:val="55A33EDA"/>
    <w:rsid w:val="56012C0A"/>
    <w:rsid w:val="5A076CE2"/>
    <w:rsid w:val="5A1E6100"/>
    <w:rsid w:val="5CB82648"/>
    <w:rsid w:val="5D2E7EE2"/>
    <w:rsid w:val="5DC413E8"/>
    <w:rsid w:val="5DF33BD4"/>
    <w:rsid w:val="5DFC71DF"/>
    <w:rsid w:val="5E4116F1"/>
    <w:rsid w:val="616E0F85"/>
    <w:rsid w:val="61992E13"/>
    <w:rsid w:val="64614F9C"/>
    <w:rsid w:val="65105C42"/>
    <w:rsid w:val="664E496C"/>
    <w:rsid w:val="6B2F5F71"/>
    <w:rsid w:val="6D5A6380"/>
    <w:rsid w:val="6D74724D"/>
    <w:rsid w:val="6DAD6922"/>
    <w:rsid w:val="6E587A54"/>
    <w:rsid w:val="6EA048F3"/>
    <w:rsid w:val="6ED04BCB"/>
    <w:rsid w:val="6EDC7CB2"/>
    <w:rsid w:val="73895261"/>
    <w:rsid w:val="74333568"/>
    <w:rsid w:val="74E10A91"/>
    <w:rsid w:val="75555125"/>
    <w:rsid w:val="76F22F4F"/>
    <w:rsid w:val="77D63ADA"/>
    <w:rsid w:val="783554DE"/>
    <w:rsid w:val="784E2769"/>
    <w:rsid w:val="789F779F"/>
    <w:rsid w:val="78BE1ACF"/>
    <w:rsid w:val="796460E1"/>
    <w:rsid w:val="79B6520F"/>
    <w:rsid w:val="7AA91232"/>
    <w:rsid w:val="7BC156CB"/>
    <w:rsid w:val="7C3E0958"/>
    <w:rsid w:val="7CE41CD1"/>
    <w:rsid w:val="7D0D0697"/>
    <w:rsid w:val="7E03324F"/>
    <w:rsid w:val="7E674A88"/>
    <w:rsid w:val="7E875B0C"/>
    <w:rsid w:val="7F156E64"/>
    <w:rsid w:val="7FAF4B79"/>
    <w:rsid w:val="7FDC6E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3">
    <w:name w:val="heading 4"/>
    <w:basedOn w:val="1"/>
    <w:next w:val="1"/>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next w:val="3"/>
    <w:qFormat/>
    <w:uiPriority w:val="0"/>
    <w:pPr>
      <w:spacing w:after="120"/>
    </w:pPr>
    <w:rPr>
      <w:szCs w:val="24"/>
    </w:rPr>
  </w:style>
  <w:style w:type="paragraph" w:styleId="5">
    <w:name w:val="Body Text Indent"/>
    <w:basedOn w:val="1"/>
    <w:qFormat/>
    <w:uiPriority w:val="0"/>
    <w:pPr>
      <w:spacing w:line="440" w:lineRule="exact"/>
      <w:ind w:firstLine="420" w:firstLineChars="200"/>
    </w:p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next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字符"/>
    <w:basedOn w:val="10"/>
    <w:link w:val="8"/>
    <w:qFormat/>
    <w:uiPriority w:val="99"/>
    <w:rPr>
      <w:rFonts w:ascii="Times New Roman" w:hAnsi="Times New Roman" w:eastAsia="宋体" w:cs="Times New Roman"/>
      <w:sz w:val="18"/>
      <w:szCs w:val="18"/>
    </w:rPr>
  </w:style>
  <w:style w:type="character" w:customStyle="1" w:styleId="12">
    <w:name w:val="页脚 字符"/>
    <w:basedOn w:val="10"/>
    <w:link w:val="7"/>
    <w:qFormat/>
    <w:uiPriority w:val="99"/>
    <w:rPr>
      <w:rFonts w:ascii="Times New Roman" w:hAnsi="Times New Roman" w:eastAsia="宋体" w:cs="Times New Roman"/>
      <w:sz w:val="18"/>
      <w:szCs w:val="18"/>
    </w:rPr>
  </w:style>
  <w:style w:type="character" w:customStyle="1" w:styleId="13">
    <w:name w:val="批注框文本 字符"/>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unhideWhenUsed/>
    <w:qFormat/>
    <w:uiPriority w:val="99"/>
    <w:pPr>
      <w:ind w:firstLine="420" w:firstLineChars="200"/>
    </w:pPr>
  </w:style>
  <w:style w:type="character" w:customStyle="1" w:styleId="16">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5644</Words>
  <Characters>5881</Characters>
  <Lines>1</Lines>
  <Paragraphs>1</Paragraphs>
  <TotalTime>7</TotalTime>
  <ScaleCrop>false</ScaleCrop>
  <LinksUpToDate>false</LinksUpToDate>
  <CharactersWithSpaces>5956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2022-07-23T14:50:09Z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2052-11.1.0.11875</vt:lpwstr>
  </property>
</Properties>
</file>