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074"/>
        <w:gridCol w:w="1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唐山开尔报废汽车回收拆解有限公司</w:t>
            </w:r>
            <w:bookmarkEnd w:id="2"/>
          </w:p>
        </w:tc>
        <w:tc>
          <w:tcPr>
            <w:tcW w:w="12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3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Q：24.01.01;29.03.01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杜宇皓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Q：24.01.01;29.03.01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4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产品实现流程：</w:t>
            </w:r>
          </w:p>
          <w:p>
            <w:pPr>
              <w:pStyle w:val="3"/>
              <w:spacing w:line="4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客户接触----合同评审----签订合同----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拆解部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排产----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----(-拆除车轮和轮胎--拆除能有效回收的含金属铜镁铝部件--拆除大型塑料--拆除橡胶制品--拆除有关总成和其他零部件--按程序分割--分类存储)</w:t>
            </w:r>
          </w:p>
          <w:p>
            <w:pPr>
              <w:pStyle w:val="3"/>
              <w:spacing w:line="440" w:lineRule="exact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销售：客户接触----合同评审----签订合同-----客户付款------入帐------采购-----客户提货-----验收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</w:t>
            </w:r>
            <w:r>
              <w:rPr>
                <w:b/>
                <w:sz w:val="20"/>
              </w:rPr>
              <w:t>铲车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叉车</w:t>
            </w:r>
            <w:r>
              <w:rPr>
                <w:rFonts w:hint="eastAsia"/>
                <w:b/>
                <w:sz w:val="20"/>
              </w:rPr>
              <w:t>运行</w:t>
            </w:r>
            <w:r>
              <w:rPr>
                <w:b/>
                <w:sz w:val="20"/>
              </w:rPr>
              <w:t>时造成的机械伤害</w:t>
            </w:r>
            <w:r>
              <w:rPr>
                <w:rFonts w:hint="eastAsia"/>
                <w:b/>
                <w:sz w:val="20"/>
              </w:rPr>
              <w:t>；控制措施：设置警示标识，加强人员安全教育培训，佩戴劳动防护用品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2.破碎机、龙门剪运行时造成的机械伤害；控制措施：设置警示标识，加强人员安全教育培训，佩戴劳动防护用品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3.配电室及各种电气设备存在触电安全隐患；控制措施：设置警示标识，加强人员安全教育培训，佩戴劳动防护用品，定期检查防护装置是否失效；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4.循环水池存在溺水安全隐患；控制措施：设置警示标识，加强人员安全教育培训，设置安全防护栏杆；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防雷防静电</w:t>
            </w:r>
            <w:r>
              <w:rPr>
                <w:b/>
                <w:sz w:val="20"/>
              </w:rPr>
              <w:t>装置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安全隐患排查</w:t>
            </w:r>
            <w:r>
              <w:rPr>
                <w:rFonts w:hint="eastAsia"/>
                <w:b/>
                <w:sz w:val="20"/>
              </w:rPr>
              <w:t>；风险分级管控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唐山开尔报废汽车回收拆解有限公司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O：24.01.01;29.03.01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杜宇皓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O：24.01.01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4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产品实现流程：</w:t>
            </w:r>
          </w:p>
          <w:p>
            <w:pPr>
              <w:pStyle w:val="3"/>
              <w:spacing w:line="4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客户接触----合同评审----签订合同----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拆解部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排产----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拆解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----(-拆除车轮和轮胎--拆除能有效回收的含金属铜镁铝部件--拆除大型塑料--拆除橡胶制品--拆除有关总成和其他零部件--按程序分割--分类存储)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销售：客户接触----合同评审----签订合同-----客户付款------入帐------采购-----客户提货-----验收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潜在的火灾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机械伤害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触电伤害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制定管理方案和应急预案进行控制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中华人民共和国劳动法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河北省工伤保险实施办法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河北省安全生产条例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作业场所职业健康管理暂行规定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87B5CE9"/>
    <w:rsid w:val="4C8F7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iPriority w:val="0"/>
    <w:rPr>
      <w:sz w:val="28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956</Words>
  <Characters>1076</Characters>
  <Lines>2</Lines>
  <Paragraphs>1</Paragraphs>
  <TotalTime>1</TotalTime>
  <ScaleCrop>false</ScaleCrop>
  <LinksUpToDate>false</LinksUpToDate>
  <CharactersWithSpaces>1077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2022-07-23T00:58:05Z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