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1"/>
        <w:gridCol w:w="957"/>
        <w:gridCol w:w="2"/>
        <w:gridCol w:w="1"/>
        <w:gridCol w:w="742"/>
        <w:gridCol w:w="2"/>
        <w:gridCol w:w="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3"/>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5"/>
            <w:shd w:val="clear" w:color="auto" w:fill="auto"/>
            <w:vAlign w:val="center"/>
          </w:tcPr>
          <w:p>
            <w:pPr>
              <w:rPr>
                <w:rFonts w:hint="eastAsia" w:eastAsia="宋体"/>
                <w:sz w:val="24"/>
                <w:szCs w:val="24"/>
                <w:lang w:val="en-US" w:eastAsia="zh-CN"/>
              </w:rPr>
            </w:pPr>
            <w:r>
              <w:rPr>
                <w:rFonts w:hint="eastAsia"/>
                <w:sz w:val="24"/>
                <w:szCs w:val="24"/>
              </w:rPr>
              <w:t>受审核部门：领导层</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主管领导：刘军 </w:t>
            </w:r>
            <w:r>
              <w:rPr>
                <w:sz w:val="24"/>
                <w:szCs w:val="24"/>
              </w:rPr>
              <w:t xml:space="preserve"> </w:t>
            </w:r>
            <w:r>
              <w:rPr>
                <w:sz w:val="24"/>
                <w:szCs w:val="24"/>
                <w:highlight w:val="none"/>
              </w:rPr>
              <w:t xml:space="preserve">  </w:t>
            </w:r>
            <w:r>
              <w:rPr>
                <w:rFonts w:hint="eastAsia"/>
                <w:sz w:val="24"/>
                <w:szCs w:val="24"/>
                <w:highlight w:val="none"/>
              </w:rPr>
              <w:t>陪同人员：邓燕灿 </w:t>
            </w:r>
          </w:p>
        </w:tc>
        <w:tc>
          <w:tcPr>
            <w:tcW w:w="1589"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64" w:type="dxa"/>
            <w:gridSpan w:val="2"/>
            <w:vMerge w:val="continue"/>
            <w:shd w:val="clear" w:color="auto" w:fill="auto"/>
            <w:vAlign w:val="center"/>
          </w:tcPr>
          <w:p/>
        </w:tc>
        <w:tc>
          <w:tcPr>
            <w:tcW w:w="960" w:type="dxa"/>
            <w:gridSpan w:val="3"/>
            <w:vMerge w:val="continue"/>
            <w:shd w:val="clear" w:color="auto" w:fill="auto"/>
            <w:vAlign w:val="center"/>
          </w:tcPr>
          <w:p/>
        </w:tc>
        <w:tc>
          <w:tcPr>
            <w:tcW w:w="10001" w:type="dxa"/>
            <w:gridSpan w:val="5"/>
            <w:shd w:val="clear" w:color="auto" w:fill="auto"/>
            <w:vAlign w:val="center"/>
          </w:tcPr>
          <w:p>
            <w:pPr>
              <w:spacing w:before="120"/>
              <w:rPr>
                <w:rFonts w:hint="default"/>
                <w:lang w:val="en-US"/>
              </w:rPr>
            </w:pPr>
            <w:r>
              <w:rPr>
                <w:rFonts w:hint="eastAsia"/>
                <w:sz w:val="24"/>
                <w:szCs w:val="24"/>
              </w:rPr>
              <w:t>审核员：</w:t>
            </w:r>
            <w:r>
              <w:rPr>
                <w:rFonts w:hint="eastAsia"/>
                <w:sz w:val="24"/>
                <w:szCs w:val="24"/>
                <w:lang w:val="en-US" w:eastAsia="zh-CN"/>
              </w:rPr>
              <w:t>肖新龙EO，远程审核方式【微信/电话/腾讯会议】</w:t>
            </w:r>
            <w:r>
              <w:rPr>
                <w:rFonts w:hint="eastAsia"/>
                <w:sz w:val="24"/>
                <w:szCs w:val="24"/>
              </w:rPr>
              <w:t xml:space="preserve"> </w:t>
            </w:r>
            <w:r>
              <w:rPr>
                <w:rFonts w:hint="eastAsia"/>
                <w:sz w:val="24"/>
                <w:szCs w:val="24"/>
                <w:lang w:val="en-US" w:eastAsia="zh-CN"/>
              </w:rPr>
              <w:t xml:space="preserve">  </w:t>
            </w:r>
            <w:r>
              <w:rPr>
                <w:rFonts w:hint="eastAsia"/>
                <w:sz w:val="24"/>
                <w:szCs w:val="24"/>
              </w:rPr>
              <w:t>审核日期：</w:t>
            </w:r>
            <w:r>
              <w:rPr>
                <w:sz w:val="24"/>
                <w:szCs w:val="24"/>
              </w:rPr>
              <w:t>202</w:t>
            </w:r>
            <w:r>
              <w:rPr>
                <w:rFonts w:hint="eastAsia"/>
                <w:sz w:val="24"/>
                <w:szCs w:val="24"/>
                <w:lang w:val="en-US" w:eastAsia="zh-CN"/>
              </w:rPr>
              <w:t>2-07-18</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tc>
        <w:tc>
          <w:tcPr>
            <w:tcW w:w="960" w:type="dxa"/>
            <w:gridSpan w:val="3"/>
            <w:vMerge w:val="continue"/>
            <w:shd w:val="clear" w:color="auto" w:fill="auto"/>
            <w:vAlign w:val="center"/>
          </w:tcPr>
          <w:p/>
        </w:tc>
        <w:tc>
          <w:tcPr>
            <w:tcW w:w="10001" w:type="dxa"/>
            <w:gridSpan w:val="5"/>
            <w:shd w:val="clear" w:color="auto" w:fill="auto"/>
            <w:vAlign w:val="center"/>
          </w:tcPr>
          <w:p>
            <w:pPr>
              <w:spacing w:before="120"/>
              <w:rPr>
                <w:rFonts w:hint="eastAsia"/>
              </w:rPr>
            </w:pPr>
            <w:r>
              <w:rPr>
                <w:rFonts w:hint="eastAsia"/>
              </w:rPr>
              <w:t>审核条款：</w:t>
            </w:r>
          </w:p>
          <w:p>
            <w:pPr>
              <w:rPr>
                <w:rFonts w:hint="default" w:eastAsia="宋体"/>
                <w:sz w:val="18"/>
                <w:szCs w:val="18"/>
                <w:lang w:val="en-US" w:eastAsia="zh-CN"/>
              </w:rPr>
            </w:pPr>
            <w:r>
              <w:rPr>
                <w:rFonts w:hint="eastAsia"/>
                <w:sz w:val="21"/>
                <w:szCs w:val="21"/>
              </w:rPr>
              <w:t>E</w:t>
            </w:r>
            <w:r>
              <w:rPr>
                <w:sz w:val="21"/>
                <w:szCs w:val="21"/>
              </w:rPr>
              <w:t>O</w:t>
            </w:r>
            <w:r>
              <w:rPr>
                <w:rFonts w:hint="eastAsia"/>
                <w:sz w:val="21"/>
                <w:szCs w:val="21"/>
              </w:rPr>
              <w:t>:4.1/4.2/4.3/4.4/5.1/5.2/5.3/6.1/6.2/6.3/7.1/7.</w:t>
            </w:r>
            <w:r>
              <w:rPr>
                <w:rFonts w:hint="eastAsia"/>
                <w:sz w:val="21"/>
                <w:szCs w:val="21"/>
                <w:lang w:val="en-US" w:eastAsia="zh-CN"/>
              </w:rPr>
              <w:t>4</w:t>
            </w:r>
            <w:r>
              <w:rPr>
                <w:rFonts w:hint="eastAsia"/>
                <w:sz w:val="21"/>
                <w:szCs w:val="21"/>
              </w:rPr>
              <w:t xml:space="preserve">/9.1.1/9.2/9.3/10.1/10.2/10.3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理解组织及其环境</w:t>
            </w:r>
          </w:p>
        </w:tc>
        <w:tc>
          <w:tcPr>
            <w:tcW w:w="960" w:type="dxa"/>
            <w:gridSpan w:val="3"/>
            <w:vMerge w:val="restart"/>
            <w:shd w:val="clear" w:color="auto" w:fill="auto"/>
          </w:tcPr>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51" w:type="dxa"/>
                </w:tcPr>
                <w:p>
                  <w:r>
                    <w:rPr>
                      <w:rFonts w:hint="eastAsia"/>
                    </w:rPr>
                    <w:t>外部环境</w:t>
                  </w:r>
                </w:p>
              </w:tc>
              <w:tc>
                <w:tcPr>
                  <w:tcW w:w="7230" w:type="dxa"/>
                </w:tcPr>
                <w:p>
                  <w:pPr>
                    <w:shd w:val="clear" w:color="auto"/>
                  </w:pPr>
                  <w:r>
                    <w:rPr>
                      <w:rFonts w:hint="eastAsia"/>
                    </w:rPr>
                    <w:sym w:font="Wingdings 2" w:char="00A3"/>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A3"/>
                  </w:r>
                  <w:r>
                    <w:rPr>
                      <w:rFonts w:hint="eastAsia"/>
                    </w:rPr>
                    <w:t>文化</w:t>
                  </w:r>
                  <w:r>
                    <w:rPr>
                      <w:rFonts w:hint="eastAsia"/>
                    </w:rPr>
                    <w:sym w:font="Wingdings 2" w:char="00A3"/>
                  </w:r>
                  <w:r>
                    <w:rPr>
                      <w:rFonts w:hint="eastAsia"/>
                    </w:rPr>
                    <w:t>社会</w:t>
                  </w:r>
                  <w:r>
                    <w:rPr>
                      <w:rFonts w:hint="eastAsia"/>
                    </w:rPr>
                    <w:sym w:font="Wingdings 2" w:char="0052"/>
                  </w:r>
                  <w:r>
                    <w:rPr>
                      <w:rFonts w:hint="eastAsia"/>
                    </w:rPr>
                    <w:t>经济环境</w:t>
                  </w:r>
                </w:p>
                <w:p>
                  <w:pPr>
                    <w:shd w:val="clear" w:color="auto"/>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国家对排水行业的重视程度高；推动对污水管道检测的需求上升；</w:t>
                  </w:r>
                </w:p>
                <w:p>
                  <w:pPr>
                    <w:pStyle w:val="9"/>
                    <w:ind w:left="0" w:leftChars="0" w:firstLine="0" w:firstLineChars="0"/>
                    <w:rPr>
                      <w:rFonts w:hint="default"/>
                      <w:lang w:val="en-US" w:eastAsia="zh-CN"/>
                    </w:rPr>
                  </w:pPr>
                  <w:r>
                    <w:rPr>
                      <w:rFonts w:hint="eastAsia"/>
                      <w:lang w:val="en-US" w:eastAsia="zh-CN"/>
                    </w:rPr>
                    <w:t>2018年开始行业爆发，行业竞争较为激烈；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在排水行业检测从事多年；</w:t>
                  </w:r>
                </w:p>
                <w:p>
                  <w:pPr>
                    <w:pStyle w:val="9"/>
                    <w:ind w:left="0" w:leftChars="0" w:firstLine="0" w:firstLineChars="0"/>
                    <w:rPr>
                      <w:rFonts w:hint="default"/>
                      <w:lang w:val="en-US" w:eastAsia="zh-CN"/>
                    </w:rPr>
                  </w:pPr>
                  <w:r>
                    <w:rPr>
                      <w:rFonts w:hint="eastAsia"/>
                      <w:lang w:val="en-US" w:eastAsia="zh-CN"/>
                    </w:rPr>
                    <w:t>人员配置优中择优；从业时间长；团队经验丰富，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51" w:type="dxa"/>
                </w:tcPr>
                <w:p>
                  <w:r>
                    <w:rPr>
                      <w:rFonts w:hint="eastAsia"/>
                      <w:color w:val="000000"/>
                      <w:szCs w:val="21"/>
                    </w:rPr>
                    <w:t>组织优势说明</w:t>
                  </w:r>
                </w:p>
              </w:tc>
              <w:tc>
                <w:tcPr>
                  <w:tcW w:w="7230" w:type="dxa"/>
                </w:tcPr>
                <w:p>
                  <w:pPr>
                    <w:rPr>
                      <w:rFonts w:hint="eastAsia"/>
                      <w:lang w:val="en-US" w:eastAsia="zh-CN"/>
                    </w:rPr>
                  </w:pPr>
                  <w:r>
                    <w:rPr>
                      <w:rFonts w:hint="eastAsia"/>
                      <w:lang w:val="en-US" w:eastAsia="zh-CN"/>
                    </w:rPr>
                    <w:t>客户主要为机关单位，</w:t>
                  </w:r>
                </w:p>
                <w:p>
                  <w:pPr>
                    <w:rPr>
                      <w:rFonts w:hint="default" w:eastAsia="宋体"/>
                      <w:lang w:val="en-US" w:eastAsia="zh-CN"/>
                    </w:rPr>
                  </w:pPr>
                  <w:r>
                    <w:rPr>
                      <w:rFonts w:hint="eastAsia"/>
                      <w:lang w:val="en-US" w:eastAsia="zh-CN"/>
                    </w:rPr>
                    <w:t>排水检测行业步入很早，经验很丰富；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6"/>
                    <w:rPr>
                      <w:rFonts w:hint="default"/>
                      <w:sz w:val="21"/>
                      <w:szCs w:val="21"/>
                      <w:lang w:val="en-US" w:eastAsia="zh-CN"/>
                    </w:rPr>
                  </w:pPr>
                  <w:r>
                    <w:rPr>
                      <w:rFonts w:hint="eastAsia"/>
                      <w:sz w:val="21"/>
                      <w:szCs w:val="21"/>
                      <w:lang w:val="en-US" w:eastAsia="zh-CN"/>
                    </w:rPr>
                    <w:t>行业门槛比较低；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1" w:type="dxa"/>
                </w:tcPr>
                <w:p>
                  <w:pPr>
                    <w:rPr>
                      <w:highlight w:val="yellow"/>
                    </w:rPr>
                  </w:pPr>
                  <w:r>
                    <w:rPr>
                      <w:rFonts w:hint="eastAsia"/>
                      <w:color w:val="000000"/>
                      <w:szCs w:val="21"/>
                      <w:highlight w:val="none"/>
                    </w:rPr>
                    <w:t>主要风险的说明</w:t>
                  </w:r>
                </w:p>
              </w:tc>
              <w:tc>
                <w:tcPr>
                  <w:tcW w:w="7230" w:type="dxa"/>
                </w:tcPr>
                <w:p>
                  <w:pPr>
                    <w:rPr>
                      <w:rFonts w:hint="default"/>
                      <w:lang w:val="en-US" w:eastAsia="zh-CN"/>
                    </w:rPr>
                  </w:pPr>
                  <w:r>
                    <w:rPr>
                      <w:rFonts w:hint="eastAsia"/>
                      <w:sz w:val="21"/>
                      <w:szCs w:val="21"/>
                      <w:lang w:val="en-US" w:eastAsia="zh-CN"/>
                    </w:rPr>
                    <w:t>这两年受疫情影响资金回笼比较难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highlight w:val="none"/>
                      <w:lang w:val="en-US" w:eastAsia="zh-CN"/>
                    </w:rPr>
                  </w:pPr>
                  <w:r>
                    <w:rPr>
                      <w:rFonts w:hint="eastAsia"/>
                      <w:highlight w:val="none"/>
                      <w:lang w:val="en-US" w:eastAsia="zh-CN"/>
                    </w:rPr>
                    <w:t>广东省CMA预审制，地下管线近几年政府关注度高；</w:t>
                  </w:r>
                </w:p>
                <w:p>
                  <w:pPr>
                    <w:rPr>
                      <w:rFonts w:hint="default" w:eastAsia="宋体"/>
                      <w:highlight w:val="yellow"/>
                      <w:lang w:val="en-US" w:eastAsia="zh-CN"/>
                    </w:rPr>
                  </w:pPr>
                  <w:r>
                    <w:rPr>
                      <w:rFonts w:hint="eastAsia"/>
                      <w:highlight w:val="none"/>
                      <w:lang w:val="en-US" w:eastAsia="zh-CN"/>
                    </w:rPr>
                    <w:t>专业性强，有利于加大对跟央企等合作</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rPr>
              <w:t>理解相关方的需求和期望</w:t>
            </w:r>
          </w:p>
        </w:tc>
        <w:tc>
          <w:tcPr>
            <w:tcW w:w="960" w:type="dxa"/>
            <w:gridSpan w:val="3"/>
            <w:vMerge w:val="restart"/>
            <w:shd w:val="clear" w:color="auto" w:fill="auto"/>
          </w:tcPr>
          <w:p>
            <w:r>
              <w:rPr>
                <w:rFonts w:hint="eastAsia"/>
                <w:lang w:val="en-US" w:eastAsia="zh-CN"/>
              </w:rPr>
              <w:t>E</w:t>
            </w:r>
            <w:r>
              <w:rPr>
                <w:rFonts w:hint="eastAsia"/>
              </w:rPr>
              <w:t xml:space="preserve">4.2 </w:t>
            </w:r>
          </w:p>
        </w:tc>
        <w:tc>
          <w:tcPr>
            <w:tcW w:w="745" w:type="dxa"/>
            <w:gridSpan w:val="3"/>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14" w:hRule="atLeast"/>
        </w:trPr>
        <w:tc>
          <w:tcPr>
            <w:tcW w:w="2160"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pStyle w:val="9"/>
              <w:ind w:left="0" w:leftChars="0" w:firstLine="0" w:firstLineChars="0"/>
              <w:rPr>
                <w:rFonts w:hint="default"/>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506"/>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FF"/>
                      <w:highlight w:val="none"/>
                      <w:vertAlign w:val="baseline"/>
                      <w:lang w:val="en-US" w:eastAsia="zh-CN"/>
                    </w:rPr>
                  </w:pPr>
                  <w:r>
                    <w:rPr>
                      <w:rFonts w:asciiTheme="minorEastAsia" w:hAnsiTheme="minorEastAsia" w:eastAsiaTheme="minorEastAsia"/>
                      <w:color w:val="0000FF"/>
                      <w:sz w:val="21"/>
                      <w:szCs w:val="21"/>
                    </w:rPr>
                    <w:t>广州市海珠区</w:t>
                  </w:r>
                  <w:r>
                    <w:rPr>
                      <w:rFonts w:hint="default"/>
                      <w:color w:val="0000FF"/>
                      <w:highlight w:val="none"/>
                      <w:vertAlign w:val="baseline"/>
                      <w:lang w:val="en-US" w:eastAsia="zh-CN"/>
                    </w:rPr>
                    <w:t>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506"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武汉中仪股份有限公司、广州速威智能系统科技有限公司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506"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南沙水务局、深圳水务集团、广州自来水公司等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5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2506"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个人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不因环保问题停产，</w:t>
                  </w:r>
                  <w:r>
                    <w:rPr>
                      <w:rFonts w:hint="eastAsia"/>
                      <w:color w:val="auto"/>
                      <w:highlight w:val="none"/>
                      <w:vertAlign w:val="baseline"/>
                      <w:lang w:val="en-US" w:eastAsia="zh-CN"/>
                    </w:rPr>
                    <w:t>组织持续经营、盈利</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FE"/>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506"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lang w:val="en-US" w:eastAsia="zh-CN"/>
                    </w:rPr>
                    <w:sym w:font="Wingdings" w:char="00A8"/>
                  </w:r>
                  <w:r>
                    <w:rPr>
                      <w:rFonts w:hint="eastAsia"/>
                      <w:color w:val="auto"/>
                      <w:lang w:val="en-US" w:eastAsia="zh-CN"/>
                    </w:rPr>
                    <w:t xml:space="preserve">是  </w:t>
                  </w:r>
                  <w:r>
                    <w:rPr>
                      <w:rFonts w:hint="eastAsia"/>
                      <w:color w:val="auto"/>
                      <w:lang w:val="en-US" w:eastAsia="zh-CN"/>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960" w:type="dxa"/>
            <w:gridSpan w:val="3"/>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5" w:type="dxa"/>
            <w:gridSpan w:val="3"/>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r>
              <w:rPr/>
              <w:sym w:font="Wingdings" w:char="00FE"/>
            </w:r>
            <w:r>
              <w:rPr>
                <w:rFonts w:hint="eastAsia"/>
              </w:rPr>
              <w:t>《</w:t>
            </w:r>
            <w:r>
              <w:rPr>
                <w:rFonts w:hint="eastAsia" w:ascii="华文中宋" w:hAnsi="华文中宋" w:eastAsia="华文中宋" w:cs="宋体"/>
                <w:szCs w:val="21"/>
              </w:rPr>
              <w:t>对相关方的管理程序</w:t>
            </w:r>
            <w:r>
              <w:rPr>
                <w:rFonts w:hint="eastAsia"/>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11" w:hRule="atLeast"/>
        </w:trPr>
        <w:tc>
          <w:tcPr>
            <w:tcW w:w="2160" w:type="dxa"/>
            <w:gridSpan w:val="2"/>
            <w:vMerge w:val="continue"/>
            <w:shd w:val="clear" w:color="auto" w:fill="auto"/>
          </w:tcPr>
          <w:p>
            <w:pPr>
              <w:rPr>
                <w:color w:val="auto"/>
                <w:highlight w:val="none"/>
              </w:rPr>
            </w:pPr>
          </w:p>
        </w:tc>
        <w:tc>
          <w:tcPr>
            <w:tcW w:w="960" w:type="dxa"/>
            <w:gridSpan w:val="3"/>
            <w:vMerge w:val="continue"/>
            <w:shd w:val="clear" w:color="auto" w:fill="auto"/>
          </w:tcPr>
          <w:p>
            <w:pPr>
              <w:rPr>
                <w:color w:val="auto"/>
                <w:highlight w:val="none"/>
              </w:rPr>
            </w:pPr>
          </w:p>
        </w:tc>
        <w:tc>
          <w:tcPr>
            <w:tcW w:w="745" w:type="dxa"/>
            <w:gridSpan w:val="3"/>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cs="Times New Roman" w:eastAsiaTheme="minorEastAsia"/>
                      <w:color w:val="auto"/>
                      <w:kern w:val="2"/>
                      <w:sz w:val="21"/>
                      <w:highlight w:val="none"/>
                      <w:vertAlign w:val="baseline"/>
                      <w:lang w:val="en-US" w:eastAsia="zh-CN" w:bidi="ar-SA"/>
                    </w:rPr>
                  </w:pPr>
                  <w:r>
                    <w:rPr>
                      <w:rFonts w:asciiTheme="minorEastAsia" w:hAnsiTheme="minorEastAsia" w:eastAsiaTheme="minorEastAsia"/>
                      <w:color w:val="0000FF"/>
                      <w:sz w:val="21"/>
                      <w:szCs w:val="21"/>
                    </w:rPr>
                    <w:t>广州市海珠区</w:t>
                  </w:r>
                  <w:r>
                    <w:rPr>
                      <w:rFonts w:hint="eastAsia" w:asciiTheme="minorEastAsia" w:hAnsiTheme="minorEastAsia" w:eastAsiaTheme="minorEastAsia"/>
                      <w:color w:val="0000FF"/>
                      <w:sz w:val="21"/>
                      <w:szCs w:val="21"/>
                      <w:lang w:val="en-US" w:eastAsia="zh-CN"/>
                    </w:rPr>
                    <w:t>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供方</w:t>
                  </w:r>
                </w:p>
              </w:tc>
              <w:tc>
                <w:tcPr>
                  <w:tcW w:w="2379"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武汉中仪股份有限公司、广州速威智能系统科技有限公司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lang w:val="en-US" w:eastAsia="zh-CN"/>
                    </w:rPr>
                    <w:t>顾客</w:t>
                  </w:r>
                </w:p>
              </w:tc>
              <w:tc>
                <w:tcPr>
                  <w:tcW w:w="2379"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南沙水务局、深圳水务集团、广州自来水公司等</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企业员工</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sym w:font="Wingdings 2" w:char="0052"/>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个人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lang w:val="en-US" w:eastAsia="zh-CN"/>
                    </w:rPr>
                    <w:t>——</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 xml:space="preserve">《相关方及相关方要求清单》 </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确定</w:t>
            </w:r>
            <w:r>
              <w:rPr>
                <w:rFonts w:hint="eastAsia"/>
                <w:lang w:val="en-US" w:eastAsia="zh-CN"/>
              </w:rPr>
              <w:t>环境</w:t>
            </w:r>
            <w:r>
              <w:rPr>
                <w:rFonts w:hint="eastAsia"/>
              </w:rPr>
              <w:t>/</w:t>
            </w:r>
            <w:r>
              <w:rPr>
                <w:rFonts w:hint="eastAsia"/>
                <w:lang w:val="en-US" w:eastAsia="zh-CN"/>
              </w:rPr>
              <w:t>职业健康</w:t>
            </w:r>
            <w:r>
              <w:rPr>
                <w:rFonts w:hint="eastAsia"/>
              </w:rPr>
              <w:t>安全管理体系的范围</w:t>
            </w:r>
          </w:p>
        </w:tc>
        <w:tc>
          <w:tcPr>
            <w:tcW w:w="960" w:type="dxa"/>
            <w:gridSpan w:val="3"/>
            <w:vMerge w:val="restart"/>
            <w:shd w:val="clear" w:color="auto" w:fill="auto"/>
          </w:tcPr>
          <w:p>
            <w:pPr>
              <w:pStyle w:val="6"/>
              <w:rPr>
                <w:rFonts w:hint="eastAsia"/>
                <w:sz w:val="21"/>
                <w:szCs w:val="21"/>
                <w:lang w:val="en-US" w:eastAsia="zh-CN"/>
              </w:rPr>
            </w:pPr>
            <w:r>
              <w:rPr>
                <w:rFonts w:hint="eastAsia"/>
                <w:sz w:val="21"/>
                <w:szCs w:val="21"/>
                <w:lang w:val="en-US" w:eastAsia="zh-CN"/>
              </w:rPr>
              <w:t>E4.3</w:t>
            </w:r>
          </w:p>
          <w:p>
            <w:pPr>
              <w:pStyle w:val="6"/>
              <w:tabs>
                <w:tab w:val="left" w:pos="511"/>
                <w:tab w:val="clear" w:pos="4153"/>
              </w:tabs>
              <w:rPr>
                <w:rFonts w:hint="default"/>
                <w:lang w:val="en-US" w:eastAsia="zh-CN"/>
              </w:rPr>
            </w:pPr>
            <w:r>
              <w:rPr>
                <w:rFonts w:hint="eastAsia"/>
                <w:sz w:val="21"/>
                <w:szCs w:val="21"/>
                <w:lang w:val="en-US" w:eastAsia="zh-CN"/>
              </w:rPr>
              <w:t>O4.3</w:t>
            </w: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gridSpan w:val="2"/>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color w:val="FF0000"/>
              </w:rPr>
            </w:pPr>
            <w:r>
              <w:rPr>
                <w:color w:val="FF0000"/>
              </w:rPr>
              <w:sym w:font="Wingdings" w:char="00FE"/>
            </w:r>
            <w:r>
              <w:rPr>
                <w:rFonts w:hint="eastAsia"/>
                <w:color w:val="FF0000"/>
              </w:rPr>
              <w:t>不符合</w:t>
            </w: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90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3901" w:type="dxa"/>
                </w:tcPr>
                <w:p>
                  <w:r>
                    <w:rPr>
                      <w:rFonts w:hint="eastAsia"/>
                    </w:rPr>
                    <w:t>内容描述</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3901" w:type="dxa"/>
                </w:tcPr>
                <w:p>
                  <w:pPr>
                    <w:rPr>
                      <w:rFonts w:hint="default" w:eastAsia="宋体"/>
                      <w:szCs w:val="21"/>
                      <w:lang w:val="en-US" w:eastAsia="zh-CN"/>
                    </w:rPr>
                  </w:pPr>
                  <w:r>
                    <w:rPr>
                      <w:rFonts w:hint="eastAsia"/>
                      <w:szCs w:val="22"/>
                    </w:rPr>
                    <w:t>地下管线检测</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3901" w:type="dxa"/>
                </w:tcPr>
                <w:p>
                  <w:pPr>
                    <w:rPr>
                      <w:sz w:val="21"/>
                      <w:szCs w:val="21"/>
                    </w:rPr>
                  </w:pPr>
                  <w:r>
                    <w:rPr>
                      <w:sz w:val="21"/>
                      <w:szCs w:val="21"/>
                    </w:rPr>
                    <w:t>E：地下管线检测及相关环境管理活动</w:t>
                  </w:r>
                </w:p>
                <w:p>
                  <w:pPr>
                    <w:autoSpaceDE w:val="0"/>
                    <w:autoSpaceDN w:val="0"/>
                    <w:adjustRightInd w:val="0"/>
                    <w:jc w:val="left"/>
                  </w:pPr>
                  <w:r>
                    <w:rPr>
                      <w:sz w:val="21"/>
                      <w:szCs w:val="21"/>
                    </w:rPr>
                    <w:t>O：地下管线检测及相关职业健康安全管理活动</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11" w:type="dxa"/>
                </w:tcPr>
                <w:p>
                  <w:pPr>
                    <w:rPr>
                      <w:rFonts w:hint="default" w:eastAsia="宋体"/>
                      <w:lang w:val="en-US" w:eastAsia="zh-CN"/>
                    </w:rPr>
                  </w:pPr>
                  <w:r>
                    <w:rPr>
                      <w:rFonts w:hint="eastAsia"/>
                      <w:lang w:val="en-US" w:eastAsia="zh-CN"/>
                    </w:rPr>
                    <w:t>注册地址</w:t>
                  </w:r>
                </w:p>
              </w:tc>
              <w:tc>
                <w:tcPr>
                  <w:tcW w:w="3901" w:type="dxa"/>
                  <w:vAlign w:val="center"/>
                </w:tcPr>
                <w:p>
                  <w:pPr>
                    <w:pStyle w:val="22"/>
                    <w:keepNext w:val="0"/>
                    <w:keepLines w:val="0"/>
                    <w:widowControl/>
                    <w:suppressLineNumbers w:val="0"/>
                    <w:spacing w:before="100" w:beforeAutospacing="0" w:after="400" w:afterAutospacing="0"/>
                    <w:ind w:left="0" w:right="0"/>
                    <w:rPr>
                      <w:rFonts w:hint="eastAsia" w:cs="Times New Roman" w:asciiTheme="minorEastAsia" w:hAnsiTheme="minorEastAsia" w:eastAsiaTheme="minorEastAsia"/>
                      <w:kern w:val="2"/>
                      <w:sz w:val="20"/>
                      <w:lang w:val="en-US" w:eastAsia="zh-CN" w:bidi="ar-SA"/>
                    </w:rPr>
                  </w:pPr>
                  <w:bookmarkStart w:id="1" w:name="注册地址"/>
                  <w:r>
                    <w:rPr>
                      <w:rFonts w:asciiTheme="minorEastAsia" w:hAnsiTheme="minorEastAsia" w:eastAsiaTheme="minorEastAsia"/>
                      <w:sz w:val="21"/>
                      <w:szCs w:val="21"/>
                    </w:rPr>
                    <w:t>广州市海珠区新港东路2429号首层自编190房（仅限办公）</w:t>
                  </w:r>
                  <w:bookmarkEnd w:id="1"/>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3901" w:type="dxa"/>
                  <w:vAlign w:val="center"/>
                </w:tcPr>
                <w:p>
                  <w:pPr>
                    <w:rPr>
                      <w:sz w:val="21"/>
                      <w:szCs w:val="21"/>
                    </w:rPr>
                  </w:pPr>
                  <w:bookmarkStart w:id="2" w:name="生产地址"/>
                  <w:r>
                    <w:rPr>
                      <w:sz w:val="21"/>
                      <w:szCs w:val="21"/>
                    </w:rPr>
                    <w:t>广州市海珠区新港东路2429号首层自编190房（仅限办公）</w:t>
                  </w:r>
                  <w:bookmarkEnd w:id="2"/>
                </w:p>
                <w:p>
                  <w:pPr>
                    <w:pStyle w:val="22"/>
                    <w:keepNext w:val="0"/>
                    <w:keepLines w:val="0"/>
                    <w:widowControl/>
                    <w:suppressLineNumbers w:val="0"/>
                    <w:spacing w:before="100" w:beforeAutospacing="0" w:after="400" w:afterAutospacing="0"/>
                    <w:ind w:left="0" w:right="0"/>
                    <w:rPr>
                      <w:rFonts w:hint="eastAsia" w:cs="Times New Roman" w:asciiTheme="minorEastAsia" w:hAnsiTheme="minorEastAsia" w:eastAsiaTheme="minorEastAsia"/>
                      <w:kern w:val="2"/>
                      <w:sz w:val="20"/>
                      <w:lang w:val="en-US" w:eastAsia="zh-CN" w:bidi="ar-SA"/>
                    </w:rPr>
                  </w:pPr>
                  <w:r>
                    <w:rPr>
                      <w:rFonts w:hint="eastAsia"/>
                      <w:color w:val="000000"/>
                      <w:sz w:val="21"/>
                      <w:szCs w:val="21"/>
                      <w:lang w:val="en-US" w:eastAsia="zh-CN"/>
                    </w:rPr>
                    <w:t>广州市南沙区南沙街进港大道581号219房（办公场所）【审核期间变更增加】</w:t>
                  </w:r>
                </w:p>
              </w:tc>
              <w:tc>
                <w:tcPr>
                  <w:tcW w:w="3231" w:type="dxa"/>
                </w:tcPr>
                <w:p>
                  <w:pPr>
                    <w:spacing w:before="120" w:line="240" w:lineRule="auto"/>
                    <w:rPr>
                      <w:rFonts w:hint="eastAsia" w:ascii="方正仿宋简体" w:eastAsia="方正仿宋简体"/>
                      <w:b/>
                      <w:color w:val="FF0000"/>
                      <w:lang w:val="en-US" w:eastAsia="zh-CN"/>
                    </w:rPr>
                  </w:pPr>
                  <w:r>
                    <w:rPr>
                      <w:rFonts w:hint="eastAsia" w:ascii="方正仿宋简体" w:eastAsia="方正仿宋简体"/>
                      <w:b/>
                      <w:color w:val="FF0000"/>
                      <w:lang w:val="en-US" w:eastAsia="zh-CN"/>
                    </w:rPr>
                    <w:t>查核CMA资质证书发现：</w:t>
                  </w:r>
                </w:p>
                <w:p>
                  <w:pPr>
                    <w:spacing w:before="120" w:line="240" w:lineRule="auto"/>
                    <w:ind w:firstLine="422" w:firstLineChars="200"/>
                  </w:pPr>
                  <w:r>
                    <w:rPr>
                      <w:rFonts w:hint="eastAsia" w:ascii="方正仿宋简体" w:eastAsia="方正仿宋简体"/>
                      <w:b/>
                      <w:color w:val="FF0000"/>
                      <w:lang w:val="en-US" w:eastAsia="zh-CN"/>
                    </w:rPr>
                    <w:t>CMA资质证书编号201919024602，证书有效期至：2025年09月26日，地址为：广州市越秀区建设六马路33号2514房，与企业的营业执照注册地址（广州市海珠区新港东路2429号首层自编190房）及实际经营地址（广州市南沙区南沙街进港大道581号219房），均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3901" w:type="dxa"/>
                </w:tcPr>
                <w:p>
                  <w:r>
                    <w:rPr>
                      <w:rFonts w:hint="eastAsia" w:ascii="宋体" w:hAnsi="宋体" w:cs="宋体"/>
                      <w:color w:val="000000"/>
                      <w:kern w:val="0"/>
                      <w:sz w:val="21"/>
                      <w:szCs w:val="21"/>
                      <w:lang w:val="en-US" w:eastAsia="zh-CN"/>
                    </w:rPr>
                    <w:t>项目名称：南沙区排水单元达标创建技术服务项目；项目地点：广州市南沙区南加四纵路5号；项目范围：地下管线检测。</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3901" w:type="dxa"/>
                </w:tcPr>
                <w:p>
                  <w:r>
                    <w:rPr>
                      <w:rFonts w:hint="eastAsia"/>
                    </w:rPr>
                    <w:t>——</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390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390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lang w:val="en-US" w:eastAsia="zh-CN"/>
                    </w:rPr>
                    <w:t>2022.01.02</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32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390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3231"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3901"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3231" w:type="dxa"/>
                </w:tcPr>
                <w:p/>
              </w:tc>
            </w:tr>
          </w:tbl>
          <w:p/>
          <w:p>
            <w:pPr>
              <w:rPr>
                <w:rFonts w:hint="default" w:eastAsia="宋体"/>
                <w:color w:val="000000"/>
                <w:szCs w:val="21"/>
                <w:lang w:val="en-US" w:eastAsia="zh-CN"/>
              </w:rPr>
            </w:pPr>
            <w:r>
              <w:rPr>
                <w:rFonts w:hint="eastAsia"/>
                <w:color w:val="000000"/>
                <w:szCs w:val="21"/>
              </w:rPr>
              <w:t>在企业的管理手册中有描述。</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lang w:val="en-US" w:eastAsia="zh-CN"/>
              </w:rPr>
              <w:t>环境</w:t>
            </w:r>
            <w:r>
              <w:rPr>
                <w:rFonts w:hint="eastAsia"/>
              </w:rPr>
              <w:t>管理体系</w:t>
            </w:r>
          </w:p>
        </w:tc>
        <w:tc>
          <w:tcPr>
            <w:tcW w:w="960" w:type="dxa"/>
            <w:gridSpan w:val="3"/>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gridSpan w:val="3"/>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22" w:hRule="atLeast"/>
        </w:trPr>
        <w:tc>
          <w:tcPr>
            <w:tcW w:w="2160"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其他——无</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gridSpan w:val="3"/>
            <w:vMerge w:val="restart"/>
            <w:shd w:val="clear" w:color="auto" w:fill="auto"/>
          </w:tcPr>
          <w:p>
            <w:r>
              <w:rPr>
                <w:rFonts w:hint="eastAsia"/>
                <w:lang w:val="en-US" w:eastAsia="zh-CN"/>
              </w:rPr>
              <w:t>EO</w:t>
            </w:r>
            <w:r>
              <w:rPr>
                <w:rFonts w:hint="eastAsia"/>
              </w:rPr>
              <w:t>5.1</w:t>
            </w: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w:t>
            </w:r>
            <w:r>
              <w:rPr>
                <w:rFonts w:hint="eastAsia"/>
                <w:szCs w:val="21"/>
              </w:rPr>
              <w:t>总经理任职说明书</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000000"/>
                <w:szCs w:val="21"/>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lang w:val="en-US" w:eastAsia="zh-CN"/>
              </w:rPr>
              <w:t>管理</w:t>
            </w:r>
            <w:r>
              <w:rPr>
                <w:rFonts w:hint="eastAsia"/>
              </w:rPr>
              <w:t>方针</w:t>
            </w:r>
          </w:p>
        </w:tc>
        <w:tc>
          <w:tcPr>
            <w:tcW w:w="960" w:type="dxa"/>
            <w:gridSpan w:val="3"/>
            <w:vMerge w:val="restart"/>
            <w:shd w:val="clear" w:color="auto" w:fill="auto"/>
          </w:tcPr>
          <w:p>
            <w:pPr>
              <w:pStyle w:val="2"/>
              <w:rPr>
                <w:rFonts w:hint="eastAsia"/>
                <w:lang w:val="en-US" w:eastAsia="zh-CN"/>
              </w:rPr>
            </w:pPr>
            <w:r>
              <w:rPr>
                <w:rFonts w:hint="eastAsia"/>
                <w:lang w:val="en-US" w:eastAsia="zh-CN"/>
              </w:rPr>
              <w:t>E5.2</w:t>
            </w:r>
          </w:p>
          <w:p>
            <w:pPr>
              <w:pStyle w:val="2"/>
              <w:rPr>
                <w:rFonts w:hint="default"/>
                <w:lang w:val="en-US" w:eastAsia="zh-CN"/>
              </w:rPr>
            </w:pPr>
            <w:r>
              <w:rPr>
                <w:rFonts w:hint="eastAsia"/>
                <w:lang w:val="en-US" w:eastAsia="zh-CN"/>
              </w:rPr>
              <w:t>O5.2</w:t>
            </w: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rPr>
                <w:rFonts w:hint="eastAsia"/>
                <w:b/>
                <w:bCs/>
                <w:u w:val="single"/>
              </w:rPr>
            </w:pPr>
            <w:r>
              <w:rPr>
                <w:rFonts w:hint="eastAsia"/>
                <w:b/>
                <w:bCs/>
                <w:u w:val="single"/>
              </w:rPr>
              <w:t xml:space="preserve"> </w:t>
            </w:r>
            <w:r>
              <w:rPr>
                <w:rFonts w:ascii="华文中宋" w:hAnsi="华文中宋" w:eastAsia="华文中宋"/>
                <w:b/>
                <w:bCs/>
                <w:u w:val="single"/>
              </w:rPr>
              <w:t>顾客第一、质量第一，遵章守法，关爱环境，安全第一，持续改进</w:t>
            </w:r>
            <w:r>
              <w:rPr>
                <w:rFonts w:hint="eastAsia"/>
                <w:b/>
                <w:bCs/>
                <w:u w:val="single"/>
              </w:rPr>
              <w:t xml:space="preserve">  </w:t>
            </w:r>
          </w:p>
          <w:p>
            <w:pPr>
              <w:rPr>
                <w:rFonts w:hint="eastAsia"/>
                <w:b/>
                <w:bCs/>
                <w:u w:val="single"/>
              </w:rPr>
            </w:pP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合同、投标书等</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gridSpan w:val="3"/>
            <w:vMerge w:val="restart"/>
            <w:shd w:val="clear" w:color="auto" w:fill="auto"/>
          </w:tcPr>
          <w:p>
            <w:r>
              <w:rPr>
                <w:rFonts w:hint="eastAsia"/>
                <w:lang w:val="en-US" w:eastAsia="zh-CN"/>
              </w:rPr>
              <w:t>EO</w:t>
            </w:r>
            <w:r>
              <w:rPr>
                <w:rFonts w:hint="eastAsia"/>
              </w:rPr>
              <w:t>5.3</w:t>
            </w:r>
          </w:p>
          <w:p>
            <w:pPr>
              <w:pStyle w:val="6"/>
            </w:pP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6"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r>
              <w:rPr>
                <w:rFonts w:hint="eastAsia"/>
              </w:rPr>
              <w:t>最高管理者确定了组织架构及相关岗位的职责、权限，并进行了全员的沟通和理解；</w:t>
            </w:r>
          </w:p>
          <w:p>
            <w:pPr>
              <w:rPr>
                <w:rFonts w:hint="eastAsia"/>
                <w:lang w:val="en-US" w:eastAsia="zh-CN"/>
              </w:rPr>
            </w:pPr>
            <w:r>
              <w:rPr>
                <w:rFonts w:hint="eastAsia"/>
                <w:lang w:val="en-US" w:eastAsia="zh-CN"/>
              </w:rPr>
              <w:t>EMS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1850"/>
              <w:gridCol w:w="269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69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18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行政人事部</w:t>
                  </w:r>
                </w:p>
              </w:tc>
              <w:tc>
                <w:tcPr>
                  <w:tcW w:w="269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总工办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行政人事部</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总工办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行政人事部</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总工办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000000" w:themeColor="text1"/>
                      <w14:textFill>
                        <w14:solidFill>
                          <w14:schemeClr w14:val="tx1"/>
                        </w14:solidFill>
                      </w14:textFill>
                    </w:rPr>
                    <w:t>行政人事部</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pStyle w:val="6"/>
              <w:rPr>
                <w:rFonts w:hint="eastAsia"/>
                <w:sz w:val="21"/>
                <w:szCs w:val="21"/>
                <w:lang w:val="en-US" w:eastAsia="zh-CN"/>
              </w:rPr>
            </w:pPr>
            <w:r>
              <w:rPr>
                <w:rFonts w:hint="eastAsia"/>
                <w:sz w:val="21"/>
                <w:szCs w:val="21"/>
                <w:lang w:val="en-US" w:eastAsia="zh-CN"/>
              </w:rPr>
              <w:t>向最高管理者汇报，</w:t>
            </w:r>
            <w:r>
              <w:rPr>
                <w:rFonts w:hint="eastAsia"/>
                <w:sz w:val="21"/>
                <w:szCs w:val="21"/>
                <w:lang w:val="en-US" w:eastAsia="zh-CN"/>
              </w:rPr>
              <w:sym w:font="Wingdings" w:char="00FE"/>
            </w:r>
            <w:r>
              <w:rPr>
                <w:rFonts w:hint="eastAsia"/>
                <w:sz w:val="21"/>
                <w:szCs w:val="21"/>
                <w:lang w:val="en-US" w:eastAsia="zh-CN"/>
              </w:rPr>
              <w:t>管理者代表：</w:t>
            </w:r>
            <w:r>
              <w:rPr>
                <w:rFonts w:hint="eastAsia"/>
                <w:sz w:val="21"/>
                <w:szCs w:val="21"/>
                <w:u w:val="single"/>
                <w:lang w:val="en-US" w:eastAsia="zh-CN"/>
              </w:rPr>
              <w:t xml:space="preserve"> </w:t>
            </w:r>
            <w:r>
              <w:rPr>
                <w:rFonts w:hint="eastAsia" w:ascii="华文中宋" w:hAnsi="华文中宋" w:eastAsia="华文中宋" w:cs="宋体"/>
                <w:b/>
                <w:color w:val="000000"/>
                <w:kern w:val="0"/>
                <w:u w:val="single"/>
              </w:rPr>
              <w:t xml:space="preserve">廖弟 </w:t>
            </w:r>
            <w:r>
              <w:rPr>
                <w:rFonts w:hint="eastAsia" w:ascii="华文中宋" w:hAnsi="华文中宋" w:eastAsia="华文中宋" w:cs="宋体"/>
                <w:b/>
                <w:color w:val="000000"/>
                <w:kern w:val="0"/>
                <w:u w:val="single"/>
                <w:lang w:val="en-US" w:eastAsia="zh-CN"/>
              </w:rPr>
              <w:t>先生</w:t>
            </w:r>
            <w:r>
              <w:rPr>
                <w:rFonts w:hint="eastAsia"/>
                <w:sz w:val="21"/>
                <w:szCs w:val="21"/>
                <w:u w:val="single"/>
                <w:lang w:val="en-US" w:eastAsia="zh-CN"/>
              </w:rPr>
              <w:t xml:space="preserve">   </w:t>
            </w:r>
            <w:r>
              <w:rPr>
                <w:rFonts w:hint="eastAsia"/>
                <w:sz w:val="21"/>
                <w:szCs w:val="21"/>
                <w:lang w:val="en-US" w:eastAsia="zh-CN"/>
              </w:rPr>
              <w:sym w:font="Wingdings" w:char="00A8"/>
            </w:r>
            <w:r>
              <w:rPr>
                <w:rFonts w:hint="eastAsia"/>
                <w:sz w:val="21"/>
                <w:szCs w:val="21"/>
                <w:lang w:val="en-US" w:eastAsia="zh-CN"/>
              </w:rPr>
              <w:t>各部门</w:t>
            </w:r>
          </w:p>
          <w:p>
            <w:pPr>
              <w:pStyle w:val="6"/>
              <w:rPr>
                <w:rFonts w:hint="eastAsia"/>
                <w:sz w:val="21"/>
                <w:szCs w:val="21"/>
                <w:lang w:val="en-US" w:eastAsia="zh-CN"/>
              </w:rPr>
            </w:pPr>
          </w:p>
          <w:p>
            <w:pPr>
              <w:pStyle w:val="6"/>
              <w:rPr>
                <w:rFonts w:hint="default"/>
                <w:sz w:val="21"/>
                <w:szCs w:val="21"/>
                <w:lang w:val="en-US" w:eastAsia="zh-CN"/>
              </w:rPr>
            </w:pPr>
            <w:r>
              <w:rPr>
                <w:rFonts w:hint="eastAsia"/>
                <w:sz w:val="21"/>
                <w:szCs w:val="21"/>
                <w:lang w:val="en-US" w:eastAsia="zh-CN"/>
              </w:rPr>
              <w:t>OHSMS：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030"/>
              <w:gridCol w:w="226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03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行政人事部</w:t>
                  </w:r>
                </w:p>
              </w:tc>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总工办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行政人事部</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总工办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行政人事部</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color w:val="000000" w:themeColor="text1"/>
                      <w:lang w:val="en-US" w:eastAsia="zh-CN"/>
                      <w14:textFill>
                        <w14:solidFill>
                          <w14:schemeClr w14:val="tx1"/>
                        </w14:solidFill>
                      </w14:textFill>
                    </w:rPr>
                    <w:t>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olor w:val="000000" w:themeColor="text1"/>
                      <w14:textFill>
                        <w14:solidFill>
                          <w14:schemeClr w14:val="tx1"/>
                        </w14:solidFill>
                      </w14:textFill>
                    </w:rPr>
                    <w:t>行政人事部</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912"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6"/>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 xml:space="preserve">管理者代表： </w:t>
            </w:r>
            <w:r>
              <w:rPr>
                <w:rFonts w:hint="eastAsia" w:ascii="华文中宋" w:hAnsi="华文中宋" w:eastAsia="华文中宋" w:cs="宋体"/>
                <w:b/>
                <w:color w:val="000000"/>
                <w:kern w:val="0"/>
                <w:u w:val="single"/>
              </w:rPr>
              <w:t xml:space="preserve">廖弟 </w:t>
            </w:r>
            <w:r>
              <w:rPr>
                <w:rFonts w:hint="eastAsia" w:ascii="华文中宋" w:hAnsi="华文中宋" w:eastAsia="华文中宋" w:cs="宋体"/>
                <w:b/>
                <w:color w:val="000000"/>
                <w:kern w:val="0"/>
                <w:u w:val="single"/>
                <w:lang w:val="en-US" w:eastAsia="zh-CN"/>
              </w:rPr>
              <w:t>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3"/>
            <w:vMerge w:val="restart"/>
            <w:shd w:val="clear" w:color="auto" w:fill="auto"/>
          </w:tcPr>
          <w:p>
            <w:pPr>
              <w:pStyle w:val="6"/>
              <w:rPr>
                <w:rFonts w:hint="default" w:eastAsia="宋体"/>
                <w:highlight w:val="none"/>
                <w:lang w:val="en-US" w:eastAsia="zh-CN"/>
              </w:rPr>
            </w:pPr>
            <w:r>
              <w:rPr>
                <w:rFonts w:hint="eastAsia"/>
                <w:color w:val="000000"/>
                <w:sz w:val="21"/>
                <w:szCs w:val="21"/>
                <w:highlight w:val="none"/>
                <w:lang w:val="en-US" w:eastAsia="zh-CN"/>
              </w:rPr>
              <w:t>E6.1</w:t>
            </w:r>
          </w:p>
        </w:tc>
        <w:tc>
          <w:tcPr>
            <w:tcW w:w="745" w:type="dxa"/>
            <w:gridSpan w:val="3"/>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《风险识别控制程序》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6" w:hRule="atLeast"/>
        </w:trPr>
        <w:tc>
          <w:tcPr>
            <w:tcW w:w="2164" w:type="dxa"/>
            <w:gridSpan w:val="2"/>
            <w:vMerge w:val="continue"/>
            <w:shd w:val="clear" w:color="auto" w:fill="auto"/>
          </w:tcPr>
          <w:p>
            <w:pPr>
              <w:rPr>
                <w:highlight w:val="none"/>
              </w:rPr>
            </w:pPr>
          </w:p>
        </w:tc>
        <w:tc>
          <w:tcPr>
            <w:tcW w:w="960" w:type="dxa"/>
            <w:gridSpan w:val="3"/>
            <w:vMerge w:val="continue"/>
            <w:shd w:val="clear" w:color="auto" w:fill="auto"/>
          </w:tcPr>
          <w:p>
            <w:pPr>
              <w:rPr>
                <w:highlight w:val="none"/>
              </w:rPr>
            </w:pPr>
          </w:p>
        </w:tc>
        <w:tc>
          <w:tcPr>
            <w:tcW w:w="745" w:type="dxa"/>
            <w:gridSpan w:val="3"/>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rFonts w:hint="default" w:eastAsia="宋体"/>
                <w:highlight w:val="none"/>
                <w:u w:val="single"/>
                <w:lang w:val="en-US" w:eastAsia="zh-CN"/>
              </w:rPr>
            </w:pPr>
            <w:r>
              <w:rPr>
                <w:rFonts w:hint="eastAsia"/>
                <w:highlight w:val="none"/>
              </w:rPr>
              <w:t>列举2~3项应对主要风险的描述：</w:t>
            </w:r>
            <w:r>
              <w:rPr>
                <w:rFonts w:hint="eastAsia"/>
                <w:highlight w:val="none"/>
                <w:lang w:val="en-US" w:eastAsia="zh-CN"/>
              </w:rPr>
              <w:t>提供有</w:t>
            </w:r>
            <w:r>
              <w:rPr>
                <w:rFonts w:hint="eastAsia"/>
                <w:highlight w:val="none"/>
                <w:u w:val="single"/>
                <w:lang w:val="en-US" w:eastAsia="zh-CN"/>
              </w:rPr>
              <w:t>《风险和机遇与应对评估分析表》</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人员对环境管理体系理解不到位，导致执行落实时失控</w:t>
                  </w:r>
                </w:p>
              </w:tc>
              <w:tc>
                <w:tcPr>
                  <w:tcW w:w="4073" w:type="dxa"/>
                </w:tcPr>
                <w:p>
                  <w:pPr>
                    <w:pStyle w:val="6"/>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加强培训教育；</w:t>
                  </w:r>
                </w:p>
                <w:p>
                  <w:pPr>
                    <w:pStyle w:val="6"/>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规范制度要求；</w:t>
                  </w:r>
                </w:p>
                <w:p>
                  <w:pPr>
                    <w:pStyle w:val="6"/>
                    <w:numPr>
                      <w:ilvl w:val="0"/>
                      <w:numId w:val="2"/>
                    </w:numPr>
                    <w:spacing w:line="360" w:lineRule="auto"/>
                    <w:ind w:leftChars="0"/>
                    <w:rPr>
                      <w:rFonts w:hint="default" w:eastAsia="宋体"/>
                      <w:highlight w:val="none"/>
                      <w:lang w:val="en-US" w:eastAsia="zh-CN"/>
                    </w:rPr>
                  </w:pPr>
                  <w:r>
                    <w:rPr>
                      <w:rFonts w:hint="eastAsia"/>
                      <w:sz w:val="21"/>
                      <w:szCs w:val="21"/>
                      <w:highlight w:val="none"/>
                      <w:lang w:val="en-US" w:eastAsia="zh-CN"/>
                    </w:rPr>
                    <w:t>定期监督检查</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rFonts w:hint="default" w:eastAsia="宋体"/>
                      <w:szCs w:val="24"/>
                      <w:highlight w:val="none"/>
                      <w:lang w:val="en-US" w:eastAsia="zh-CN"/>
                    </w:rPr>
                  </w:pPr>
                  <w:r>
                    <w:rPr>
                      <w:rFonts w:hint="eastAsia"/>
                      <w:szCs w:val="24"/>
                      <w:highlight w:val="none"/>
                      <w:lang w:val="en-US" w:eastAsia="zh-CN"/>
                    </w:rPr>
                    <w:t>环保要求日益严格，控制不当导致的投诉等</w:t>
                  </w:r>
                </w:p>
              </w:tc>
              <w:tc>
                <w:tcPr>
                  <w:tcW w:w="4073" w:type="dxa"/>
                </w:tcPr>
                <w:p>
                  <w:pPr>
                    <w:pStyle w:val="2"/>
                    <w:numPr>
                      <w:ilvl w:val="0"/>
                      <w:numId w:val="3"/>
                    </w:numPr>
                    <w:rPr>
                      <w:rFonts w:hint="default"/>
                      <w:lang w:val="en-US" w:eastAsia="zh-CN"/>
                    </w:rPr>
                  </w:pPr>
                  <w:r>
                    <w:rPr>
                      <w:rFonts w:hint="eastAsia"/>
                      <w:lang w:val="en-US" w:eastAsia="zh-CN"/>
                    </w:rPr>
                    <w:t>定期识别法律法规的最新版本；</w:t>
                  </w:r>
                </w:p>
                <w:p>
                  <w:pPr>
                    <w:pStyle w:val="2"/>
                    <w:numPr>
                      <w:ilvl w:val="0"/>
                      <w:numId w:val="3"/>
                    </w:numPr>
                    <w:rPr>
                      <w:rFonts w:hint="default"/>
                      <w:lang w:val="en-US" w:eastAsia="zh-CN"/>
                    </w:rPr>
                  </w:pPr>
                  <w:r>
                    <w:rPr>
                      <w:rFonts w:hint="eastAsia"/>
                      <w:lang w:val="en-US" w:eastAsia="zh-CN"/>
                    </w:rPr>
                    <w:t>定期组织员工进行学习；</w:t>
                  </w:r>
                </w:p>
                <w:p>
                  <w:pPr>
                    <w:pStyle w:val="2"/>
                    <w:numPr>
                      <w:ilvl w:val="0"/>
                      <w:numId w:val="3"/>
                    </w:numPr>
                    <w:rPr>
                      <w:rFonts w:hint="default"/>
                      <w:lang w:val="en-US" w:eastAsia="zh-CN"/>
                    </w:rPr>
                  </w:pPr>
                  <w:r>
                    <w:rPr>
                      <w:rFonts w:hint="eastAsia"/>
                      <w:lang w:val="en-US" w:eastAsia="zh-CN"/>
                    </w:rPr>
                    <w:t>通过体系外审，提高对标准的理解</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highlight w:val="none"/>
                    </w:rPr>
                  </w:pPr>
                </w:p>
              </w:tc>
              <w:tc>
                <w:tcPr>
                  <w:tcW w:w="4073" w:type="dxa"/>
                </w:tcPr>
                <w:p>
                  <w:pPr>
                    <w:rPr>
                      <w:highlight w:val="none"/>
                    </w:rPr>
                  </w:pPr>
                </w:p>
              </w:tc>
              <w:tc>
                <w:tcPr>
                  <w:tcW w:w="1717" w:type="dxa"/>
                </w:tcPr>
                <w:p>
                  <w:pPr>
                    <w:rPr>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经营多年，具备丰富的地下管线检测经验，对新项目有一定的竞争能力</w:t>
                  </w:r>
                </w:p>
              </w:tc>
              <w:tc>
                <w:tcPr>
                  <w:tcW w:w="3833" w:type="dxa"/>
                </w:tcPr>
                <w:p>
                  <w:pPr>
                    <w:pStyle w:val="9"/>
                    <w:numPr>
                      <w:ilvl w:val="0"/>
                      <w:numId w:val="0"/>
                    </w:numPr>
                    <w:jc w:val="left"/>
                    <w:rPr>
                      <w:rFonts w:hint="eastAsia"/>
                      <w:highlight w:val="none"/>
                      <w:lang w:val="en-US" w:eastAsia="zh-CN"/>
                    </w:rPr>
                  </w:pPr>
                  <w:r>
                    <w:rPr>
                      <w:rFonts w:hint="eastAsia"/>
                      <w:highlight w:val="none"/>
                      <w:lang w:val="en-US" w:eastAsia="zh-CN"/>
                    </w:rPr>
                    <w:t>1. 通过建立体系加强内部管理，加强环保和职业健康安全意识</w:t>
                  </w:r>
                </w:p>
                <w:p>
                  <w:pPr>
                    <w:pStyle w:val="9"/>
                    <w:numPr>
                      <w:ilvl w:val="0"/>
                      <w:numId w:val="0"/>
                    </w:numPr>
                    <w:jc w:val="left"/>
                    <w:rPr>
                      <w:rFonts w:hint="default"/>
                      <w:highlight w:val="none"/>
                      <w:lang w:val="en-US" w:eastAsia="zh-CN"/>
                    </w:rPr>
                  </w:pPr>
                  <w:r>
                    <w:rPr>
                      <w:rFonts w:hint="eastAsia"/>
                      <w:highlight w:val="none"/>
                      <w:lang w:val="en-US" w:eastAsia="zh-CN"/>
                    </w:rPr>
                    <w:t>2. 随时关注招标网招标项目，及时投标</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szCs w:val="24"/>
                      <w:highlight w:val="none"/>
                      <w:lang w:val="en-US" w:eastAsia="zh-CN"/>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bl>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6"/>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组织环境管理体系范围内的潜在紧急情况，如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法规未识别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违规操作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其他     </w:t>
            </w:r>
            <w:r>
              <w:rPr>
                <w:rFonts w:hint="eastAsia" w:ascii="Times New Roman" w:hAnsi="Times New Roman" w:eastAsia="宋体" w:cs="Times New Roman"/>
                <w:kern w:val="2"/>
                <w:sz w:val="21"/>
                <w:szCs w:val="20"/>
                <w:highlight w:val="none"/>
                <w:lang w:val="en-US" w:eastAsia="zh-CN" w:bidi="ar-SA"/>
              </w:rPr>
              <w:t xml:space="preserve">                 </w:t>
            </w:r>
          </w:p>
          <w:p>
            <w:pPr>
              <w:pStyle w:val="6"/>
              <w:rPr>
                <w:rFonts w:hint="eastAsia" w:ascii="Times New Roman" w:hAnsi="Times New Roman" w:eastAsia="宋体" w:cs="Times New Roman"/>
                <w:kern w:val="2"/>
                <w:sz w:val="21"/>
                <w:szCs w:val="20"/>
                <w:highlight w:val="none"/>
                <w:lang w:val="en-US" w:eastAsia="zh-CN" w:bidi="ar-SA"/>
              </w:rPr>
            </w:pPr>
          </w:p>
          <w:p>
            <w:pPr>
              <w:pStyle w:val="6"/>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锅炉爆炸  </w:t>
            </w:r>
          </w:p>
          <w:p>
            <w:pPr>
              <w:rPr>
                <w:highlight w:val="none"/>
              </w:rPr>
            </w:pP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960" w:type="dxa"/>
            <w:gridSpan w:val="3"/>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gridSpan w:val="3"/>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风险识别控制程序</w:t>
            </w:r>
            <w:r>
              <w:rPr>
                <w:rFonts w:hint="eastAsia"/>
                <w:color w:val="auto"/>
                <w:highlight w:val="none"/>
                <w:lang w:val="en-US" w:eastAsia="zh-CN"/>
              </w:rPr>
              <w:t>》、手册第6.1.1条款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55" w:hRule="atLeast"/>
        </w:trPr>
        <w:tc>
          <w:tcPr>
            <w:tcW w:w="2160" w:type="dxa"/>
            <w:gridSpan w:val="2"/>
            <w:vMerge w:val="continue"/>
            <w:shd w:val="clear" w:color="auto" w:fill="auto"/>
          </w:tcPr>
          <w:p>
            <w:pPr>
              <w:rPr>
                <w:color w:val="auto"/>
                <w:highlight w:val="none"/>
              </w:rPr>
            </w:pPr>
          </w:p>
        </w:tc>
        <w:tc>
          <w:tcPr>
            <w:tcW w:w="960" w:type="dxa"/>
            <w:gridSpan w:val="3"/>
            <w:vMerge w:val="continue"/>
            <w:shd w:val="clear" w:color="auto" w:fill="auto"/>
          </w:tcPr>
          <w:p>
            <w:pPr>
              <w:rPr>
                <w:color w:val="auto"/>
                <w:highlight w:val="none"/>
              </w:rPr>
            </w:pPr>
          </w:p>
        </w:tc>
        <w:tc>
          <w:tcPr>
            <w:tcW w:w="745" w:type="dxa"/>
            <w:gridSpan w:val="3"/>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列举2~3项应对主要风险的描述：</w:t>
            </w:r>
            <w:r>
              <w:rPr>
                <w:rFonts w:hint="eastAsia"/>
                <w:color w:val="auto"/>
                <w:highlight w:val="none"/>
                <w:u w:val="single"/>
                <w:lang w:val="en-US" w:eastAsia="zh-CN"/>
              </w:rPr>
              <w:t xml:space="preserve">    </w:t>
            </w:r>
            <w:r>
              <w:rPr>
                <w:rFonts w:hint="eastAsia"/>
                <w:highlight w:val="none"/>
                <w:u w:val="single"/>
                <w:lang w:val="en-US" w:eastAsia="zh-CN"/>
              </w:rPr>
              <w:t>提供有《风险和机遇与应对评估分析表》</w:t>
            </w:r>
            <w:r>
              <w:rPr>
                <w:rFonts w:hint="eastAsia"/>
                <w:color w:val="auto"/>
                <w:highlight w:val="none"/>
                <w:u w:val="single"/>
                <w:lang w:val="en-US" w:eastAsia="zh-CN"/>
              </w:rPr>
              <w:t xml:space="preserve">  </w:t>
            </w:r>
            <w:r>
              <w:rPr>
                <w:rFonts w:hint="eastAsia"/>
                <w:color w:val="auto"/>
                <w:highlight w:val="none"/>
                <w:lang w:val="en-US" w:eastAsia="zh-CN"/>
              </w:rPr>
              <w:t xml:space="preserve">   </w:t>
            </w:r>
          </w:p>
          <w:tbl>
            <w:tblPr>
              <w:tblStyle w:val="11"/>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 xml:space="preserve">行政人事部每月检查；总工办每天检查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交通事故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车辆定期维保；驾驶员按照交通规则进行驾驶；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ascii="宋体" w:hAnsi="宋体" w:cs="宋体"/>
                      <w:sz w:val="24"/>
                      <w:szCs w:val="24"/>
                    </w:rPr>
                    <w:t>中暑</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调整室外检测作业时间，避免高温作业，配备医药箱等放暑降温药品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1"/>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业内口碑较好，具备良好的市场竞争</w:t>
                  </w:r>
                </w:p>
              </w:tc>
              <w:tc>
                <w:tcPr>
                  <w:tcW w:w="4856" w:type="dxa"/>
                  <w:vAlign w:val="top"/>
                </w:tcPr>
                <w:p>
                  <w:pPr>
                    <w:keepNext w:val="0"/>
                    <w:keepLines w:val="0"/>
                    <w:widowControl w:val="0"/>
                    <w:numPr>
                      <w:ilvl w:val="0"/>
                      <w:numId w:val="4"/>
                    </w:numPr>
                    <w:suppressLineNumbers w:val="0"/>
                    <w:spacing w:before="0" w:beforeAutospacing="0" w:after="0" w:afterAutospacing="0"/>
                    <w:ind w:left="0" w:leftChars="0" w:right="0" w:rightChars="0" w:firstLine="0" w:firstLineChars="0"/>
                    <w:jc w:val="both"/>
                    <w:rPr>
                      <w:rFonts w:hint="eastAsia"/>
                      <w:sz w:val="21"/>
                      <w:szCs w:val="21"/>
                      <w:lang w:val="en-US" w:eastAsia="zh-CN"/>
                    </w:rPr>
                  </w:pPr>
                  <w:r>
                    <w:rPr>
                      <w:rFonts w:hint="eastAsia"/>
                      <w:sz w:val="21"/>
                      <w:szCs w:val="21"/>
                      <w:lang w:val="en-US" w:eastAsia="zh-CN"/>
                    </w:rPr>
                    <w:t>不发生职业健康安全事故，保持良好的业内声誉</w:t>
                  </w:r>
                </w:p>
                <w:p>
                  <w:pPr>
                    <w:pStyle w:val="6"/>
                    <w:numPr>
                      <w:ilvl w:val="0"/>
                      <w:numId w:val="4"/>
                    </w:numPr>
                    <w:ind w:left="0" w:leftChars="0" w:firstLine="0" w:firstLineChars="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建立良好的工作环境；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960" w:type="dxa"/>
            <w:gridSpan w:val="3"/>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gridSpan w:val="3"/>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sz w:val="21"/>
                <w:szCs w:val="21"/>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2" w:hRule="atLeast"/>
        </w:trPr>
        <w:tc>
          <w:tcPr>
            <w:tcW w:w="2160" w:type="dxa"/>
            <w:gridSpan w:val="2"/>
            <w:vMerge w:val="continue"/>
            <w:shd w:val="clear" w:color="auto" w:fill="auto"/>
          </w:tcPr>
          <w:p>
            <w:pPr>
              <w:rPr>
                <w:color w:val="auto"/>
                <w:highlight w:val="none"/>
              </w:rPr>
            </w:pPr>
          </w:p>
        </w:tc>
        <w:tc>
          <w:tcPr>
            <w:tcW w:w="960" w:type="dxa"/>
            <w:gridSpan w:val="3"/>
            <w:vMerge w:val="continue"/>
            <w:shd w:val="clear" w:color="auto" w:fill="auto"/>
          </w:tcPr>
          <w:p>
            <w:pPr>
              <w:rPr>
                <w:color w:val="auto"/>
                <w:highlight w:val="none"/>
              </w:rPr>
            </w:pPr>
          </w:p>
        </w:tc>
        <w:tc>
          <w:tcPr>
            <w:tcW w:w="745" w:type="dxa"/>
            <w:gridSpan w:val="3"/>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216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16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16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1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1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1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1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p>
        </w:tc>
        <w:tc>
          <w:tcPr>
            <w:tcW w:w="960" w:type="dxa"/>
            <w:gridSpan w:val="3"/>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gridSpan w:val="3"/>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2648" w:hRule="atLeast"/>
        </w:trPr>
        <w:tc>
          <w:tcPr>
            <w:tcW w:w="2160" w:type="dxa"/>
            <w:gridSpan w:val="2"/>
            <w:vMerge w:val="continue"/>
            <w:shd w:val="clear" w:color="auto" w:fill="auto"/>
          </w:tcPr>
          <w:p>
            <w:pPr>
              <w:rPr>
                <w:color w:val="auto"/>
                <w:highlight w:val="none"/>
              </w:rPr>
            </w:pPr>
          </w:p>
        </w:tc>
        <w:tc>
          <w:tcPr>
            <w:tcW w:w="960" w:type="dxa"/>
            <w:gridSpan w:val="3"/>
            <w:vMerge w:val="continue"/>
            <w:shd w:val="clear" w:color="auto" w:fill="auto"/>
          </w:tcPr>
          <w:p>
            <w:pPr>
              <w:rPr>
                <w:color w:val="auto"/>
                <w:highlight w:val="none"/>
              </w:rPr>
            </w:pPr>
          </w:p>
        </w:tc>
        <w:tc>
          <w:tcPr>
            <w:tcW w:w="745" w:type="dxa"/>
            <w:gridSpan w:val="3"/>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60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608"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60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管理方案/应急预案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608" w:type="dxa"/>
                  <w:shd w:val="clear" w:color="auto" w:fill="auto"/>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减少错误操作、失误操作</w:t>
                  </w:r>
                </w:p>
                <w:p>
                  <w:pPr>
                    <w:pStyle w:val="2"/>
                    <w:rPr>
                      <w:rFonts w:hint="default"/>
                      <w:lang w:val="en-US" w:eastAsia="zh-CN"/>
                    </w:rPr>
                  </w:pPr>
                  <w:r>
                    <w:rPr>
                      <w:rFonts w:hint="eastAsia" w:ascii="宋体" w:hAnsi="宋体" w:cs="Times New Roman"/>
                      <w:color w:val="auto"/>
                      <w:kern w:val="2"/>
                      <w:sz w:val="21"/>
                      <w:szCs w:val="24"/>
                      <w:highlight w:val="none"/>
                      <w:lang w:val="en-US" w:eastAsia="zh-CN" w:bidi="ar-SA"/>
                    </w:rPr>
                    <w:t>加强人员培训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608" w:type="dxa"/>
                  <w:shd w:val="clear" w:color="auto" w:fill="auto"/>
                  <w:vAlign w:val="center"/>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608"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加强员工培训</w:t>
                  </w:r>
                </w:p>
                <w:p>
                  <w:pPr>
                    <w:pStyle w:val="9"/>
                    <w:ind w:left="0" w:leftChars="0" w:firstLine="0" w:firstLineChars="0"/>
                    <w:rPr>
                      <w:rFonts w:hint="default"/>
                      <w:lang w:val="en-US" w:eastAsia="zh-CN"/>
                    </w:rPr>
                  </w:pPr>
                  <w:r>
                    <w:rPr>
                      <w:rFonts w:hint="eastAsia" w:cs="Times New Roman"/>
                      <w:color w:val="auto"/>
                      <w:kern w:val="2"/>
                      <w:sz w:val="21"/>
                      <w:szCs w:val="24"/>
                      <w:highlight w:val="none"/>
                      <w:lang w:val="en-US" w:eastAsia="zh-CN" w:bidi="ar-SA"/>
                    </w:rPr>
                    <w:t>定期演练各应急预案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总工办、人事行政部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60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960" w:type="dxa"/>
            <w:gridSpan w:val="3"/>
            <w:vMerge w:val="restart"/>
            <w:shd w:val="clear" w:color="auto" w:fill="auto"/>
          </w:tcPr>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gridSpan w:val="3"/>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960" w:type="dxa"/>
            <w:gridSpan w:val="3"/>
            <w:vMerge w:val="continue"/>
            <w:shd w:val="clear" w:color="auto" w:fill="auto"/>
          </w:tcPr>
          <w:p>
            <w:pPr>
              <w:rPr>
                <w:highlight w:val="none"/>
              </w:rPr>
            </w:pPr>
          </w:p>
        </w:tc>
        <w:tc>
          <w:tcPr>
            <w:tcW w:w="745" w:type="dxa"/>
            <w:gridSpan w:val="3"/>
            <w:shd w:val="clear" w:color="auto" w:fill="auto"/>
          </w:tcPr>
          <w:p>
            <w:pPr>
              <w:rPr>
                <w:highlight w:val="none"/>
              </w:rPr>
            </w:pPr>
            <w:r>
              <w:rPr>
                <w:rFonts w:hint="eastAsia"/>
                <w:highlight w:val="none"/>
              </w:rPr>
              <w:t>运行证据</w:t>
            </w:r>
          </w:p>
        </w:tc>
        <w:tc>
          <w:tcPr>
            <w:tcW w:w="9256"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257"/>
              <w:gridCol w:w="1334"/>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257" w:type="dxa"/>
                  <w:shd w:val="clear" w:color="auto" w:fill="auto"/>
                </w:tcPr>
                <w:p>
                  <w:pPr>
                    <w:rPr>
                      <w:rFonts w:hint="default" w:ascii="宋体" w:hAnsi="宋体" w:eastAsia="宋体"/>
                      <w:sz w:val="21"/>
                      <w:szCs w:val="21"/>
                      <w:highlight w:val="none"/>
                      <w:lang w:val="en-US" w:eastAsia="zh-CN"/>
                    </w:rPr>
                  </w:pPr>
                  <w:r>
                    <w:rPr>
                      <w:rFonts w:hint="eastAsia" w:ascii="宋体" w:hAnsi="宋体"/>
                      <w:sz w:val="21"/>
                      <w:szCs w:val="21"/>
                      <w:highlight w:val="none"/>
                    </w:rPr>
                    <w:t>计算方法</w:t>
                  </w:r>
                  <w:r>
                    <w:rPr>
                      <w:rFonts w:hint="eastAsia" w:ascii="宋体" w:hAnsi="宋体"/>
                      <w:sz w:val="21"/>
                      <w:szCs w:val="21"/>
                      <w:highlight w:val="none"/>
                      <w:lang w:val="en-US" w:eastAsia="zh-CN"/>
                    </w:rPr>
                    <w:t>/统计频率</w:t>
                  </w:r>
                </w:p>
              </w:tc>
              <w:tc>
                <w:tcPr>
                  <w:tcW w:w="1334"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640"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2021.07-2022.06</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spacing w:line="360" w:lineRule="auto"/>
                    <w:rPr>
                      <w:rFonts w:hint="default" w:ascii="Times New Roman" w:hAnsi="Times New Roman" w:eastAsia="宋体" w:cs="Times New Roman"/>
                      <w:kern w:val="2"/>
                      <w:sz w:val="18"/>
                      <w:szCs w:val="18"/>
                      <w:lang w:val="en-US" w:eastAsia="zh-CN" w:bidi="ar-SA"/>
                    </w:rPr>
                  </w:pPr>
                  <w:r>
                    <w:rPr>
                      <w:rFonts w:hint="eastAsia"/>
                      <w:sz w:val="18"/>
                      <w:szCs w:val="18"/>
                    </w:rPr>
                    <w:t xml:space="preserve">固体废弃物回收处置率  </w:t>
                  </w:r>
                </w:p>
              </w:tc>
              <w:tc>
                <w:tcPr>
                  <w:tcW w:w="2257" w:type="dxa"/>
                  <w:shd w:val="clear" w:color="auto" w:fill="auto"/>
                  <w:vAlign w:val="top"/>
                </w:tcPr>
                <w:p>
                  <w:pPr>
                    <w:rPr>
                      <w:rFonts w:hint="default" w:ascii="Times New Roman" w:hAnsi="Times New Roman" w:eastAsia="宋体" w:cs="Times New Roman"/>
                      <w:kern w:val="2"/>
                      <w:sz w:val="18"/>
                      <w:szCs w:val="18"/>
                      <w:lang w:val="en-GB" w:eastAsia="zh-CN" w:bidi="ar-SA"/>
                    </w:rPr>
                  </w:pPr>
                  <w:r>
                    <w:rPr>
                      <w:rFonts w:hint="eastAsia"/>
                      <w:sz w:val="18"/>
                      <w:szCs w:val="18"/>
                    </w:rPr>
                    <w:t>行政人事部月度统计</w:t>
                  </w:r>
                </w:p>
              </w:tc>
              <w:tc>
                <w:tcPr>
                  <w:tcW w:w="13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行政人事部</w:t>
                  </w:r>
                </w:p>
              </w:tc>
              <w:tc>
                <w:tcPr>
                  <w:tcW w:w="2640" w:type="dxa"/>
                  <w:shd w:val="clear" w:color="auto" w:fill="auto"/>
                  <w:vAlign w:val="top"/>
                </w:tcPr>
                <w:p>
                  <w:pPr>
                    <w:rPr>
                      <w:rFonts w:hint="default" w:ascii="Times New Roman" w:hAnsi="Times New Roman" w:eastAsia="宋体" w:cs="Times New Roman"/>
                      <w:kern w:val="2"/>
                      <w:sz w:val="18"/>
                      <w:szCs w:val="18"/>
                      <w:lang w:val="en-US" w:eastAsia="zh-CN" w:bidi="ar-SA"/>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spacing w:line="360" w:lineRule="auto"/>
                    <w:rPr>
                      <w:rFonts w:hint="default" w:ascii="Times New Roman" w:hAnsi="Times New Roman" w:eastAsia="宋体" w:cs="Times New Roman"/>
                      <w:kern w:val="2"/>
                      <w:sz w:val="18"/>
                      <w:szCs w:val="18"/>
                      <w:lang w:val="en-US" w:eastAsia="zh-CN" w:bidi="ar-SA"/>
                    </w:rPr>
                  </w:pPr>
                  <w:r>
                    <w:rPr>
                      <w:rFonts w:hint="eastAsia"/>
                      <w:sz w:val="18"/>
                      <w:szCs w:val="18"/>
                    </w:rPr>
                    <w:t>安全生产事故</w:t>
                  </w:r>
                  <w:r>
                    <w:rPr>
                      <w:sz w:val="18"/>
                      <w:szCs w:val="18"/>
                    </w:rPr>
                    <w:t>；</w:t>
                  </w:r>
                </w:p>
              </w:tc>
              <w:tc>
                <w:tcPr>
                  <w:tcW w:w="2257" w:type="dxa"/>
                  <w:shd w:val="clear" w:color="auto" w:fill="auto"/>
                  <w:vAlign w:val="top"/>
                </w:tcPr>
                <w:p>
                  <w:pPr>
                    <w:spacing w:line="360" w:lineRule="auto"/>
                    <w:rPr>
                      <w:rFonts w:hint="default" w:ascii="Times New Roman" w:hAnsi="Times New Roman" w:eastAsia="宋体" w:cs="Times New Roman"/>
                      <w:kern w:val="2"/>
                      <w:sz w:val="18"/>
                      <w:szCs w:val="18"/>
                      <w:lang w:val="en-US" w:eastAsia="zh-CN" w:bidi="ar-SA"/>
                    </w:rPr>
                  </w:pPr>
                  <w:r>
                    <w:rPr>
                      <w:rFonts w:hint="eastAsia"/>
                      <w:sz w:val="18"/>
                      <w:szCs w:val="18"/>
                    </w:rPr>
                    <w:t>行政人事部月度统计</w:t>
                  </w:r>
                </w:p>
              </w:tc>
              <w:tc>
                <w:tcPr>
                  <w:tcW w:w="13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640" w:type="dxa"/>
                  <w:shd w:val="clear" w:color="auto" w:fill="auto"/>
                  <w:vAlign w:val="top"/>
                </w:tcPr>
                <w:p>
                  <w:pPr>
                    <w:spacing w:line="360" w:lineRule="auto"/>
                    <w:jc w:val="center"/>
                    <w:rPr>
                      <w:rFonts w:hint="default" w:ascii="Times New Roman" w:hAnsi="Times New Roman" w:eastAsia="宋体" w:cs="Times New Roman"/>
                      <w:kern w:val="2"/>
                      <w:sz w:val="18"/>
                      <w:szCs w:val="18"/>
                      <w:lang w:val="en-US" w:eastAsia="zh-CN" w:bidi="ar-SA"/>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spacing w:line="360" w:lineRule="exact"/>
                    <w:rPr>
                      <w:rFonts w:ascii="Times New Roman" w:hAnsi="Times New Roman" w:eastAsia="宋体" w:cs="Times New Roman"/>
                      <w:kern w:val="2"/>
                      <w:sz w:val="18"/>
                      <w:szCs w:val="18"/>
                      <w:lang w:val="en-US" w:eastAsia="zh-CN" w:bidi="ar-SA"/>
                    </w:rPr>
                  </w:pPr>
                  <w:r>
                    <w:rPr>
                      <w:rFonts w:hint="eastAsia"/>
                      <w:sz w:val="18"/>
                      <w:szCs w:val="18"/>
                    </w:rPr>
                    <w:t>火灾事故  0</w:t>
                  </w:r>
                </w:p>
              </w:tc>
              <w:tc>
                <w:tcPr>
                  <w:tcW w:w="2257" w:type="dxa"/>
                  <w:shd w:val="clear" w:color="auto" w:fill="auto"/>
                  <w:vAlign w:val="top"/>
                </w:tcPr>
                <w:p>
                  <w:pPr>
                    <w:spacing w:line="360" w:lineRule="exact"/>
                    <w:rPr>
                      <w:rFonts w:hint="default" w:ascii="Times New Roman" w:hAnsi="Times New Roman" w:eastAsia="宋体" w:cs="Times New Roman"/>
                      <w:kern w:val="2"/>
                      <w:sz w:val="18"/>
                      <w:szCs w:val="18"/>
                      <w:lang w:val="en-US" w:eastAsia="zh-CN" w:bidi="ar-SA"/>
                    </w:rPr>
                  </w:pPr>
                  <w:r>
                    <w:rPr>
                      <w:rFonts w:hint="eastAsia"/>
                      <w:sz w:val="18"/>
                      <w:szCs w:val="18"/>
                    </w:rPr>
                    <w:t>行政人事部月度统计</w:t>
                  </w:r>
                </w:p>
              </w:tc>
              <w:tc>
                <w:tcPr>
                  <w:tcW w:w="13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640" w:type="dxa"/>
                  <w:shd w:val="clear" w:color="auto" w:fill="auto"/>
                  <w:vAlign w:val="top"/>
                </w:tcPr>
                <w:p>
                  <w:pPr>
                    <w:spacing w:line="360" w:lineRule="exact"/>
                    <w:jc w:val="center"/>
                    <w:rPr>
                      <w:rFonts w:hint="default" w:ascii="Times New Roman" w:hAnsi="Times New Roman" w:eastAsia="宋体" w:cs="Times New Roman"/>
                      <w:kern w:val="2"/>
                      <w:sz w:val="18"/>
                      <w:szCs w:val="18"/>
                      <w:lang w:val="en-US" w:eastAsia="zh-CN" w:bidi="ar-SA"/>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spacing w:line="360" w:lineRule="auto"/>
                    <w:rPr>
                      <w:rFonts w:hint="eastAsia" w:ascii="Times New Roman" w:hAnsi="Times New Roman" w:eastAsia="宋体" w:cs="Times New Roman"/>
                      <w:kern w:val="2"/>
                      <w:sz w:val="18"/>
                      <w:szCs w:val="18"/>
                      <w:lang w:val="en-US" w:eastAsia="zh-CN" w:bidi="ar-SA"/>
                    </w:rPr>
                  </w:pPr>
                  <w:r>
                    <w:rPr>
                      <w:rFonts w:hint="eastAsia"/>
                      <w:sz w:val="18"/>
                      <w:szCs w:val="18"/>
                    </w:rPr>
                    <w:t>意外伤害事故  0</w:t>
                  </w:r>
                </w:p>
              </w:tc>
              <w:tc>
                <w:tcPr>
                  <w:tcW w:w="225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行政人事部月度统计</w:t>
                  </w:r>
                </w:p>
              </w:tc>
              <w:tc>
                <w:tcPr>
                  <w:tcW w:w="133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640" w:type="dxa"/>
                  <w:vAlign w:val="top"/>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spacing w:line="360" w:lineRule="exact"/>
                    <w:rPr>
                      <w:rFonts w:hint="eastAsia" w:ascii="Times New Roman" w:hAnsi="Times New Roman" w:eastAsia="宋体" w:cs="Times New Roman"/>
                      <w:kern w:val="2"/>
                      <w:sz w:val="18"/>
                      <w:szCs w:val="18"/>
                      <w:lang w:val="en-US" w:eastAsia="zh-CN" w:bidi="ar-SA"/>
                    </w:rPr>
                  </w:pPr>
                  <w:r>
                    <w:rPr>
                      <w:rFonts w:hint="eastAsia"/>
                      <w:sz w:val="18"/>
                      <w:szCs w:val="18"/>
                    </w:rPr>
                    <w:t xml:space="preserve">废水、废气、噪声 </w:t>
                  </w:r>
                </w:p>
              </w:tc>
              <w:tc>
                <w:tcPr>
                  <w:tcW w:w="225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守法性证明或违规处理记录</w:t>
                  </w:r>
                </w:p>
              </w:tc>
              <w:tc>
                <w:tcPr>
                  <w:tcW w:w="1334" w:type="dxa"/>
                  <w:vAlign w:val="top"/>
                </w:tcPr>
                <w:p>
                  <w:pPr>
                    <w:widowControl/>
                    <w:spacing w:before="40"/>
                    <w:jc w:val="left"/>
                    <w:rPr>
                      <w:rFonts w:hint="default"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总工办</w:t>
                  </w:r>
                </w:p>
              </w:tc>
              <w:tc>
                <w:tcPr>
                  <w:tcW w:w="2640"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rPr>
                    <w:t>符合</w:t>
                  </w:r>
                </w:p>
              </w:tc>
            </w:tr>
          </w:tbl>
          <w:p>
            <w:pPr>
              <w:pStyle w:val="2"/>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资源（总则）</w:t>
            </w:r>
          </w:p>
        </w:tc>
        <w:tc>
          <w:tcPr>
            <w:tcW w:w="960" w:type="dxa"/>
            <w:gridSpan w:val="3"/>
            <w:vMerge w:val="restart"/>
            <w:shd w:val="clear" w:color="auto" w:fill="auto"/>
          </w:tcPr>
          <w:p>
            <w:pPr>
              <w:pStyle w:val="6"/>
              <w:rPr>
                <w:rFonts w:hint="eastAsia"/>
                <w:color w:val="000000"/>
                <w:sz w:val="21"/>
                <w:szCs w:val="21"/>
                <w:lang w:val="en-US" w:eastAsia="zh-CN"/>
              </w:rPr>
            </w:pPr>
            <w:r>
              <w:rPr>
                <w:rFonts w:hint="eastAsia"/>
                <w:color w:val="000000"/>
                <w:sz w:val="21"/>
                <w:szCs w:val="21"/>
                <w:lang w:val="en-US" w:eastAsia="zh-CN"/>
              </w:rPr>
              <w:t>E7.1</w:t>
            </w:r>
          </w:p>
          <w:p>
            <w:pPr>
              <w:pStyle w:val="6"/>
              <w:rPr>
                <w:rFonts w:hint="default"/>
                <w:color w:val="000000"/>
                <w:szCs w:val="21"/>
                <w:lang w:val="en-US" w:eastAsia="zh-CN"/>
              </w:rPr>
            </w:pPr>
            <w:r>
              <w:rPr>
                <w:rFonts w:hint="eastAsia"/>
                <w:color w:val="000000"/>
                <w:sz w:val="21"/>
                <w:szCs w:val="21"/>
                <w:lang w:val="en-US" w:eastAsia="zh-CN"/>
              </w:rPr>
              <w:t>O7.1</w:t>
            </w:r>
          </w:p>
        </w:tc>
        <w:tc>
          <w:tcPr>
            <w:tcW w:w="745" w:type="dxa"/>
            <w:gridSpan w:val="3"/>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tc>
        <w:tc>
          <w:tcPr>
            <w:tcW w:w="960" w:type="dxa"/>
            <w:gridSpan w:val="3"/>
            <w:vMerge w:val="continue"/>
            <w:shd w:val="clear" w:color="auto" w:fill="auto"/>
          </w:tcPr>
          <w:p/>
        </w:tc>
        <w:tc>
          <w:tcPr>
            <w:tcW w:w="745" w:type="dxa"/>
            <w:gridSpan w:val="3"/>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pStyle w:val="9"/>
              <w:ind w:left="0" w:leftChars="0" w:firstLine="210" w:firstLineChars="100"/>
              <w:rPr>
                <w:rFonts w:hint="default"/>
                <w:lang w:val="en-US" w:eastAsia="zh-CN"/>
              </w:rPr>
            </w:pPr>
            <w:bookmarkStart w:id="3" w:name="_GoBack"/>
            <w:r>
              <w:rPr>
                <w:rFonts w:hint="eastAsia"/>
              </w:rPr>
              <w:t>建筑面积：1）营业执照地址人</w:t>
            </w:r>
            <w:r>
              <w:rPr>
                <w:rFonts w:hint="eastAsia"/>
                <w:lang w:val="en-US" w:eastAsia="zh-CN"/>
              </w:rPr>
              <w:t>办公室</w:t>
            </w:r>
            <w:r>
              <w:rPr>
                <w:rFonts w:hint="eastAsia"/>
              </w:rPr>
              <w:t>建筑面积</w:t>
            </w:r>
            <w:r>
              <w:rPr>
                <w:rFonts w:hint="eastAsia"/>
                <w:u w:val="single"/>
              </w:rPr>
              <w:t>30</w:t>
            </w:r>
            <w:r>
              <w:rPr>
                <w:rFonts w:hint="eastAsia"/>
              </w:rPr>
              <w:t>多平方；2）临时场所</w:t>
            </w:r>
            <w:r>
              <w:rPr>
                <w:rFonts w:hint="eastAsia"/>
                <w:lang w:val="en-US" w:eastAsia="zh-CN"/>
              </w:rPr>
              <w:t>办公室</w:t>
            </w:r>
            <w:r>
              <w:rPr>
                <w:rFonts w:hint="eastAsia"/>
              </w:rPr>
              <w:t>建筑面积</w:t>
            </w:r>
            <w:r>
              <w:rPr>
                <w:rFonts w:hint="eastAsia"/>
                <w:u w:val="single"/>
              </w:rPr>
              <w:t>80</w:t>
            </w:r>
            <w:r>
              <w:rPr>
                <w:rFonts w:hint="eastAsia"/>
              </w:rPr>
              <w:t>多平方米；办公室</w:t>
            </w:r>
            <w:r>
              <w:rPr>
                <w:u w:val="single"/>
              </w:rPr>
              <w:t>2</w:t>
            </w:r>
            <w:r>
              <w:rPr>
                <w:rFonts w:hint="eastAsia"/>
              </w:rPr>
              <w:t>个</w:t>
            </w:r>
            <w:r>
              <w:rPr>
                <w:rFonts w:hint="eastAsia"/>
                <w:lang w:eastAsia="zh-CN"/>
              </w:rPr>
              <w:t>；【</w:t>
            </w:r>
            <w:r>
              <w:rPr>
                <w:rFonts w:hint="eastAsia"/>
              </w:rPr>
              <w:t>（营业执照地址（广州市海珠区新港东路2429号首层自编190房）1个</w:t>
            </w:r>
            <w:r>
              <w:rPr>
                <w:rFonts w:hint="eastAsia"/>
                <w:lang w:eastAsia="zh-CN"/>
              </w:rPr>
              <w:t>，</w:t>
            </w:r>
            <w:r>
              <w:rPr>
                <w:rFonts w:hint="eastAsia"/>
              </w:rPr>
              <w:t>主要领导刘总在办公；临时场所办公室1个：地址：广州市南沙区南沙街进港大道581号219房，各部门人员在临时办公，便于与现场检测人员的业务沟通及设备、档案资料使用存档）</w:t>
            </w:r>
            <w:r>
              <w:rPr>
                <w:rFonts w:hint="eastAsia"/>
                <w:lang w:eastAsia="zh-CN"/>
              </w:rPr>
              <w:t>】，</w:t>
            </w:r>
            <w:r>
              <w:rPr>
                <w:rFonts w:hint="eastAsia"/>
              </w:rPr>
              <w:t>面包车1辆；</w:t>
            </w:r>
            <w:r>
              <w:rPr>
                <w:rFonts w:hint="default"/>
                <w:lang w:val="en-US" w:eastAsia="zh-CN"/>
              </w:rPr>
              <w:t xml:space="preserve"> </w:t>
            </w:r>
          </w:p>
          <w:p>
            <w:pPr>
              <w:rPr>
                <w:rFonts w:hint="eastAsia"/>
                <w:highlight w:val="none"/>
              </w:rPr>
            </w:pP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管道机器人、管道潜望镜、气体检测仪、 面包车、</w:t>
            </w:r>
            <w:r>
              <w:rPr>
                <w:rFonts w:hint="eastAsia"/>
                <w:highlight w:val="none"/>
                <w:u w:val="single"/>
              </w:rPr>
              <w:t>（列举2~4种）</w:t>
            </w:r>
          </w:p>
          <w:p>
            <w:pPr>
              <w:rPr>
                <w:u w:val="single"/>
              </w:rPr>
            </w:pPr>
            <w:r>
              <w:rPr>
                <w:rFonts w:hint="eastAsia"/>
              </w:rPr>
              <w:t>主要服务设备有：</w:t>
            </w:r>
            <w:r>
              <w:rPr>
                <w:rFonts w:hint="eastAsia"/>
                <w:u w:val="single"/>
              </w:rPr>
              <w:t>电脑、打印机、扫描仪（列举2~4种）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w:t>
            </w:r>
            <w:bookmarkEnd w:id="3"/>
            <w:r>
              <w:rPr>
                <w:rFonts w:hint="eastAsia"/>
                <w:color w:val="auto"/>
                <w:highlight w:val="none"/>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6"/>
              <w:rPr>
                <w:highlight w:val="yellow"/>
              </w:rPr>
            </w:pPr>
          </w:p>
          <w:p>
            <w:pPr>
              <w:pStyle w:val="6"/>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6"/>
              <w:rPr>
                <w:highlight w:val="yellow"/>
              </w:rPr>
            </w:pPr>
          </w:p>
          <w:p>
            <w:pPr>
              <w:pStyle w:val="6"/>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pStyle w:val="6"/>
              <w:rPr>
                <w:rFonts w:hint="default"/>
                <w:color w:val="000000"/>
                <w:szCs w:val="21"/>
                <w:highlight w:val="none"/>
                <w:lang w:val="en-US" w:eastAsia="zh-CN"/>
              </w:rPr>
            </w:pPr>
          </w:p>
          <w:p>
            <w:pPr>
              <w:numPr>
                <w:ilvl w:val="0"/>
                <w:numId w:val="6"/>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rPr>
              <w:t xml:space="preserve">       </w:t>
            </w:r>
          </w:p>
          <w:p>
            <w:pPr>
              <w:numPr>
                <w:ilvl w:val="0"/>
                <w:numId w:val="5"/>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5" w:type="dxa"/>
            <w:gridSpan w:val="3"/>
            <w:vMerge w:val="restart"/>
            <w:shd w:val="clear" w:color="auto" w:fill="auto"/>
          </w:tcPr>
          <w:p>
            <w:r>
              <w:rPr>
                <w:rFonts w:hint="eastAsia"/>
              </w:rPr>
              <w:t xml:space="preserve">沟通  </w:t>
            </w:r>
          </w:p>
        </w:tc>
        <w:tc>
          <w:tcPr>
            <w:tcW w:w="959" w:type="dxa"/>
            <w:gridSpan w:val="2"/>
            <w:vMerge w:val="restart"/>
            <w:shd w:val="clear" w:color="auto" w:fill="auto"/>
          </w:tcPr>
          <w:p>
            <w:r>
              <w:rPr>
                <w:rFonts w:hint="eastAsia"/>
                <w:lang w:val="en-US" w:eastAsia="zh-CN"/>
              </w:rPr>
              <w:t>EO</w:t>
            </w:r>
            <w:r>
              <w:rPr>
                <w:rFonts w:hint="eastAsia"/>
              </w:rPr>
              <w:t>7.4</w:t>
            </w:r>
          </w:p>
          <w:p>
            <w:pPr>
              <w:pStyle w:val="2"/>
              <w:rPr>
                <w:rFonts w:hint="default"/>
                <w:lang w:val="en-US" w:eastAsia="zh-CN"/>
              </w:rPr>
            </w:pPr>
          </w:p>
        </w:tc>
        <w:tc>
          <w:tcPr>
            <w:tcW w:w="745" w:type="dxa"/>
            <w:gridSpan w:val="3"/>
            <w:shd w:val="clear" w:color="auto" w:fill="auto"/>
          </w:tcPr>
          <w:p>
            <w:r>
              <w:rPr>
                <w:rFonts w:hint="eastAsia"/>
              </w:rPr>
              <w:t>文件名称</w:t>
            </w:r>
          </w:p>
        </w:tc>
        <w:tc>
          <w:tcPr>
            <w:tcW w:w="9260" w:type="dxa"/>
            <w:gridSpan w:val="3"/>
            <w:shd w:val="clear" w:color="auto" w:fill="auto"/>
          </w:tcPr>
          <w:p>
            <w:r>
              <w:rPr>
                <w:rFonts w:hint="eastAsia"/>
              </w:rPr>
              <w:t>如：</w:t>
            </w:r>
            <w:r>
              <w:rPr/>
              <w:sym w:font="Wingdings" w:char="00FE"/>
            </w:r>
            <w:r>
              <w:rPr>
                <w:rFonts w:hint="eastAsia"/>
              </w:rPr>
              <w:t>管理手册第7.4章、</w:t>
            </w:r>
            <w:r>
              <w:rPr/>
              <w:sym w:font="Wingdings" w:char="00FE"/>
            </w:r>
            <w:r>
              <w:rPr>
                <w:rFonts w:hint="eastAsia"/>
              </w:rPr>
              <w:t>《信息交流控制程序》</w:t>
            </w:r>
          </w:p>
        </w:tc>
        <w:tc>
          <w:tcPr>
            <w:tcW w:w="1585" w:type="dxa"/>
            <w:vMerge w:val="restart"/>
            <w:shd w:val="clear" w:color="auto" w:fill="auto"/>
          </w:tcPr>
          <w:p>
            <w:r>
              <w:rPr>
                <w:color w:val="auto"/>
                <w:highlight w:val="none"/>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5" w:type="dxa"/>
            <w:gridSpan w:val="3"/>
            <w:vMerge w:val="continue"/>
            <w:shd w:val="clear" w:color="auto" w:fill="auto"/>
          </w:tcPr>
          <w:p/>
        </w:tc>
        <w:tc>
          <w:tcPr>
            <w:tcW w:w="959" w:type="dxa"/>
            <w:gridSpan w:val="2"/>
            <w:vMerge w:val="continue"/>
            <w:shd w:val="clear" w:color="auto" w:fill="auto"/>
          </w:tcPr>
          <w:p/>
        </w:tc>
        <w:tc>
          <w:tcPr>
            <w:tcW w:w="745" w:type="dxa"/>
            <w:gridSpan w:val="3"/>
            <w:shd w:val="clear" w:color="auto" w:fill="auto"/>
          </w:tcPr>
          <w:p>
            <w:r>
              <w:rPr>
                <w:rFonts w:hint="eastAsia"/>
              </w:rPr>
              <w:t>运行证据</w:t>
            </w:r>
          </w:p>
        </w:tc>
        <w:tc>
          <w:tcPr>
            <w:tcW w:w="9260" w:type="dxa"/>
            <w:gridSpan w:val="3"/>
            <w:shd w:val="clear" w:color="auto" w:fill="auto"/>
          </w:tcPr>
          <w:p>
            <w:r>
              <w:rPr>
                <w:rFonts w:hint="eastAsia"/>
              </w:rPr>
              <w:t>组织考虑了合规义务，确保</w:t>
            </w:r>
            <w:r>
              <w:rPr>
                <w:rFonts w:hint="eastAsia"/>
                <w:lang w:val="en-US" w:eastAsia="zh-CN"/>
              </w:rPr>
              <w:t>环境/职业健康</w:t>
            </w:r>
            <w:r>
              <w:rPr>
                <w:rFonts w:hint="eastAsia"/>
              </w:rPr>
              <w:t>信息与管理体系形成的信息一致且真实可信。一般由</w:t>
            </w:r>
            <w:r>
              <w:rPr>
                <w:rFonts w:hint="eastAsia"/>
                <w:lang w:val="en-US" w:eastAsia="zh-CN"/>
              </w:rPr>
              <w:t>人事行政部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gridSpan w:val="3"/>
            <w:vMerge w:val="restart"/>
            <w:shd w:val="clear" w:color="auto" w:fill="auto"/>
          </w:tcPr>
          <w:p>
            <w:pPr>
              <w:rPr>
                <w:rFonts w:hint="default" w:eastAsia="宋体"/>
                <w:lang w:val="en-US" w:eastAsia="zh-CN"/>
              </w:rPr>
            </w:pPr>
            <w:r>
              <w:rPr>
                <w:rFonts w:hint="eastAsia"/>
                <w:lang w:val="en-US" w:eastAsia="zh-CN"/>
              </w:rPr>
              <w:t>E9.1.1</w:t>
            </w:r>
          </w:p>
        </w:tc>
        <w:tc>
          <w:tcPr>
            <w:tcW w:w="745" w:type="dxa"/>
            <w:gridSpan w:val="3"/>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793" w:hRule="atLeast"/>
        </w:trPr>
        <w:tc>
          <w:tcPr>
            <w:tcW w:w="2160" w:type="dxa"/>
            <w:gridSpan w:val="2"/>
            <w:vMerge w:val="continue"/>
            <w:shd w:val="clear" w:color="auto" w:fill="auto"/>
          </w:tcPr>
          <w:p>
            <w:pPr>
              <w:rPr>
                <w:rFonts w:hint="eastAsia"/>
              </w:rPr>
            </w:pPr>
          </w:p>
        </w:tc>
        <w:tc>
          <w:tcPr>
            <w:tcW w:w="960" w:type="dxa"/>
            <w:gridSpan w:val="3"/>
            <w:vMerge w:val="continue"/>
            <w:shd w:val="clear" w:color="auto" w:fill="auto"/>
          </w:tcPr>
          <w:p>
            <w:pPr>
              <w:rPr>
                <w:rFonts w:hint="eastAsia"/>
                <w:lang w:val="en-US" w:eastAsia="zh-CN"/>
              </w:rPr>
            </w:pPr>
          </w:p>
        </w:tc>
        <w:tc>
          <w:tcPr>
            <w:tcW w:w="745" w:type="dxa"/>
            <w:gridSpan w:val="3"/>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w:t>
                  </w:r>
                  <w:r>
                    <w:rPr>
                      <w:rFonts w:hint="eastAsia"/>
                      <w:color w:val="000000"/>
                      <w:szCs w:val="21"/>
                      <w:lang w:eastAsia="zh-CN"/>
                    </w:rPr>
                    <w:t>☑</w:t>
                  </w:r>
                  <w:r>
                    <w:rPr>
                      <w:rFonts w:hint="eastAsia"/>
                      <w:highlight w:val="none"/>
                      <w:vertAlign w:val="baseline"/>
                      <w:lang w:val="en-US" w:eastAsia="zh-CN"/>
                    </w:rPr>
                    <w:t>自行检查</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相关标准、公司相关规定</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公司的相关规定</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相关方告知方式进行</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960" w:type="dxa"/>
            <w:gridSpan w:val="3"/>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gridSpan w:val="3"/>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84" w:hRule="atLeast"/>
        </w:trPr>
        <w:tc>
          <w:tcPr>
            <w:tcW w:w="2160" w:type="dxa"/>
            <w:gridSpan w:val="2"/>
            <w:vMerge w:val="continue"/>
            <w:shd w:val="clear" w:color="auto" w:fill="auto"/>
          </w:tcPr>
          <w:p>
            <w:pPr>
              <w:rPr>
                <w:rFonts w:hint="eastAsia"/>
                <w:color w:val="auto"/>
                <w:highlight w:val="none"/>
              </w:rPr>
            </w:pPr>
          </w:p>
        </w:tc>
        <w:tc>
          <w:tcPr>
            <w:tcW w:w="960" w:type="dxa"/>
            <w:gridSpan w:val="3"/>
            <w:vMerge w:val="continue"/>
            <w:shd w:val="clear" w:color="auto" w:fill="auto"/>
          </w:tcPr>
          <w:p>
            <w:pPr>
              <w:rPr>
                <w:rFonts w:hint="eastAsia"/>
                <w:color w:val="auto"/>
                <w:highlight w:val="none"/>
                <w:lang w:val="en-US" w:eastAsia="zh-CN"/>
              </w:rPr>
            </w:pPr>
          </w:p>
        </w:tc>
        <w:tc>
          <w:tcPr>
            <w:tcW w:w="745" w:type="dxa"/>
            <w:gridSpan w:val="3"/>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的规定程序文件、运行程序文件</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sym w:font="Wingdings 2" w:char="0052"/>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r>
                    <w:rPr>
                      <w:rFonts w:hint="eastAsia"/>
                      <w:color w:val="auto"/>
                      <w:highlight w:val="none"/>
                      <w:vertAlign w:val="baseline"/>
                      <w:lang w:val="en-US" w:eastAsia="zh-CN"/>
                    </w:rPr>
                    <w:t>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5" w:type="dxa"/>
            <w:gridSpan w:val="3"/>
            <w:vMerge w:val="restart"/>
            <w:shd w:val="clear" w:color="auto" w:fill="auto"/>
          </w:tcPr>
          <w:p>
            <w:pPr>
              <w:rPr>
                <w:highlight w:val="none"/>
              </w:rPr>
            </w:pPr>
            <w:r>
              <w:rPr>
                <w:rFonts w:hint="eastAsia"/>
                <w:highlight w:val="none"/>
              </w:rPr>
              <w:t>管理评审</w:t>
            </w:r>
          </w:p>
          <w:p>
            <w:pPr>
              <w:rPr>
                <w:highlight w:val="none"/>
              </w:rPr>
            </w:pPr>
          </w:p>
        </w:tc>
        <w:tc>
          <w:tcPr>
            <w:tcW w:w="959" w:type="dxa"/>
            <w:gridSpan w:val="2"/>
            <w:vMerge w:val="restart"/>
            <w:shd w:val="clear" w:color="auto" w:fill="auto"/>
          </w:tcPr>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p>
        </w:tc>
        <w:tc>
          <w:tcPr>
            <w:tcW w:w="745" w:type="dxa"/>
            <w:gridSpan w:val="3"/>
            <w:shd w:val="clear" w:color="auto" w:fill="auto"/>
          </w:tcPr>
          <w:p>
            <w:pPr>
              <w:rPr>
                <w:highlight w:val="none"/>
              </w:rPr>
            </w:pPr>
            <w:r>
              <w:rPr>
                <w:rFonts w:hint="eastAsia"/>
                <w:highlight w:val="none"/>
              </w:rPr>
              <w:t>文件名称</w:t>
            </w:r>
          </w:p>
        </w:tc>
        <w:tc>
          <w:tcPr>
            <w:tcW w:w="9260" w:type="dxa"/>
            <w:gridSpan w:val="3"/>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5" w:hRule="atLeast"/>
        </w:trPr>
        <w:tc>
          <w:tcPr>
            <w:tcW w:w="2165" w:type="dxa"/>
            <w:gridSpan w:val="3"/>
            <w:vMerge w:val="continue"/>
            <w:shd w:val="clear" w:color="auto" w:fill="auto"/>
          </w:tcPr>
          <w:p>
            <w:pPr>
              <w:rPr>
                <w:highlight w:val="none"/>
              </w:rPr>
            </w:pPr>
          </w:p>
        </w:tc>
        <w:tc>
          <w:tcPr>
            <w:tcW w:w="959" w:type="dxa"/>
            <w:gridSpan w:val="2"/>
            <w:vMerge w:val="continue"/>
            <w:shd w:val="clear" w:color="auto" w:fill="auto"/>
          </w:tcPr>
          <w:p>
            <w:pPr>
              <w:rPr>
                <w:highlight w:val="none"/>
              </w:rPr>
            </w:pPr>
          </w:p>
        </w:tc>
        <w:tc>
          <w:tcPr>
            <w:tcW w:w="745" w:type="dxa"/>
            <w:gridSpan w:val="3"/>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3"/>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w:t>
            </w:r>
            <w:r>
              <w:rPr>
                <w:rFonts w:hint="eastAsia"/>
                <w:color w:val="000000"/>
                <w:szCs w:val="18"/>
                <w:highlight w:val="none"/>
                <w:u w:val="single"/>
                <w:lang w:val="en-US" w:eastAsia="zh-CN"/>
              </w:rPr>
              <w:t>22</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29</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按照策划实施中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ind w:firstLine="252" w:firstLineChars="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sz w:val="24"/>
                    </w:rPr>
                    <w:t>员工对标准的理解不够深刻，不能完全的应用到实际。</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sz w:val="24"/>
                    </w:rPr>
                    <w:t>员工对标准的理解不够深刻，不能完全的应用到实际。</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default" w:eastAsia="宋体"/>
                <w:lang w:val="en-US" w:eastAsia="zh-CN"/>
              </w:rPr>
            </w:pPr>
            <w:r>
              <w:rPr>
                <w:rFonts w:hint="eastAsia"/>
                <w:lang w:val="en-US" w:eastAsia="zh-CN"/>
              </w:rPr>
              <w:t>改进</w:t>
            </w:r>
          </w:p>
        </w:tc>
        <w:tc>
          <w:tcPr>
            <w:tcW w:w="960" w:type="dxa"/>
            <w:gridSpan w:val="3"/>
            <w:vMerge w:val="restart"/>
            <w:shd w:val="clear" w:color="auto" w:fill="auto"/>
          </w:tcPr>
          <w:p>
            <w:pPr>
              <w:rPr>
                <w:rFonts w:hint="default" w:eastAsia="宋体"/>
                <w:lang w:val="en-US" w:eastAsia="zh-CN"/>
              </w:rPr>
            </w:pPr>
            <w:r>
              <w:rPr>
                <w:rFonts w:hint="eastAsia"/>
                <w:lang w:val="en-US" w:eastAsia="zh-CN"/>
              </w:rPr>
              <w:t>EO10.1</w:t>
            </w:r>
          </w:p>
        </w:tc>
        <w:tc>
          <w:tcPr>
            <w:tcW w:w="745" w:type="dxa"/>
            <w:gridSpan w:val="3"/>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rFonts w:hint="eastAsia"/>
              </w:rPr>
            </w:pPr>
          </w:p>
        </w:tc>
        <w:tc>
          <w:tcPr>
            <w:tcW w:w="960" w:type="dxa"/>
            <w:gridSpan w:val="3"/>
            <w:vMerge w:val="continue"/>
            <w:shd w:val="clear" w:color="auto" w:fill="auto"/>
          </w:tcPr>
          <w:p>
            <w:pPr>
              <w:rPr>
                <w:rFonts w:hint="eastAsia"/>
                <w:lang w:val="en-US" w:eastAsia="zh-CN"/>
              </w:rPr>
            </w:pPr>
          </w:p>
        </w:tc>
        <w:tc>
          <w:tcPr>
            <w:tcW w:w="745" w:type="dxa"/>
            <w:gridSpan w:val="3"/>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highlight w:val="none"/>
              </w:rPr>
              <w:sym w:font="Wingdings" w:char="00FE"/>
            </w:r>
            <w:r>
              <w:rPr>
                <w:rFonts w:hint="eastAsia"/>
                <w:highlight w:val="none"/>
                <w:lang w:val="en-US" w:eastAsia="zh-CN"/>
              </w:rPr>
              <w:t>纠正、</w:t>
            </w:r>
            <w:r>
              <w:rPr>
                <w:rFonts w:hint="eastAsia"/>
                <w:highlight w:val="none"/>
              </w:rPr>
              <w:sym w:font="Wingdings" w:char="00FE"/>
            </w:r>
            <w:r>
              <w:rPr>
                <w:rFonts w:hint="eastAsia"/>
                <w:highlight w:val="none"/>
                <w:lang w:val="en-US" w:eastAsia="zh-CN"/>
              </w:rPr>
              <w:t xml:space="preserve">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highlight w:val="none"/>
              </w:rPr>
            </w:pPr>
            <w:r>
              <w:rPr>
                <w:rFonts w:hint="eastAsia"/>
                <w:highlight w:val="none"/>
              </w:rPr>
              <w:t>不符合与纠正措施</w:t>
            </w:r>
          </w:p>
        </w:tc>
        <w:tc>
          <w:tcPr>
            <w:tcW w:w="960" w:type="dxa"/>
            <w:gridSpan w:val="3"/>
            <w:vMerge w:val="restart"/>
            <w:shd w:val="clear" w:color="auto" w:fill="auto"/>
          </w:tcPr>
          <w:p>
            <w:pPr>
              <w:rPr>
                <w:rFonts w:hint="eastAsia"/>
                <w:highlight w:val="none"/>
              </w:rPr>
            </w:pPr>
            <w:r>
              <w:rPr>
                <w:rFonts w:hint="eastAsia"/>
                <w:highlight w:val="none"/>
                <w:lang w:val="en-US" w:eastAsia="zh-CN"/>
              </w:rPr>
              <w:t>EO</w:t>
            </w:r>
            <w:r>
              <w:rPr>
                <w:rFonts w:hint="eastAsia"/>
                <w:highlight w:val="none"/>
              </w:rPr>
              <w:t>10.2</w:t>
            </w:r>
          </w:p>
          <w:p>
            <w:pPr>
              <w:pStyle w:val="2"/>
              <w:rPr>
                <w:rFonts w:hint="default" w:eastAsia="宋体"/>
                <w:highlight w:val="none"/>
                <w:lang w:val="en-US" w:eastAsia="zh-CN"/>
              </w:rPr>
            </w:pPr>
          </w:p>
        </w:tc>
        <w:tc>
          <w:tcPr>
            <w:tcW w:w="745" w:type="dxa"/>
            <w:gridSpan w:val="3"/>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不符合纠正与预防措施控制程序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highlight w:val="none"/>
              </w:rPr>
            </w:pPr>
          </w:p>
        </w:tc>
        <w:tc>
          <w:tcPr>
            <w:tcW w:w="960" w:type="dxa"/>
            <w:gridSpan w:val="3"/>
            <w:vMerge w:val="continue"/>
            <w:shd w:val="clear" w:color="auto" w:fill="auto"/>
          </w:tcPr>
          <w:p>
            <w:pPr>
              <w:rPr>
                <w:highlight w:val="none"/>
              </w:rPr>
            </w:pPr>
          </w:p>
        </w:tc>
        <w:tc>
          <w:tcPr>
            <w:tcW w:w="745" w:type="dxa"/>
            <w:gridSpan w:val="3"/>
            <w:shd w:val="clear" w:color="auto" w:fill="auto"/>
          </w:tcPr>
          <w:p>
            <w:pPr>
              <w:rPr>
                <w:highlight w:val="none"/>
              </w:rPr>
            </w:pPr>
            <w:r>
              <w:rPr>
                <w:rFonts w:hint="eastAsia"/>
                <w:highlight w:val="none"/>
              </w:rPr>
              <w:t>运行证据</w:t>
            </w:r>
          </w:p>
        </w:tc>
        <w:tc>
          <w:tcPr>
            <w:tcW w:w="925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FE"/>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《管理评审问题改进措施记录 》</w:t>
            </w:r>
          </w:p>
          <w:p>
            <w:pPr>
              <w:rPr>
                <w:highlight w:val="none"/>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111"/>
              <w:gridCol w:w="1463"/>
              <w:gridCol w:w="194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111" w:type="dxa"/>
                </w:tcPr>
                <w:p>
                  <w:pPr>
                    <w:rPr>
                      <w:highlight w:val="none"/>
                    </w:rPr>
                  </w:pPr>
                  <w:r>
                    <w:rPr>
                      <w:rFonts w:hint="eastAsia"/>
                      <w:highlight w:val="none"/>
                    </w:rPr>
                    <w:t>不符合纠正</w:t>
                  </w:r>
                </w:p>
              </w:tc>
              <w:tc>
                <w:tcPr>
                  <w:tcW w:w="1463" w:type="dxa"/>
                </w:tcPr>
                <w:p>
                  <w:pPr>
                    <w:rPr>
                      <w:highlight w:val="none"/>
                    </w:rPr>
                  </w:pPr>
                  <w:r>
                    <w:rPr>
                      <w:rFonts w:hint="eastAsia"/>
                      <w:highlight w:val="none"/>
                    </w:rPr>
                    <w:t>原因分析</w:t>
                  </w:r>
                </w:p>
              </w:tc>
              <w:tc>
                <w:tcPr>
                  <w:tcW w:w="194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2022-04-29</w:t>
                  </w:r>
                </w:p>
              </w:tc>
              <w:tc>
                <w:tcPr>
                  <w:tcW w:w="2217" w:type="dxa"/>
                </w:tcPr>
                <w:p>
                  <w:pPr>
                    <w:rPr>
                      <w:rFonts w:hint="default" w:eastAsia="宋体"/>
                      <w:highlight w:val="none"/>
                      <w:lang w:val="en-US" w:eastAsia="zh-CN"/>
                    </w:rPr>
                  </w:pPr>
                  <w:r>
                    <w:rPr>
                      <w:rFonts w:hint="eastAsia"/>
                      <w:highlight w:val="none"/>
                      <w:lang w:val="en-US" w:eastAsia="zh-CN"/>
                    </w:rPr>
                    <w:t>经过管理评审，输出：员工对标准的理解不够深刻，不能完全的应用到实际。</w:t>
                  </w:r>
                </w:p>
              </w:tc>
              <w:tc>
                <w:tcPr>
                  <w:tcW w:w="1111" w:type="dxa"/>
                </w:tcPr>
                <w:p>
                  <w:pPr>
                    <w:rPr>
                      <w:rFonts w:hint="default" w:eastAsia="宋体"/>
                      <w:highlight w:val="none"/>
                      <w:lang w:val="en-US" w:eastAsia="zh-CN"/>
                    </w:rPr>
                  </w:pPr>
                  <w:r>
                    <w:rPr>
                      <w:rFonts w:hint="eastAsia"/>
                      <w:highlight w:val="none"/>
                      <w:lang w:val="en-US" w:eastAsia="zh-CN"/>
                    </w:rPr>
                    <w:t>组织培训</w:t>
                  </w:r>
                </w:p>
              </w:tc>
              <w:tc>
                <w:tcPr>
                  <w:tcW w:w="1463" w:type="dxa"/>
                </w:tcPr>
                <w:p>
                  <w:pPr>
                    <w:rPr>
                      <w:rFonts w:hint="default" w:eastAsia="宋体"/>
                      <w:highlight w:val="none"/>
                      <w:lang w:val="en-US" w:eastAsia="zh-CN"/>
                    </w:rPr>
                  </w:pPr>
                  <w:r>
                    <w:rPr>
                      <w:rFonts w:hint="eastAsia"/>
                      <w:sz w:val="21"/>
                      <w:szCs w:val="21"/>
                    </w:rPr>
                    <w:t>人员素质不高，解读标准有限</w:t>
                  </w:r>
                </w:p>
              </w:tc>
              <w:tc>
                <w:tcPr>
                  <w:tcW w:w="1947" w:type="dxa"/>
                </w:tcPr>
                <w:p>
                  <w:pPr>
                    <w:rPr>
                      <w:rFonts w:hint="default" w:eastAsia="宋体"/>
                      <w:highlight w:val="none"/>
                      <w:lang w:val="en-US" w:eastAsia="zh-CN"/>
                    </w:rPr>
                  </w:pPr>
                  <w:r>
                    <w:rPr>
                      <w:rFonts w:hint="default" w:eastAsia="宋体"/>
                      <w:highlight w:val="none"/>
                      <w:lang w:val="en-US" w:eastAsia="zh-CN"/>
                    </w:rPr>
                    <w:t>聘请外部咨询老师讲解标准的内容，加深理解</w:t>
                  </w:r>
                  <w:r>
                    <w:rPr>
                      <w:rFonts w:hint="eastAsia"/>
                      <w:highlight w:val="none"/>
                      <w:lang w:val="en-US" w:eastAsia="zh-CN"/>
                    </w:rPr>
                    <w:t>，2022-04-30日开展培训，效果较好</w:t>
                  </w:r>
                </w:p>
              </w:tc>
              <w:tc>
                <w:tcPr>
                  <w:tcW w:w="1508" w:type="dxa"/>
                </w:tcPr>
                <w:p>
                  <w:pPr>
                    <w:rPr>
                      <w:highlight w:val="none"/>
                    </w:rPr>
                  </w:pPr>
                  <w:r>
                    <w:rPr>
                      <w:rFonts w:hint="eastAsia"/>
                      <w:highlight w:val="none"/>
                    </w:rPr>
                    <w:sym w:font="Wingdings" w:char="00FE"/>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111" w:type="dxa"/>
                </w:tcPr>
                <w:p>
                  <w:pPr>
                    <w:rPr>
                      <w:rFonts w:hint="default" w:eastAsia="宋体"/>
                      <w:highlight w:val="none"/>
                      <w:lang w:val="en-US" w:eastAsia="zh-CN"/>
                    </w:rPr>
                  </w:pPr>
                </w:p>
              </w:tc>
              <w:tc>
                <w:tcPr>
                  <w:tcW w:w="1463" w:type="dxa"/>
                </w:tcPr>
                <w:p>
                  <w:pPr>
                    <w:rPr>
                      <w:rFonts w:hint="default"/>
                      <w:highlight w:val="none"/>
                      <w:lang w:val="en-US" w:eastAsia="zh-CN"/>
                    </w:rPr>
                  </w:pPr>
                </w:p>
              </w:tc>
              <w:tc>
                <w:tcPr>
                  <w:tcW w:w="1947"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w:t>
            </w:r>
            <w:r>
              <w:rPr>
                <w:rFonts w:hint="eastAsia"/>
                <w:color w:val="0000FF"/>
                <w:highlight w:val="non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持续改进</w:t>
            </w:r>
          </w:p>
        </w:tc>
        <w:tc>
          <w:tcPr>
            <w:tcW w:w="959" w:type="dxa"/>
            <w:gridSpan w:val="2"/>
            <w:vMerge w:val="restart"/>
            <w:shd w:val="clear" w:color="auto" w:fill="auto"/>
          </w:tcPr>
          <w:p>
            <w:pPr>
              <w:pStyle w:val="6"/>
              <w:rPr>
                <w:rFonts w:hint="eastAsia"/>
                <w:sz w:val="21"/>
                <w:szCs w:val="21"/>
                <w:lang w:val="en-US" w:eastAsia="zh-CN"/>
              </w:rPr>
            </w:pPr>
            <w:r>
              <w:rPr>
                <w:rFonts w:hint="eastAsia"/>
                <w:sz w:val="21"/>
                <w:szCs w:val="21"/>
                <w:lang w:val="en-US" w:eastAsia="zh-CN"/>
              </w:rPr>
              <w:t>E10.3</w:t>
            </w:r>
          </w:p>
          <w:p>
            <w:pPr>
              <w:pStyle w:val="6"/>
              <w:rPr>
                <w:rFonts w:hint="default"/>
                <w:lang w:val="en-US" w:eastAsia="zh-CN"/>
              </w:rPr>
            </w:pPr>
          </w:p>
        </w:tc>
        <w:tc>
          <w:tcPr>
            <w:tcW w:w="745" w:type="dxa"/>
            <w:gridSpan w:val="3"/>
            <w:shd w:val="clear" w:color="auto" w:fill="auto"/>
          </w:tcPr>
          <w:p>
            <w:r>
              <w:rPr>
                <w:rFonts w:hint="eastAsia"/>
              </w:rPr>
              <w:t>文件名称</w:t>
            </w:r>
          </w:p>
        </w:tc>
        <w:tc>
          <w:tcPr>
            <w:tcW w:w="9260" w:type="dxa"/>
            <w:gridSpan w:val="3"/>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tc>
        <w:tc>
          <w:tcPr>
            <w:tcW w:w="959" w:type="dxa"/>
            <w:gridSpan w:val="2"/>
            <w:vMerge w:val="continue"/>
            <w:shd w:val="clear" w:color="auto" w:fill="auto"/>
          </w:tcPr>
          <w:p/>
        </w:tc>
        <w:tc>
          <w:tcPr>
            <w:tcW w:w="745" w:type="dxa"/>
            <w:gridSpan w:val="3"/>
            <w:shd w:val="clear" w:color="auto" w:fill="auto"/>
          </w:tcPr>
          <w:p>
            <w:r>
              <w:rPr>
                <w:rFonts w:hint="eastAsia"/>
              </w:rPr>
              <w:t>运行证据</w:t>
            </w:r>
          </w:p>
        </w:tc>
        <w:tc>
          <w:tcPr>
            <w:tcW w:w="9260" w:type="dxa"/>
            <w:gridSpan w:val="3"/>
            <w:shd w:val="clear" w:color="auto" w:fill="auto"/>
          </w:tcPr>
          <w:p>
            <w:pPr>
              <w:rPr>
                <w:rFonts w:hint="eastAsia"/>
              </w:rPr>
            </w:pPr>
            <w:r>
              <w:rPr>
                <w:rFonts w:hint="eastAsia"/>
              </w:rPr>
              <w:t>组织已持续改进</w:t>
            </w:r>
            <w:r>
              <w:rPr>
                <w:rFonts w:hint="eastAsia"/>
                <w:lang w:val="en-US" w:eastAsia="zh-CN"/>
              </w:rPr>
              <w:t>环境</w:t>
            </w:r>
            <w:r>
              <w:rPr>
                <w:rFonts w:hint="eastAsia"/>
              </w:rPr>
              <w:t>管理体系的适宜性、充分性和有效性，以提升</w:t>
            </w:r>
            <w:r>
              <w:rPr>
                <w:rFonts w:hint="eastAsia"/>
                <w:lang w:val="en-US" w:eastAsia="zh-CN"/>
              </w:rPr>
              <w:t>环境绩效</w:t>
            </w:r>
            <w:r>
              <w:rPr>
                <w:rFonts w:hint="eastAsia"/>
              </w:rPr>
              <w:t xml:space="preserve">。 </w:t>
            </w:r>
          </w:p>
          <w:p>
            <w:pPr>
              <w:pStyle w:val="2"/>
            </w:pP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highlight w:val="none"/>
                <w:u w:val="single"/>
              </w:rPr>
              <w:t xml:space="preserve">   </w:t>
            </w:r>
            <w:r>
              <w:rPr>
                <w:rFonts w:hint="eastAsia"/>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9" w:hRule="atLeast"/>
        </w:trPr>
        <w:tc>
          <w:tcPr>
            <w:tcW w:w="2160" w:type="dxa"/>
            <w:gridSpan w:val="2"/>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960" w:type="dxa"/>
            <w:gridSpan w:val="3"/>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gridSpan w:val="3"/>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《不符合与纠正措施控制程序》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21" w:hRule="atLeast"/>
        </w:trPr>
        <w:tc>
          <w:tcPr>
            <w:tcW w:w="2160" w:type="dxa"/>
            <w:gridSpan w:val="2"/>
            <w:vMerge w:val="continue"/>
            <w:shd w:val="clear" w:color="auto" w:fill="auto"/>
          </w:tcPr>
          <w:p>
            <w:pPr>
              <w:rPr>
                <w:rFonts w:hint="eastAsia"/>
                <w:color w:val="auto"/>
                <w:highlight w:val="none"/>
              </w:rPr>
            </w:pPr>
          </w:p>
        </w:tc>
        <w:tc>
          <w:tcPr>
            <w:tcW w:w="960" w:type="dxa"/>
            <w:gridSpan w:val="3"/>
            <w:vMerge w:val="continue"/>
            <w:shd w:val="clear" w:color="auto" w:fill="auto"/>
          </w:tcPr>
          <w:p>
            <w:pPr>
              <w:rPr>
                <w:rFonts w:hint="eastAsia"/>
                <w:color w:val="auto"/>
                <w:highlight w:val="none"/>
                <w:lang w:val="en-US" w:eastAsia="zh-CN"/>
              </w:rPr>
            </w:pPr>
          </w:p>
        </w:tc>
        <w:tc>
          <w:tcPr>
            <w:tcW w:w="745" w:type="dxa"/>
            <w:gridSpan w:val="3"/>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1"/>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5"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3"/>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4"/>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lang w:val="en-US" w:eastAsia="zh-CN"/>
              </w:rPr>
              <w:t>远程</w:t>
            </w:r>
            <w:r>
              <w:rPr>
                <w:rFonts w:hint="eastAsia" w:ascii="宋体" w:hAnsi="宋体" w:cs="宋体"/>
                <w:szCs w:val="21"/>
              </w:rPr>
              <w:t>确认：</w:t>
            </w:r>
          </w:p>
          <w:p>
            <w:pPr>
              <w:numPr>
                <w:ilvl w:val="0"/>
                <w:numId w:val="7"/>
              </w:numPr>
              <w:spacing w:line="360" w:lineRule="auto"/>
              <w:rPr>
                <w:szCs w:val="21"/>
                <w:highlight w:val="none"/>
              </w:rPr>
            </w:pPr>
            <w:r>
              <w:rPr>
                <w:rFonts w:hint="eastAsia"/>
                <w:b/>
                <w:szCs w:val="21"/>
                <w:highlight w:val="none"/>
              </w:rPr>
              <w:t>认证范围</w:t>
            </w:r>
            <w:r>
              <w:rPr>
                <w:rFonts w:hint="eastAsia"/>
                <w:szCs w:val="21"/>
                <w:highlight w:val="none"/>
              </w:rPr>
              <w:t>：</w:t>
            </w:r>
          </w:p>
          <w:p>
            <w:pPr>
              <w:pStyle w:val="9"/>
              <w:spacing w:line="360" w:lineRule="auto"/>
              <w:ind w:left="0" w:leftChars="0" w:firstLine="400" w:firstLineChars="200"/>
              <w:rPr>
                <w:rFonts w:hint="eastAsia"/>
                <w:sz w:val="20"/>
                <w:lang w:val="en-US" w:eastAsia="zh-CN"/>
              </w:rPr>
            </w:pPr>
            <w:r>
              <w:rPr>
                <w:rFonts w:hint="eastAsia"/>
                <w:sz w:val="20"/>
                <w:lang w:val="en-US" w:eastAsia="zh-CN"/>
              </w:rPr>
              <w:t>无变化</w:t>
            </w:r>
          </w:p>
          <w:p>
            <w:pPr>
              <w:numPr>
                <w:ilvl w:val="0"/>
                <w:numId w:val="7"/>
              </w:numPr>
              <w:spacing w:line="36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资质情况</w:t>
            </w:r>
          </w:p>
          <w:p>
            <w:pPr>
              <w:numPr>
                <w:ilvl w:val="0"/>
                <w:numId w:val="0"/>
              </w:numPr>
              <w:spacing w:line="360" w:lineRule="auto"/>
              <w:ind w:leftChars="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远程</w:t>
            </w:r>
            <w:r>
              <w:rPr>
                <w:rFonts w:hint="eastAsia" w:ascii="宋体" w:hAnsi="宋体" w:cs="宋体"/>
                <w:szCs w:val="21"/>
                <w:highlight w:val="none"/>
              </w:rPr>
              <w:t>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营业执照发生变更，已收集最新，见收集材料；</w:t>
            </w:r>
          </w:p>
          <w:p>
            <w:pPr>
              <w:numPr>
                <w:ilvl w:val="0"/>
                <w:numId w:val="0"/>
              </w:numPr>
              <w:spacing w:line="360" w:lineRule="auto"/>
              <w:ind w:leftChars="0" w:firstLine="420" w:firstLineChars="200"/>
              <w:jc w:val="left"/>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经营地址发生变更，CMA证书地址未变更只提交了申请书，但申请书中未明确变更地址，也未见监管部门受理证据，开不符合项；见不符合</w:t>
            </w:r>
          </w:p>
          <w:p>
            <w:pPr>
              <w:numPr>
                <w:ilvl w:val="0"/>
                <w:numId w:val="0"/>
              </w:numPr>
              <w:spacing w:line="360" w:lineRule="auto"/>
              <w:ind w:leftChars="0" w:firstLine="420" w:firstLineChars="200"/>
              <w:jc w:val="left"/>
              <w:rPr>
                <w:rFonts w:hint="eastAsia" w:ascii="宋体" w:hAnsi="宋体" w:cs="宋体"/>
                <w:szCs w:val="21"/>
                <w:highlight w:val="none"/>
                <w:lang w:val="en-US" w:eastAsia="zh-CN"/>
              </w:rPr>
            </w:pP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月至今，公司没有顾客的重大安全投诉</w:t>
            </w:r>
            <w:r>
              <w:rPr>
                <w:rFonts w:hint="eastAsia" w:ascii="宋体" w:hAnsi="宋体" w:cs="宋体"/>
                <w:szCs w:val="21"/>
                <w:highlight w:val="none"/>
                <w:lang w:val="en-US" w:eastAsia="zh-CN"/>
              </w:rPr>
              <w:t>/事故</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远程询问</w:t>
            </w:r>
            <w:r>
              <w:rPr>
                <w:rFonts w:hint="eastAsia" w:ascii="宋体" w:hAnsi="宋体" w:cs="宋体"/>
                <w:szCs w:val="21"/>
                <w:highlight w:val="none"/>
              </w:rPr>
              <w:t>认证证书、标志的使用无违规使用情况</w:t>
            </w:r>
            <w:r>
              <w:rPr>
                <w:rFonts w:hint="eastAsia" w:ascii="宋体" w:hAnsi="宋体" w:cs="宋体"/>
                <w:szCs w:val="21"/>
                <w:highlight w:val="none"/>
                <w:lang w:eastAsia="zh-CN"/>
              </w:rPr>
              <w:t>；</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C9594D26"/>
    <w:multiLevelType w:val="singleLevel"/>
    <w:tmpl w:val="C9594D26"/>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F91140F2"/>
    <w:multiLevelType w:val="singleLevel"/>
    <w:tmpl w:val="F91140F2"/>
    <w:lvl w:ilvl="0" w:tentative="0">
      <w:start w:val="1"/>
      <w:numFmt w:val="decimal"/>
      <w:suff w:val="space"/>
      <w:lvlText w:val="%1."/>
      <w:lvlJc w:val="left"/>
    </w:lvl>
  </w:abstractNum>
  <w:abstractNum w:abstractNumId="4">
    <w:nsid w:val="1094D46E"/>
    <w:multiLevelType w:val="singleLevel"/>
    <w:tmpl w:val="1094D46E"/>
    <w:lvl w:ilvl="0" w:tentative="0">
      <w:start w:val="1"/>
      <w:numFmt w:val="decimal"/>
      <w:suff w:val="nothing"/>
      <w:lvlText w:val="%1）"/>
      <w:lvlJc w:val="left"/>
    </w:lvl>
  </w:abstractNum>
  <w:abstractNum w:abstractNumId="5">
    <w:nsid w:val="19E194F9"/>
    <w:multiLevelType w:val="singleLevel"/>
    <w:tmpl w:val="19E194F9"/>
    <w:lvl w:ilvl="0" w:tentative="0">
      <w:start w:val="1"/>
      <w:numFmt w:val="lowerLetter"/>
      <w:lvlText w:val="%1)"/>
      <w:lvlJc w:val="left"/>
      <w:pPr>
        <w:tabs>
          <w:tab w:val="left" w:pos="312"/>
        </w:tabs>
      </w:p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57350"/>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04D53"/>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46367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C0359B"/>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0A0F35"/>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9D2017"/>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94475B"/>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BE0253"/>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result2"/>
    <w:basedOn w:val="1"/>
    <w:qFormat/>
    <w:uiPriority w:val="0"/>
    <w:pPr>
      <w:jc w:val="left"/>
    </w:pPr>
    <w:rPr>
      <w:kern w:val="0"/>
      <w:lang w:val="en-US" w:eastAsia="zh-CN" w:bidi="ar"/>
    </w:rPr>
  </w:style>
  <w:style w:type="character" w:customStyle="1" w:styleId="23">
    <w:name w:val="result3"/>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4</TotalTime>
  <ScaleCrop>false</ScaleCrop>
  <LinksUpToDate>false</LinksUpToDate>
  <CharactersWithSpaces>11225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2022-08-10T15:41:12Z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C77E5F19A52440CBB5E1BDCFB90BE21F</vt:lpwstr>
  </property>
</Properties>
</file>