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shd w:val="clear" w:color="auto" w:fill="FFFFFF" w:themeFill="background1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shd w:val="clear" w:color="auto" w:fill="FFFFFF" w:themeFill="background1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shd w:val="clear" w:color="auto" w:fill="FFFFFF" w:themeFill="background1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员工代表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>何景福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邓燕灿</w:t>
            </w:r>
          </w:p>
        </w:tc>
        <w:tc>
          <w:tcPr>
            <w:tcW w:w="1585" w:type="dxa"/>
            <w:vMerge w:val="restart"/>
            <w:shd w:val="clear" w:color="auto" w:fill="FFFFFF" w:themeFill="background1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shd w:val="clear" w:color="auto" w:fill="FFFFFF" w:themeFill="background1"/>
            <w:vAlign w:val="center"/>
          </w:tcPr>
          <w:p/>
        </w:tc>
        <w:tc>
          <w:tcPr>
            <w:tcW w:w="960" w:type="dxa"/>
            <w:vMerge w:val="continue"/>
            <w:shd w:val="clear" w:color="auto" w:fill="FFFFFF" w:themeFill="background1"/>
            <w:vAlign w:val="center"/>
          </w:tcPr>
          <w:p/>
        </w:tc>
        <w:tc>
          <w:tcPr>
            <w:tcW w:w="10004" w:type="dxa"/>
            <w:gridSpan w:val="2"/>
            <w:shd w:val="clear" w:color="auto" w:fill="FFFFFF" w:themeFill="background1"/>
            <w:vAlign w:val="center"/>
          </w:tcPr>
          <w:p>
            <w:pPr>
              <w:spacing w:before="12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肖新龙（远程）O</w:t>
            </w:r>
            <w:bookmarkStart w:id="1" w:name="_GoBack"/>
            <w:bookmarkEnd w:id="1"/>
          </w:p>
          <w:p>
            <w:pPr>
              <w:spacing w:before="120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【远程审核方式：微信/腾讯会议】 </w:t>
            </w:r>
            <w:r>
              <w:rPr>
                <w:rFonts w:hint="eastAsia"/>
                <w:sz w:val="24"/>
                <w:szCs w:val="24"/>
              </w:rPr>
              <w:t xml:space="preserve">  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2022-07-18上午</w:t>
            </w:r>
          </w:p>
        </w:tc>
        <w:tc>
          <w:tcPr>
            <w:tcW w:w="1585" w:type="dxa"/>
            <w:vMerge w:val="continue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shd w:val="clear" w:color="auto" w:fill="FFFFFF" w:themeFill="background1"/>
            <w:vAlign w:val="center"/>
          </w:tcPr>
          <w:p/>
        </w:tc>
        <w:tc>
          <w:tcPr>
            <w:tcW w:w="960" w:type="dxa"/>
            <w:vMerge w:val="continue"/>
            <w:shd w:val="clear" w:color="auto" w:fill="FFFFFF" w:themeFill="background1"/>
            <w:vAlign w:val="center"/>
          </w:tcPr>
          <w:p/>
        </w:tc>
        <w:tc>
          <w:tcPr>
            <w:tcW w:w="10004" w:type="dxa"/>
            <w:gridSpan w:val="2"/>
            <w:shd w:val="clear" w:color="auto" w:fill="FFFFFF" w:themeFill="background1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  <w:lang w:eastAsia="zh-CN"/>
              </w:rPr>
              <w:t>.2、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7.4.2</w:t>
            </w:r>
          </w:p>
        </w:tc>
        <w:tc>
          <w:tcPr>
            <w:tcW w:w="1585" w:type="dxa"/>
            <w:vMerge w:val="continue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FFFFFF" w:themeFill="background1"/>
          </w:tcPr>
          <w:p>
            <w:bookmarkStart w:id="0" w:name="_Toc17985666"/>
            <w:r>
              <w:rPr>
                <w:rFonts w:hint="eastAsia" w:ascii="Arial" w:hAnsi="Arial"/>
              </w:rPr>
              <w:t>工作人员的协商和参与</w:t>
            </w:r>
            <w:bookmarkEnd w:id="0"/>
          </w:p>
        </w:tc>
        <w:tc>
          <w:tcPr>
            <w:tcW w:w="960" w:type="dxa"/>
            <w:vMerge w:val="restart"/>
            <w:shd w:val="clear" w:color="auto" w:fill="FFFFFF" w:themeFill="background1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  <w:lang w:val="en-US" w:eastAsia="zh-CN"/>
              </w:rPr>
              <w:t>4</w:t>
            </w:r>
          </w:p>
          <w:p>
            <w:pPr>
              <w:pStyle w:val="8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O7.4.2</w:t>
            </w:r>
          </w:p>
        </w:tc>
        <w:tc>
          <w:tcPr>
            <w:tcW w:w="745" w:type="dxa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shd w:val="clear" w:color="auto" w:fill="FFFFFF" w:themeFill="background1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管理手册第5.4章、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《信息交流、协商、参与和沟通控制程序》</w:t>
            </w:r>
          </w:p>
        </w:tc>
        <w:tc>
          <w:tcPr>
            <w:tcW w:w="1585" w:type="dxa"/>
            <w:vMerge w:val="restart"/>
            <w:shd w:val="clear" w:color="auto" w:fill="FFFFFF" w:themeFill="background1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160" w:type="dxa"/>
            <w:vMerge w:val="continue"/>
            <w:shd w:val="clear" w:color="auto" w:fill="FFFFFF" w:themeFill="background1"/>
          </w:tcPr>
          <w:p/>
        </w:tc>
        <w:tc>
          <w:tcPr>
            <w:tcW w:w="960" w:type="dxa"/>
            <w:vMerge w:val="continue"/>
            <w:shd w:val="clear" w:color="auto" w:fill="FFFFFF" w:themeFill="background1"/>
          </w:tcPr>
          <w:p/>
        </w:tc>
        <w:tc>
          <w:tcPr>
            <w:tcW w:w="745" w:type="dxa"/>
            <w:shd w:val="clear" w:color="auto" w:fill="FFFFFF" w:themeFill="background1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shd w:val="clear" w:color="auto" w:fill="FFFFFF" w:themeFill="background1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员工代表：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 xml:space="preserve"> 何景福</w:t>
            </w:r>
            <w:r>
              <w:rPr>
                <w:rFonts w:hint="eastAsia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共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1 名</w:t>
            </w:r>
          </w:p>
          <w:tbl>
            <w:tblPr>
              <w:tblStyle w:val="10"/>
              <w:tblW w:w="1808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06"/>
              <w:gridCol w:w="1221"/>
              <w:gridCol w:w="1567"/>
              <w:gridCol w:w="1299"/>
              <w:gridCol w:w="1379"/>
              <w:gridCol w:w="1571"/>
              <w:gridCol w:w="2024"/>
              <w:gridCol w:w="1756"/>
              <w:gridCol w:w="1014"/>
              <w:gridCol w:w="1299"/>
              <w:gridCol w:w="1379"/>
              <w:gridCol w:w="15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</w:tblPrEx>
              <w:tc>
                <w:tcPr>
                  <w:tcW w:w="200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协商参与机制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协商时间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培训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资源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访问渠道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回应方式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协商机制</w:t>
                  </w: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协商时间</w:t>
                  </w:r>
                </w:p>
              </w:tc>
              <w:tc>
                <w:tcPr>
                  <w:tcW w:w="101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培训</w:t>
                  </w: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资源</w:t>
                  </w:r>
                </w:p>
              </w:tc>
              <w:tc>
                <w:tcPr>
                  <w:tcW w:w="137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访问渠道</w:t>
                  </w:r>
                </w:p>
              </w:tc>
              <w:tc>
                <w:tcPr>
                  <w:tcW w:w="157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回应方式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00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选举工作人员代表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每年1次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每年一次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提供资金、场所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面谈、微信、电话、文件等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选举工作人员代表</w:t>
                  </w: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工伤调查</w:t>
                  </w:r>
                </w:p>
              </w:tc>
              <w:tc>
                <w:tcPr>
                  <w:tcW w:w="101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合理化建议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随时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微信、面谈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面谈、微信、文件发放等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重大变化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发生前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会议室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面谈、文件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工伤事件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调查时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会议室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面谈、文件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lang w:val="en-US" w:eastAsia="zh-CN"/>
                    </w:rPr>
                  </w:pPr>
                </w:p>
              </w:tc>
            </w:tr>
          </w:tbl>
          <w:p>
            <w:pPr>
              <w:ind w:firstLine="42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审核周期内没有重大的变化；</w:t>
            </w:r>
          </w:p>
          <w:p>
            <w:pPr>
              <w:pStyle w:val="8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经询问了解，审核周期未发生工伤事故。</w:t>
            </w:r>
          </w:p>
          <w:tbl>
            <w:tblPr>
              <w:tblStyle w:val="10"/>
              <w:tblpPr w:leftFromText="180" w:rightFromText="180" w:vertAnchor="text" w:horzAnchor="page" w:tblpX="92" w:tblpY="304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9"/>
              <w:gridCol w:w="2105"/>
              <w:gridCol w:w="26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协商的内容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协商的时机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实施情况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确定相关方的需求和期望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建立职业健康安全方针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分配组织的角色、职责和权限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确定如何满足法律法规要求和其他要求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制定职业健康安全目标并为其实现进行策划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确定对外包、采购和承包方的适用控制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确定所需监视、测量和评价的内容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策划、建立、实施和保持审核方案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确保持续改进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</w:tbl>
          <w:p>
            <w:pPr>
              <w:rPr>
                <w:rFonts w:hint="default" w:eastAsia="宋体"/>
                <w:color w:val="0000FF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u w:val="single"/>
                <w:lang w:val="en-US" w:eastAsia="zh-CN"/>
              </w:rPr>
              <w:t>审核周内未发生体系变更，原在体系建立时发生的协商内容已进行实施，基本未发生变化。</w:t>
            </w:r>
          </w:p>
          <w:p>
            <w:pPr>
              <w:pStyle w:val="8"/>
              <w:ind w:left="0" w:leftChars="0" w:firstLine="0" w:firstLineChars="0"/>
              <w:rPr>
                <w:rFonts w:hint="eastAsia"/>
                <w:color w:val="0000FF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u w:val="single"/>
                <w:lang w:val="en-US" w:eastAsia="zh-CN"/>
              </w:rPr>
              <w:t>审核周期内，询问沟通无协商的内容</w:t>
            </w:r>
          </w:p>
          <w:p>
            <w:pPr>
              <w:pStyle w:val="8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与非管理类工作人员在如下方面的协商：</w:t>
            </w:r>
          </w:p>
          <w:tbl>
            <w:tblPr>
              <w:tblStyle w:val="10"/>
              <w:tblpPr w:leftFromText="180" w:rightFromText="180" w:vertAnchor="text" w:horzAnchor="page" w:tblpX="92" w:tblpY="304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9"/>
              <w:gridCol w:w="2105"/>
              <w:gridCol w:w="26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4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参与的内容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参与的时机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实施情况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确定其协商和参与的机制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辨识危险源并评价风险和机遇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确定消除危险源和降低职业健康安全风险的措施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确定能力要求、培训需求、培训和培训效果评价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确定沟通的内容和方式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确定控制措施及其有效的实施和应用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调查事件和不符合并确定纠正措施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</w:tbl>
          <w:p>
            <w:pPr>
              <w:pStyle w:val="8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>审核周期内没有发生劳资纠纷；</w:t>
            </w:r>
          </w:p>
          <w:p>
            <w:pPr>
              <w:pStyle w:val="8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近一年组织员工的内部满意度调查，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未实施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已实施，说明</w:t>
            </w:r>
            <w:r>
              <w:rPr>
                <w:rFonts w:hint="eastAsia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2022.03.17日</w:t>
            </w:r>
            <w:r>
              <w:rPr>
                <w:rFonts w:hint="eastAsia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； </w:t>
            </w:r>
          </w:p>
          <w:p>
            <w:pPr>
              <w:pStyle w:val="8"/>
              <w:ind w:left="0" w:leftChars="0" w:firstLine="0" w:firstLineChars="0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585" w:type="dxa"/>
            <w:vMerge w:val="continue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shd w:val="clear" w:color="auto" w:fill="FFFFFF" w:themeFill="background1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shd w:val="clear" w:color="auto" w:fill="FFFFFF" w:themeFill="background1"/>
          </w:tcPr>
          <w:p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shd w:val="clear" w:color="auto" w:fill="FFFFFF" w:themeFill="background1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shd w:val="clear" w:color="auto" w:fill="FFFFFF" w:themeFill="background1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《应急准备与响应程序》、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《各事故应急预案》</w:t>
            </w:r>
          </w:p>
        </w:tc>
        <w:tc>
          <w:tcPr>
            <w:tcW w:w="1585" w:type="dxa"/>
            <w:vMerge w:val="restart"/>
            <w:shd w:val="clear" w:color="auto" w:fill="FFFFFF" w:themeFill="background1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  <w:shd w:val="clear" w:color="auto" w:fill="FFFFFF" w:themeFill="background1"/>
          </w:tcPr>
          <w:p/>
        </w:tc>
        <w:tc>
          <w:tcPr>
            <w:tcW w:w="960" w:type="dxa"/>
            <w:vMerge w:val="continue"/>
            <w:shd w:val="clear" w:color="auto" w:fill="FFFFFF" w:themeFill="background1"/>
          </w:tcPr>
          <w:p/>
        </w:tc>
        <w:tc>
          <w:tcPr>
            <w:tcW w:w="745" w:type="dxa"/>
            <w:shd w:val="clear" w:color="auto" w:fill="FFFFFF" w:themeFill="background1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shd w:val="clear" w:color="auto" w:fill="FFFFFF" w:themeFill="background1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本部门是否发生职业健康安全方面的应急的情况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 w:cs="Times New Roman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本部门是否发生职业健康安全方面的应急演练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/>
                <w:u w:val="singl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——</w:t>
            </w:r>
            <w:r>
              <w:rPr>
                <w:rFonts w:hint="eastAsia" w:cs="Times New Roman"/>
                <w:color w:val="0000FF"/>
                <w:kern w:val="2"/>
                <w:sz w:val="21"/>
                <w:u w:val="single"/>
                <w:lang w:val="en-US" w:eastAsia="zh-CN" w:bidi="ar-SA"/>
              </w:rPr>
              <w:t xml:space="preserve">见“总工办审核记录” 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——                    </w:t>
            </w: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  <w:shd w:val="clear" w:color="auto" w:fill="FFFFFF" w:themeFill="background1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  <w:shd w:val="clear" w:color="auto" w:fill="FFFFFF" w:themeFill="background1"/>
          </w:tcPr>
          <w:p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  <w:shd w:val="clear" w:color="auto" w:fill="FFFFFF" w:themeFill="background1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O10.2</w:t>
            </w:r>
          </w:p>
        </w:tc>
        <w:tc>
          <w:tcPr>
            <w:tcW w:w="745" w:type="dxa"/>
            <w:shd w:val="clear" w:color="auto" w:fill="FFFFFF" w:themeFill="background1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shd w:val="clear" w:color="auto" w:fill="FFFFFF" w:themeFill="background1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管理手册 10.2条款、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 w:ascii="华文中宋" w:hAnsi="华文中宋" w:eastAsia="华文中宋" w:cs="宋体"/>
                <w:szCs w:val="21"/>
              </w:rPr>
              <w:t>不符合与纠正措施控制程序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  <w:shd w:val="clear" w:color="auto" w:fill="FFFFFF" w:themeFill="background1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</w:trPr>
        <w:tc>
          <w:tcPr>
            <w:tcW w:w="2160" w:type="dxa"/>
            <w:vMerge w:val="continue"/>
            <w:shd w:val="clear" w:color="auto" w:fill="FFFFFF" w:themeFill="background1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shd w:val="clear" w:color="auto" w:fill="FFFFFF" w:themeFill="background1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  <w:shd w:val="clear" w:color="auto" w:fill="FFFFFF" w:themeFill="background1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不符合的来源：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相关方投诉 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未遂事件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工伤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职业病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工作运行中的问题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其他（未发生）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抽查采取纠正措施相关记录名称：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《 </w:t>
            </w:r>
            <w:r>
              <w:rPr>
                <w:rFonts w:hint="eastAsia"/>
                <w:color w:val="0000FF"/>
                <w:highlight w:val="none"/>
                <w:u w:val="single"/>
                <w:lang w:val="en-US" w:eastAsia="zh-CN"/>
              </w:rPr>
              <w:t>审核周期内未发生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》     </w:t>
            </w:r>
          </w:p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</w:p>
          <w:tbl>
            <w:tblPr>
              <w:tblStyle w:val="10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9"/>
              <w:gridCol w:w="1362"/>
              <w:gridCol w:w="1275"/>
              <w:gridCol w:w="1908"/>
              <w:gridCol w:w="2321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66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36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不符合描述</w:t>
                  </w:r>
                </w:p>
              </w:tc>
              <w:tc>
                <w:tcPr>
                  <w:tcW w:w="127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不符合纠正</w:t>
                  </w:r>
                </w:p>
              </w:tc>
              <w:tc>
                <w:tcPr>
                  <w:tcW w:w="19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原因分析</w:t>
                  </w:r>
                </w:p>
              </w:tc>
              <w:tc>
                <w:tcPr>
                  <w:tcW w:w="232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66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36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7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32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未再次发生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45" w:hRule="atLeast"/>
              </w:trPr>
              <w:tc>
                <w:tcPr>
                  <w:tcW w:w="66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6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7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321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1585" w:type="dxa"/>
            <w:vMerge w:val="continue"/>
            <w:shd w:val="clear" w:color="auto" w:fill="FFFFFF" w:themeFill="background1"/>
          </w:tcPr>
          <w:p/>
        </w:tc>
      </w:tr>
    </w:tbl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-33020</wp:posOffset>
          </wp:positionV>
          <wp:extent cx="419100" cy="422275"/>
          <wp:effectExtent l="0" t="0" r="0" b="9525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100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4D61268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58131E"/>
    <w:rsid w:val="067B702D"/>
    <w:rsid w:val="06994A8D"/>
    <w:rsid w:val="06AA7E97"/>
    <w:rsid w:val="06ED612A"/>
    <w:rsid w:val="0700448C"/>
    <w:rsid w:val="0756155B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97855"/>
    <w:rsid w:val="0ACA6ED2"/>
    <w:rsid w:val="0AD70C30"/>
    <w:rsid w:val="0AEF4D8D"/>
    <w:rsid w:val="0B0C5CAD"/>
    <w:rsid w:val="0B10795D"/>
    <w:rsid w:val="0B3A4AAA"/>
    <w:rsid w:val="0BCE18CC"/>
    <w:rsid w:val="0BE64DFF"/>
    <w:rsid w:val="0C466D6D"/>
    <w:rsid w:val="0C5423F7"/>
    <w:rsid w:val="0C8009B8"/>
    <w:rsid w:val="0C842FD4"/>
    <w:rsid w:val="0CC102DA"/>
    <w:rsid w:val="0CC85F41"/>
    <w:rsid w:val="0CCF7A22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421AE9"/>
    <w:rsid w:val="12491537"/>
    <w:rsid w:val="12563B2D"/>
    <w:rsid w:val="12A2571D"/>
    <w:rsid w:val="12A42EA7"/>
    <w:rsid w:val="12A506D3"/>
    <w:rsid w:val="12CA1FC2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5F3DF9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2F56BB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BB2282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D94A02"/>
    <w:rsid w:val="1AED5B63"/>
    <w:rsid w:val="1B462375"/>
    <w:rsid w:val="1B5E3B97"/>
    <w:rsid w:val="1B6B0728"/>
    <w:rsid w:val="1C392A3A"/>
    <w:rsid w:val="1C683E38"/>
    <w:rsid w:val="1CB1322F"/>
    <w:rsid w:val="1CEB1474"/>
    <w:rsid w:val="1CEB205D"/>
    <w:rsid w:val="1CF3399B"/>
    <w:rsid w:val="1CFD2AFE"/>
    <w:rsid w:val="1D0B42B9"/>
    <w:rsid w:val="1D4D4A00"/>
    <w:rsid w:val="1D8D5E13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900DE5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5D51EF1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8FD563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EEE6E94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0F327A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03F7C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674FD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5B27D1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60293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3FA6683"/>
    <w:rsid w:val="44350F69"/>
    <w:rsid w:val="44A567F5"/>
    <w:rsid w:val="44A9596F"/>
    <w:rsid w:val="453B1EBC"/>
    <w:rsid w:val="455F6757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5D1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1905B44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3D4F84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14B11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0D17A7"/>
    <w:rsid w:val="64106CE7"/>
    <w:rsid w:val="64621F9C"/>
    <w:rsid w:val="64A537DD"/>
    <w:rsid w:val="64B51DAE"/>
    <w:rsid w:val="64B96E85"/>
    <w:rsid w:val="64BB6795"/>
    <w:rsid w:val="64D069A0"/>
    <w:rsid w:val="64D52CC7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26043C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2F62A7"/>
    <w:rsid w:val="675A3B6C"/>
    <w:rsid w:val="678B4DA6"/>
    <w:rsid w:val="67AF7DB6"/>
    <w:rsid w:val="680564C6"/>
    <w:rsid w:val="681B3F7A"/>
    <w:rsid w:val="68233428"/>
    <w:rsid w:val="683F3E15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108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180827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EE47C27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20D93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4E78DF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1383</Words>
  <Characters>1423</Characters>
  <Lines>1</Lines>
  <Paragraphs>1</Paragraphs>
  <TotalTime>0</TotalTime>
  <ScaleCrop>false</ScaleCrop>
  <LinksUpToDate>false</LinksUpToDate>
  <CharactersWithSpaces>1533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2022-08-09T12:52:23Z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341B1BB5670447BE826ACE09122DF92E</vt:lpwstr>
  </property>
</Properties>
</file>