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019"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涉及</w:t>
            </w:r>
          </w:p>
          <w:p>
            <w:pPr>
              <w:spacing w:line="360" w:lineRule="auto"/>
              <w:rPr>
                <w:rFonts w:hint="eastAsia" w:ascii="仿宋" w:hAnsi="仿宋" w:eastAsia="仿宋" w:cs="仿宋"/>
                <w:sz w:val="24"/>
                <w:szCs w:val="24"/>
              </w:rPr>
            </w:pPr>
            <w:r>
              <w:rPr>
                <w:rFonts w:hint="eastAsia" w:ascii="仿宋" w:hAnsi="仿宋" w:eastAsia="仿宋" w:cs="仿宋"/>
                <w:sz w:val="24"/>
                <w:szCs w:val="24"/>
              </w:rPr>
              <w:t>条款</w:t>
            </w: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受审核部门：</w:t>
            </w:r>
            <w:r>
              <w:rPr>
                <w:rFonts w:hint="eastAsia" w:ascii="仿宋" w:hAnsi="仿宋" w:eastAsia="仿宋" w:cs="仿宋"/>
                <w:b/>
                <w:bCs/>
                <w:sz w:val="24"/>
                <w:szCs w:val="24"/>
              </w:rPr>
              <w:t xml:space="preserve">管理层 </w:t>
            </w:r>
            <w:r>
              <w:rPr>
                <w:rFonts w:hint="eastAsia" w:ascii="仿宋" w:hAnsi="仿宋" w:eastAsia="仿宋" w:cs="仿宋"/>
                <w:sz w:val="24"/>
                <w:szCs w:val="24"/>
              </w:rPr>
              <w:t xml:space="preserve">    主管领导</w:t>
            </w:r>
            <w:r>
              <w:rPr>
                <w:rFonts w:hint="eastAsia" w:ascii="仿宋" w:hAnsi="仿宋" w:eastAsia="仿宋" w:cs="仿宋"/>
                <w:sz w:val="24"/>
                <w:szCs w:val="24"/>
                <w:lang w:eastAsia="zh-CN"/>
              </w:rPr>
              <w:t>：李国峰；</w:t>
            </w:r>
            <w:r>
              <w:rPr>
                <w:rFonts w:hint="eastAsia" w:ascii="仿宋" w:hAnsi="仿宋" w:eastAsia="仿宋" w:cs="仿宋"/>
                <w:sz w:val="24"/>
                <w:szCs w:val="24"/>
                <w:lang w:val="en-US" w:eastAsia="zh-CN"/>
              </w:rPr>
              <w:t>管代：</w:t>
            </w:r>
            <w:r>
              <w:rPr>
                <w:rFonts w:hint="eastAsia" w:ascii="仿宋" w:hAnsi="仿宋" w:eastAsia="仿宋" w:cs="仿宋"/>
                <w:sz w:val="24"/>
                <w:szCs w:val="24"/>
                <w:lang w:eastAsia="zh-CN"/>
              </w:rPr>
              <w:t>王连永</w:t>
            </w:r>
            <w:r>
              <w:rPr>
                <w:rFonts w:hint="eastAsia" w:ascii="仿宋" w:hAnsi="仿宋" w:eastAsia="仿宋" w:cs="仿宋"/>
                <w:sz w:val="24"/>
                <w:szCs w:val="24"/>
              </w:rPr>
              <w:t xml:space="preserve">    陪同人员：杨先栋</w:t>
            </w:r>
          </w:p>
        </w:tc>
        <w:tc>
          <w:tcPr>
            <w:tcW w:w="760"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审核员：</w:t>
            </w:r>
            <w:r>
              <w:rPr>
                <w:rFonts w:hint="eastAsia" w:ascii="仿宋" w:hAnsi="仿宋" w:eastAsia="仿宋" w:cs="仿宋"/>
                <w:sz w:val="24"/>
                <w:szCs w:val="24"/>
                <w:lang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2022.7.16</w:t>
            </w:r>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60" w:lineRule="auto"/>
              <w:rPr>
                <w:rFonts w:hint="eastAsia" w:ascii="仿宋" w:hAnsi="仿宋" w:eastAsia="仿宋" w:cs="仿宋"/>
                <w:sz w:val="24"/>
                <w:szCs w:val="24"/>
              </w:rPr>
            </w:pPr>
          </w:p>
        </w:tc>
        <w:tc>
          <w:tcPr>
            <w:tcW w:w="1019" w:type="dxa"/>
            <w:vMerge w:val="continue"/>
            <w:vAlign w:val="center"/>
          </w:tcPr>
          <w:p>
            <w:pPr>
              <w:spacing w:line="360" w:lineRule="auto"/>
              <w:rPr>
                <w:rFonts w:hint="eastAsia" w:ascii="仿宋" w:hAnsi="仿宋" w:eastAsia="仿宋" w:cs="仿宋"/>
                <w:sz w:val="24"/>
                <w:szCs w:val="24"/>
              </w:rPr>
            </w:pPr>
          </w:p>
        </w:tc>
        <w:tc>
          <w:tcPr>
            <w:tcW w:w="11223" w:type="dxa"/>
            <w:vAlign w:val="center"/>
          </w:tcPr>
          <w:p>
            <w:pPr>
              <w:adjustRightInd w:val="0"/>
              <w:snapToGrid w:val="0"/>
              <w:ind w:right="105" w:rightChars="50"/>
              <w:textAlignment w:val="baseline"/>
              <w:rPr>
                <w:rFonts w:hint="eastAsia" w:ascii="仿宋" w:hAnsi="仿宋" w:eastAsia="仿宋" w:cs="仿宋"/>
                <w:spacing w:val="-6"/>
                <w:szCs w:val="21"/>
              </w:rPr>
            </w:pPr>
            <w:r>
              <w:rPr>
                <w:rFonts w:hint="eastAsia" w:ascii="仿宋" w:hAnsi="仿宋" w:eastAsia="仿宋" w:cs="仿宋"/>
                <w:sz w:val="24"/>
                <w:szCs w:val="24"/>
              </w:rPr>
              <w:t>涉及标准条款：</w:t>
            </w:r>
            <w:r>
              <w:rPr>
                <w:rFonts w:hint="eastAsia" w:ascii="仿宋" w:hAnsi="仿宋" w:eastAsia="仿宋" w:cs="仿宋"/>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9.3管理评审、10.1改进、10.3持续改进</w:t>
            </w:r>
          </w:p>
          <w:p>
            <w:pPr>
              <w:spacing w:line="280" w:lineRule="exact"/>
              <w:ind w:firstLine="396" w:firstLineChars="200"/>
              <w:jc w:val="left"/>
              <w:rPr>
                <w:rFonts w:hint="eastAsia" w:ascii="仿宋" w:hAnsi="仿宋" w:eastAsia="仿宋" w:cs="仿宋"/>
                <w:spacing w:val="-6"/>
                <w:szCs w:val="24"/>
              </w:rPr>
            </w:pPr>
            <w:r>
              <w:rPr>
                <w:rFonts w:hint="eastAsia" w:ascii="仿宋" w:hAnsi="仿宋" w:eastAsia="仿宋" w:cs="仿宋"/>
                <w:spacing w:val="-6"/>
                <w:szCs w:val="24"/>
              </w:rPr>
              <w:t>国家/地方监督抽查情况；顾客满意、相关方投诉及处理情况；</w:t>
            </w:r>
          </w:p>
          <w:p>
            <w:pPr>
              <w:ind w:firstLine="396" w:firstLineChars="200"/>
              <w:rPr>
                <w:rFonts w:hint="eastAsia" w:ascii="仿宋" w:hAnsi="仿宋" w:eastAsia="仿宋" w:cs="仿宋"/>
                <w:sz w:val="24"/>
                <w:szCs w:val="24"/>
              </w:rPr>
            </w:pPr>
            <w:r>
              <w:rPr>
                <w:rFonts w:hint="eastAsia" w:ascii="仿宋" w:hAnsi="仿宋" w:eastAsia="仿宋" w:cs="仿宋"/>
                <w:spacing w:val="-6"/>
                <w:szCs w:val="24"/>
              </w:rPr>
              <w:t>验证企业相关资质证明的有效性</w:t>
            </w:r>
            <w:r>
              <w:rPr>
                <w:rFonts w:hint="eastAsia" w:ascii="仿宋" w:hAnsi="仿宋" w:eastAsia="仿宋" w:cs="仿宋"/>
                <w:szCs w:val="24"/>
              </w:rPr>
              <w:t xml:space="preserve">，证书及标志的使用，变更，上次审核不符合验证； </w:t>
            </w:r>
          </w:p>
        </w:tc>
        <w:tc>
          <w:tcPr>
            <w:tcW w:w="760"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领导作用和承诺、组织的岗位职责和权限</w:t>
            </w:r>
          </w:p>
        </w:tc>
        <w:tc>
          <w:tcPr>
            <w:tcW w:w="1019"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 xml:space="preserve">Q：5.1，5.3  </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据负责人</w:t>
            </w:r>
            <w:r>
              <w:rPr>
                <w:rFonts w:hint="eastAsia" w:ascii="仿宋" w:hAnsi="仿宋" w:eastAsia="仿宋" w:cs="仿宋"/>
                <w:sz w:val="24"/>
                <w:szCs w:val="24"/>
                <w:lang w:eastAsia="zh-CN"/>
              </w:rPr>
              <w:t>李国峰</w:t>
            </w:r>
            <w:r>
              <w:rPr>
                <w:rFonts w:hint="eastAsia" w:ascii="仿宋" w:hAnsi="仿宋" w:eastAsia="仿宋" w:cs="仿宋"/>
                <w:sz w:val="24"/>
                <w:szCs w:val="24"/>
              </w:rPr>
              <w:t>介绍，公司成立以来确定了各个部门及其职责，建立文件化的管理体系，公司各部门沟通信息传递良好。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总经理负责公司全面运行，</w:t>
            </w:r>
            <w:r>
              <w:rPr>
                <w:rFonts w:hint="eastAsia" w:ascii="仿宋" w:hAnsi="仿宋" w:eastAsia="仿宋" w:cs="仿宋"/>
                <w:color w:val="000000"/>
                <w:sz w:val="24"/>
                <w:szCs w:val="24"/>
              </w:rPr>
              <w:t>负责组织制定方针、目</w:t>
            </w:r>
            <w:bookmarkStart w:id="0" w:name="_GoBack"/>
            <w:bookmarkEnd w:id="0"/>
            <w:r>
              <w:rPr>
                <w:rFonts w:hint="eastAsia" w:ascii="仿宋" w:hAnsi="仿宋" w:eastAsia="仿宋" w:cs="仿宋"/>
                <w:color w:val="000000"/>
                <w:sz w:val="24"/>
                <w:szCs w:val="24"/>
              </w:rPr>
              <w:t>标、管理评审等工作。</w:t>
            </w:r>
            <w:r>
              <w:rPr>
                <w:rFonts w:hint="eastAsia" w:ascii="仿宋" w:hAnsi="仿宋" w:eastAsia="仿宋" w:cs="仿宋"/>
                <w:sz w:val="24"/>
                <w:szCs w:val="24"/>
              </w:rPr>
              <w:t>管代</w:t>
            </w:r>
            <w:r>
              <w:rPr>
                <w:rFonts w:hint="eastAsia" w:ascii="仿宋" w:hAnsi="仿宋" w:eastAsia="仿宋" w:cs="仿宋"/>
                <w:sz w:val="24"/>
                <w:szCs w:val="24"/>
                <w:lang w:eastAsia="zh-CN"/>
              </w:rPr>
              <w:t>王连永</w:t>
            </w:r>
            <w:r>
              <w:rPr>
                <w:rFonts w:hint="eastAsia" w:ascii="仿宋" w:hAnsi="仿宋" w:eastAsia="仿宋" w:cs="仿宋"/>
                <w:sz w:val="24"/>
                <w:szCs w:val="24"/>
              </w:rPr>
              <w:t>主要负责体系工作，其职责为：</w:t>
            </w:r>
          </w:p>
          <w:p>
            <w:pPr>
              <w:spacing w:line="360" w:lineRule="auto"/>
              <w:rPr>
                <w:rFonts w:hint="eastAsia" w:ascii="仿宋" w:hAnsi="仿宋" w:eastAsia="仿宋" w:cs="仿宋"/>
                <w:sz w:val="24"/>
                <w:szCs w:val="24"/>
              </w:rPr>
            </w:pPr>
            <w:r>
              <w:rPr>
                <w:rFonts w:hint="eastAsia" w:ascii="仿宋" w:hAnsi="仿宋" w:eastAsia="仿宋" w:cs="仿宋"/>
                <w:sz w:val="24"/>
                <w:szCs w:val="24"/>
              </w:rPr>
              <w:t>1)确保本公司质量管理体系所需的过程得到建立、实施和保持；</w:t>
            </w:r>
          </w:p>
          <w:p>
            <w:pPr>
              <w:spacing w:line="360" w:lineRule="auto"/>
              <w:rPr>
                <w:rFonts w:hint="eastAsia" w:ascii="仿宋" w:hAnsi="仿宋" w:eastAsia="仿宋" w:cs="仿宋"/>
                <w:sz w:val="24"/>
                <w:szCs w:val="24"/>
              </w:rPr>
            </w:pPr>
            <w:r>
              <w:rPr>
                <w:rFonts w:hint="eastAsia" w:ascii="仿宋" w:hAnsi="仿宋" w:eastAsia="仿宋" w:cs="仿宋"/>
                <w:sz w:val="24"/>
                <w:szCs w:val="24"/>
              </w:rPr>
              <w:t>2)向总经理报告体系运行的业绩，包括改进的需求；</w:t>
            </w:r>
          </w:p>
          <w:p>
            <w:pPr>
              <w:spacing w:line="360" w:lineRule="auto"/>
              <w:rPr>
                <w:rFonts w:hint="eastAsia" w:ascii="仿宋" w:hAnsi="仿宋" w:eastAsia="仿宋" w:cs="仿宋"/>
                <w:sz w:val="24"/>
                <w:szCs w:val="24"/>
              </w:rPr>
            </w:pPr>
            <w:r>
              <w:rPr>
                <w:rFonts w:hint="eastAsia" w:ascii="仿宋" w:hAnsi="仿宋" w:eastAsia="仿宋" w:cs="仿宋"/>
                <w:sz w:val="24"/>
                <w:szCs w:val="24"/>
              </w:rPr>
              <w:t>3)在全公司范围内促进满足顾客要求意识、质量意识的形成和提高；就体系有关事宜对外联系。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总经理对公司体系的运行持续提供必需的资源，总体能履行其管理承诺。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经交流总经理和管代熟悉管理体系的基本运行情况，比较重视公司管理及体系建设。</w:t>
            </w:r>
          </w:p>
        </w:tc>
        <w:tc>
          <w:tcPr>
            <w:tcW w:w="760"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理解组织及其环境</w:t>
            </w:r>
          </w:p>
        </w:tc>
        <w:tc>
          <w:tcPr>
            <w:tcW w:w="1019"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4.1</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公司基本确定与其目标和战略方向相关并影响其实现质量管理体系预期结果的各种外部和内部因素。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 《组织的内外重要环境因素分析表》，识别内外部因素，内容主要包括人务、财务、质量、技术、政治等因素，并规定了监视、评审方法和频次，以及负责的部门。</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理解相关方的需求和期望</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4.2</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lang w:eastAsia="zh-CN"/>
              </w:rPr>
              <w:t>综合部</w:t>
            </w:r>
            <w:r>
              <w:rPr>
                <w:rFonts w:hint="eastAsia" w:ascii="仿宋" w:hAnsi="仿宋" w:eastAsia="仿宋" w:cs="仿宋"/>
                <w:sz w:val="24"/>
                <w:szCs w:val="24"/>
                <w:lang w:val="zh-CN"/>
              </w:rPr>
              <w:t>负责组织对相关方的评估，提供 《组织的相关方需求和期望调查表》，</w:t>
            </w:r>
            <w:r>
              <w:rPr>
                <w:rFonts w:hint="eastAsia" w:ascii="仿宋" w:hAnsi="仿宋" w:eastAsia="仿宋" w:cs="仿宋"/>
                <w:sz w:val="24"/>
                <w:szCs w:val="24"/>
              </w:rPr>
              <w:t>分析了顾客、员工、股东、供方等需求和期望，并各自规定评审项目指标</w:t>
            </w:r>
            <w:r>
              <w:rPr>
                <w:rFonts w:hint="eastAsia" w:ascii="仿宋" w:hAnsi="仿宋" w:eastAsia="仿宋" w:cs="仿宋"/>
                <w:sz w:val="24"/>
                <w:szCs w:val="24"/>
                <w:lang w:val="zh-CN"/>
              </w:rPr>
              <w:t>。</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质量管理体系的范围</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4.3 </w:t>
            </w:r>
          </w:p>
          <w:p>
            <w:pPr>
              <w:spacing w:line="360" w:lineRule="auto"/>
              <w:rPr>
                <w:rFonts w:hint="eastAsia" w:ascii="仿宋" w:hAnsi="仿宋" w:eastAsia="仿宋" w:cs="仿宋"/>
                <w:sz w:val="24"/>
                <w:szCs w:val="24"/>
              </w:rPr>
            </w:pPr>
          </w:p>
        </w:tc>
        <w:tc>
          <w:tcPr>
            <w:tcW w:w="11223" w:type="dxa"/>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经确认企业本次提出的管理体系范围是：</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QMS:</w:t>
            </w:r>
            <w:r>
              <w:rPr>
                <w:rFonts w:hint="eastAsia" w:ascii="仿宋" w:hAnsi="仿宋" w:eastAsia="仿宋" w:cs="仿宋"/>
                <w:sz w:val="24"/>
                <w:szCs w:val="24"/>
                <w:lang w:eastAsia="zh-CN"/>
              </w:rPr>
              <w:t>机械设备零配件的加工</w:t>
            </w:r>
            <w:r>
              <w:rPr>
                <w:rFonts w:hint="eastAsia" w:ascii="仿宋" w:hAnsi="仿宋" w:eastAsia="仿宋" w:cs="仿宋"/>
                <w:sz w:val="24"/>
                <w:szCs w:val="24"/>
              </w:rPr>
              <w:t>；</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认证范围在企业的经营范围内。</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其中Q8.3条款不适用，</w:t>
            </w:r>
            <w:r>
              <w:rPr>
                <w:rFonts w:hint="eastAsia" w:ascii="仿宋" w:hAnsi="仿宋" w:eastAsia="仿宋" w:cs="仿宋"/>
                <w:sz w:val="24"/>
                <w:szCs w:val="24"/>
                <w:lang w:val="en-US" w:eastAsia="zh-CN"/>
              </w:rPr>
              <w:t>无</w:t>
            </w:r>
            <w:r>
              <w:rPr>
                <w:rFonts w:hint="eastAsia" w:ascii="仿宋" w:hAnsi="仿宋" w:eastAsia="仿宋" w:cs="仿宋"/>
                <w:sz w:val="24"/>
                <w:szCs w:val="24"/>
              </w:rPr>
              <w:t>外包。</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质量管理体系及其过程</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4.4  </w:t>
            </w:r>
          </w:p>
          <w:p>
            <w:pPr>
              <w:spacing w:line="360" w:lineRule="auto"/>
              <w:rPr>
                <w:rFonts w:hint="eastAsia" w:ascii="仿宋" w:hAnsi="仿宋" w:eastAsia="仿宋" w:cs="仿宋"/>
                <w:sz w:val="24"/>
                <w:szCs w:val="24"/>
              </w:rPr>
            </w:pPr>
          </w:p>
        </w:tc>
        <w:tc>
          <w:tcPr>
            <w:tcW w:w="11223"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按标准要求建立文件化的管理体系，识别了质量管理体系所需的过程。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按照标准建立了文件化的质量管理体系，有管理手册，程序文件、管理制度、作业指导书、检验规程等有所增加；持续对各个过程的监控进行了记录，形成的相关文件化信息，为过程运行提供了支持，以证实过程按照策划执行。</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方针</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5.2</w:t>
            </w:r>
          </w:p>
          <w:p>
            <w:pPr>
              <w:spacing w:line="360" w:lineRule="auto"/>
              <w:rPr>
                <w:rFonts w:hint="eastAsia" w:ascii="仿宋" w:hAnsi="仿宋" w:eastAsia="仿宋" w:cs="仿宋"/>
                <w:sz w:val="24"/>
                <w:szCs w:val="24"/>
              </w:rPr>
            </w:pPr>
          </w:p>
        </w:tc>
        <w:tc>
          <w:tcPr>
            <w:tcW w:w="11223" w:type="dxa"/>
            <w:vAlign w:val="center"/>
          </w:tcPr>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企业的管理方针：</w:t>
            </w:r>
          </w:p>
          <w:p>
            <w:pPr>
              <w:spacing w:line="360" w:lineRule="auto"/>
              <w:ind w:firstLine="720" w:firstLineChars="3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eastAsia="zh-CN"/>
              </w:rPr>
              <w:t>质量第一，用户至上，恪守信誉，竭诚服务</w:t>
            </w:r>
            <w:r>
              <w:rPr>
                <w:rFonts w:hint="eastAsia" w:ascii="仿宋" w:hAnsi="仿宋" w:eastAsia="仿宋" w:cs="仿宋"/>
                <w:color w:val="000000" w:themeColor="text1"/>
                <w:sz w:val="24"/>
                <w:szCs w:val="24"/>
              </w:rPr>
              <w:t>。</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公司以</w:t>
            </w:r>
            <w:r>
              <w:rPr>
                <w:rFonts w:hint="eastAsia" w:ascii="仿宋" w:hAnsi="仿宋" w:eastAsia="仿宋" w:cs="仿宋"/>
                <w:color w:val="000000" w:themeColor="text1"/>
                <w:sz w:val="24"/>
                <w:szCs w:val="24"/>
                <w:lang w:eastAsia="zh-CN"/>
              </w:rPr>
              <w:t>质量</w:t>
            </w:r>
            <w:r>
              <w:rPr>
                <w:rFonts w:hint="eastAsia" w:ascii="仿宋" w:hAnsi="仿宋" w:eastAsia="仿宋" w:cs="仿宋"/>
                <w:color w:val="000000" w:themeColor="text1"/>
                <w:sz w:val="24"/>
                <w:szCs w:val="24"/>
              </w:rPr>
              <w:t>标准为基础，结合公司实际特制定管理方针。与</w:t>
            </w:r>
            <w:r>
              <w:rPr>
                <w:rFonts w:hint="eastAsia" w:ascii="仿宋" w:hAnsi="仿宋" w:eastAsia="仿宋" w:cs="仿宋"/>
                <w:color w:val="000000" w:themeColor="text1"/>
                <w:sz w:val="24"/>
                <w:szCs w:val="24"/>
                <w:lang w:eastAsia="zh-CN"/>
              </w:rPr>
              <w:t>李国峰</w:t>
            </w:r>
            <w:r>
              <w:rPr>
                <w:rFonts w:hint="eastAsia" w:ascii="仿宋" w:hAnsi="仿宋" w:eastAsia="仿宋" w:cs="仿宋"/>
                <w:color w:val="000000" w:themeColor="text1"/>
                <w:sz w:val="24"/>
                <w:szCs w:val="24"/>
              </w:rPr>
              <w:t>进行交谈，对方针内涵的理解较深刻。方针能为制定目标提供框架，方针基本符合标准的要求。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w:t>
            </w:r>
            <w:r>
              <w:rPr>
                <w:rFonts w:hint="eastAsia" w:ascii="仿宋" w:hAnsi="仿宋" w:eastAsia="仿宋" w:cs="仿宋"/>
                <w:color w:val="000000" w:themeColor="text1"/>
                <w:sz w:val="24"/>
                <w:szCs w:val="24"/>
                <w:lang w:eastAsia="zh-CN"/>
              </w:rPr>
              <w:t>李国峰</w:t>
            </w:r>
            <w:r>
              <w:rPr>
                <w:rFonts w:hint="eastAsia" w:ascii="仿宋" w:hAnsi="仿宋" w:eastAsia="仿宋" w:cs="仿宋"/>
                <w:color w:val="000000" w:themeColor="text1"/>
                <w:sz w:val="24"/>
                <w:szCs w:val="24"/>
              </w:rPr>
              <w:t>用会议、文件等手段保证管理方针为全体员工理解并落实到工作中。总经理</w:t>
            </w:r>
            <w:r>
              <w:rPr>
                <w:rFonts w:hint="eastAsia" w:ascii="仿宋" w:hAnsi="仿宋" w:eastAsia="仿宋" w:cs="仿宋"/>
                <w:color w:val="000000" w:themeColor="text1"/>
                <w:sz w:val="24"/>
                <w:szCs w:val="24"/>
                <w:lang w:eastAsia="zh-CN"/>
              </w:rPr>
              <w:t>李国峰</w:t>
            </w:r>
            <w:r>
              <w:rPr>
                <w:rFonts w:hint="eastAsia" w:ascii="仿宋" w:hAnsi="仿宋" w:eastAsia="仿宋" w:cs="仿宋"/>
                <w:color w:val="000000" w:themeColor="text1"/>
                <w:sz w:val="24"/>
                <w:szCs w:val="24"/>
              </w:rPr>
              <w:t>说管理评审时对方针的持续适宜性进行了评审，有评审记录。</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以上管理方针通过文件、培训等形式将公司管理方针传达给所有为公司工作或代表公司的人员，相关方也可通过</w:t>
            </w:r>
            <w:r>
              <w:rPr>
                <w:rFonts w:hint="eastAsia" w:ascii="仿宋" w:hAnsi="仿宋" w:eastAsia="仿宋" w:cs="仿宋"/>
                <w:color w:val="000000" w:themeColor="text1"/>
                <w:sz w:val="24"/>
                <w:szCs w:val="24"/>
                <w:lang w:eastAsia="zh-CN"/>
              </w:rPr>
              <w:t>综合部</w:t>
            </w:r>
            <w:r>
              <w:rPr>
                <w:rFonts w:hint="eastAsia" w:ascii="仿宋" w:hAnsi="仿宋" w:eastAsia="仿宋" w:cs="仿宋"/>
                <w:color w:val="000000" w:themeColor="text1"/>
                <w:sz w:val="24"/>
                <w:szCs w:val="24"/>
              </w:rPr>
              <w:t>获取公司管理方针</w:t>
            </w:r>
            <w:r>
              <w:rPr>
                <w:rFonts w:hint="eastAsia" w:ascii="仿宋" w:hAnsi="仿宋" w:eastAsia="仿宋" w:cs="仿宋"/>
                <w:color w:val="000000" w:themeColor="text1"/>
                <w:sz w:val="24"/>
                <w:szCs w:val="24"/>
                <w:lang w:eastAsia="zh-CN"/>
              </w:rPr>
              <w:t>。</w:t>
            </w:r>
          </w:p>
        </w:tc>
        <w:tc>
          <w:tcPr>
            <w:tcW w:w="760" w:type="dxa"/>
          </w:tcPr>
          <w:p>
            <w:pPr>
              <w:spacing w:line="360" w:lineRule="auto"/>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组织的角色、职责和权限</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5.3  </w:t>
            </w:r>
          </w:p>
        </w:tc>
        <w:tc>
          <w:tcPr>
            <w:tcW w:w="11223"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组织机构图列出公司的各个部门（</w:t>
            </w:r>
            <w:r>
              <w:rPr>
                <w:rFonts w:hint="eastAsia" w:ascii="仿宋" w:hAnsi="仿宋" w:eastAsia="仿宋" w:cs="仿宋"/>
                <w:sz w:val="24"/>
                <w:szCs w:val="24"/>
                <w:lang w:eastAsia="zh-CN"/>
              </w:rPr>
              <w:t>综合部</w:t>
            </w:r>
            <w:r>
              <w:rPr>
                <w:rFonts w:hint="eastAsia" w:ascii="仿宋" w:hAnsi="仿宋" w:eastAsia="仿宋" w:cs="仿宋"/>
                <w:sz w:val="24"/>
                <w:szCs w:val="24"/>
              </w:rPr>
              <w:t>、供销部、</w:t>
            </w:r>
            <w:r>
              <w:rPr>
                <w:rFonts w:hint="eastAsia" w:ascii="仿宋" w:hAnsi="仿宋" w:eastAsia="仿宋" w:cs="仿宋"/>
                <w:sz w:val="24"/>
                <w:szCs w:val="24"/>
                <w:lang w:eastAsia="zh-CN"/>
              </w:rPr>
              <w:t>生产部</w:t>
            </w:r>
            <w:r>
              <w:rPr>
                <w:rFonts w:hint="eastAsia" w:ascii="仿宋" w:hAnsi="仿宋" w:eastAsia="仿宋" w:cs="仿宋"/>
                <w:sz w:val="24"/>
                <w:szCs w:val="24"/>
              </w:rPr>
              <w:t>、</w:t>
            </w:r>
            <w:r>
              <w:rPr>
                <w:rFonts w:hint="eastAsia" w:ascii="仿宋" w:hAnsi="仿宋" w:eastAsia="仿宋" w:cs="仿宋"/>
                <w:sz w:val="24"/>
                <w:szCs w:val="24"/>
                <w:lang w:eastAsia="zh-CN"/>
              </w:rPr>
              <w:t>品质部</w:t>
            </w:r>
            <w:r>
              <w:rPr>
                <w:rFonts w:hint="eastAsia" w:ascii="仿宋" w:hAnsi="仿宋" w:eastAsia="仿宋" w:cs="仿宋"/>
                <w:sz w:val="24"/>
                <w:szCs w:val="24"/>
              </w:rPr>
              <w:t>），各部门的负责人以公司任命书的形式任命，《岗位职责与任职要求》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管理者代表的职责在手册中作出规定。</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应对风险和机会的措施</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6.1</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公司确定各个过程所需要应对的风险和机会。有《风险和机遇的应对措施控制程序</w:t>
            </w:r>
            <w:r>
              <w:rPr>
                <w:rFonts w:hint="eastAsia" w:ascii="宋体" w:hAnsi="宋体" w:eastAsia="宋体" w:cs="宋体"/>
                <w:sz w:val="24"/>
                <w:szCs w:val="24"/>
              </w:rPr>
              <w:t>CX-GYXWNC-2020-03</w:t>
            </w:r>
            <w:r>
              <w:rPr>
                <w:rFonts w:hint="eastAsia" w:ascii="仿宋" w:hAnsi="仿宋" w:eastAsia="仿宋" w:cs="仿宋"/>
                <w:sz w:val="24"/>
                <w:szCs w:val="24"/>
              </w:rPr>
              <w:t>》，基本规定了风险管理控制相关内容。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提供《风险和机遇评估分析表》，对公司各项活动、过程的风险和机遇进行了分析，评价风险级别及进行的管理措施</w:t>
            </w:r>
            <w:r>
              <w:rPr>
                <w:rFonts w:hint="eastAsia" w:ascii="仿宋" w:hAnsi="仿宋" w:eastAsia="仿宋" w:cs="仿宋"/>
                <w:color w:val="000000"/>
                <w:sz w:val="24"/>
                <w:szCs w:val="24"/>
              </w:rPr>
              <w:t>。基本满足标准要求。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经组织评价，组织策划的措施基本能够满足风险和机遇应对需要，能够与识别的风险和机遇对产品符合性的潜在影响相适应，基本满足标准要求。</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目标和措施计划</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6.2  </w:t>
            </w: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在《管理手册》中制定的公司质量目标有：顾客满意度达到9</w:t>
            </w:r>
            <w:r>
              <w:rPr>
                <w:rFonts w:hint="eastAsia" w:ascii="仿宋" w:hAnsi="仿宋" w:eastAsia="仿宋" w:cs="仿宋"/>
                <w:sz w:val="24"/>
                <w:szCs w:val="24"/>
                <w:lang w:val="en-US" w:eastAsia="zh-CN"/>
              </w:rPr>
              <w:t>5</w:t>
            </w:r>
            <w:r>
              <w:rPr>
                <w:rFonts w:hint="eastAsia" w:ascii="仿宋" w:hAnsi="仿宋" w:eastAsia="仿宋" w:cs="仿宋"/>
                <w:sz w:val="24"/>
                <w:szCs w:val="24"/>
              </w:rPr>
              <w:t>%以上；一次交验合格率达9</w:t>
            </w:r>
            <w:r>
              <w:rPr>
                <w:rFonts w:hint="eastAsia" w:ascii="仿宋" w:hAnsi="仿宋" w:eastAsia="仿宋" w:cs="仿宋"/>
                <w:sz w:val="24"/>
                <w:szCs w:val="24"/>
                <w:lang w:val="en-US" w:eastAsia="zh-CN"/>
              </w:rPr>
              <w:t>8</w:t>
            </w:r>
            <w:r>
              <w:rPr>
                <w:rFonts w:hint="eastAsia" w:ascii="仿宋" w:hAnsi="仿宋" w:eastAsia="仿宋" w:cs="仿宋"/>
                <w:sz w:val="24"/>
                <w:szCs w:val="24"/>
              </w:rPr>
              <w:t>%；产品出厂合格率100％。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提供的目标分解及考核表，表明目标已分解到各部门，有目标实现的资源措施、考核频次、测量方法、完成时间、完成情况，经考核能完成。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基本满足体系运行持续有效。</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变更的策划</w:t>
            </w:r>
          </w:p>
        </w:tc>
        <w:tc>
          <w:tcPr>
            <w:tcW w:w="1019" w:type="dxa"/>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Q：6.3</w:t>
            </w:r>
          </w:p>
        </w:tc>
        <w:tc>
          <w:tcPr>
            <w:tcW w:w="1122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资源</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Q7.1.1 </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内部组织机构设置见组织机构图，设置了总经理、管理者代表、</w:t>
            </w:r>
            <w:r>
              <w:rPr>
                <w:rFonts w:hint="eastAsia" w:ascii="仿宋" w:hAnsi="仿宋" w:eastAsia="仿宋" w:cs="仿宋"/>
                <w:sz w:val="24"/>
                <w:szCs w:val="24"/>
                <w:lang w:eastAsia="zh-CN"/>
              </w:rPr>
              <w:t>综合部</w:t>
            </w:r>
            <w:r>
              <w:rPr>
                <w:rFonts w:hint="eastAsia" w:ascii="仿宋" w:hAnsi="仿宋" w:eastAsia="仿宋" w:cs="仿宋"/>
                <w:sz w:val="24"/>
                <w:szCs w:val="24"/>
              </w:rPr>
              <w:t>、供销部、</w:t>
            </w:r>
            <w:r>
              <w:rPr>
                <w:rFonts w:hint="eastAsia" w:ascii="仿宋" w:hAnsi="仿宋" w:eastAsia="仿宋" w:cs="仿宋"/>
                <w:sz w:val="24"/>
                <w:szCs w:val="24"/>
                <w:lang w:eastAsia="zh-CN"/>
              </w:rPr>
              <w:t>生产部</w:t>
            </w:r>
            <w:r>
              <w:rPr>
                <w:rFonts w:hint="eastAsia" w:ascii="仿宋" w:hAnsi="仿宋" w:eastAsia="仿宋" w:cs="仿宋"/>
                <w:sz w:val="24"/>
                <w:szCs w:val="24"/>
              </w:rPr>
              <w:t>和</w:t>
            </w:r>
            <w:r>
              <w:rPr>
                <w:rFonts w:hint="eastAsia" w:ascii="仿宋" w:hAnsi="仿宋" w:eastAsia="仿宋" w:cs="仿宋"/>
                <w:sz w:val="24"/>
                <w:szCs w:val="24"/>
                <w:lang w:eastAsia="zh-CN"/>
              </w:rPr>
              <w:t>品质部</w:t>
            </w:r>
            <w:r>
              <w:rPr>
                <w:rFonts w:hint="eastAsia" w:ascii="仿宋" w:hAnsi="仿宋" w:eastAsia="仿宋" w:cs="仿宋"/>
                <w:color w:val="000000"/>
                <w:sz w:val="24"/>
                <w:szCs w:val="24"/>
              </w:rPr>
              <w:t>。组</w:t>
            </w:r>
            <w:r>
              <w:rPr>
                <w:rFonts w:hint="eastAsia" w:ascii="仿宋" w:hAnsi="仿宋" w:eastAsia="仿宋" w:cs="仿宋"/>
                <w:sz w:val="24"/>
                <w:szCs w:val="24"/>
              </w:rPr>
              <w:t>织结构设置与组织相关文件的描述一致；相关岗位的职责和权限有明确规定。</w:t>
            </w:r>
          </w:p>
          <w:p>
            <w:pPr>
              <w:spacing w:line="360" w:lineRule="auto"/>
              <w:rPr>
                <w:rFonts w:hint="eastAsia" w:ascii="仿宋" w:hAnsi="仿宋" w:eastAsia="仿宋" w:cs="仿宋"/>
                <w:sz w:val="24"/>
                <w:szCs w:val="24"/>
              </w:rPr>
            </w:pPr>
            <w:r>
              <w:rPr>
                <w:rFonts w:hint="eastAsia" w:ascii="仿宋" w:hAnsi="仿宋" w:eastAsia="仿宋" w:cs="仿宋"/>
                <w:sz w:val="24"/>
                <w:szCs w:val="24"/>
              </w:rPr>
              <w:t>查组织场所</w:t>
            </w:r>
            <w:r>
              <w:rPr>
                <w:rFonts w:hint="eastAsia" w:ascii="仿宋" w:hAnsi="仿宋" w:eastAsia="仿宋" w:cs="仿宋"/>
                <w:sz w:val="24"/>
                <w:szCs w:val="24"/>
                <w:lang w:val="en-US" w:eastAsia="zh-CN"/>
              </w:rPr>
              <w:t>两</w:t>
            </w:r>
            <w:r>
              <w:rPr>
                <w:rFonts w:hint="eastAsia" w:ascii="仿宋" w:hAnsi="仿宋" w:eastAsia="仿宋" w:cs="仿宋"/>
                <w:sz w:val="24"/>
                <w:szCs w:val="24"/>
              </w:rPr>
              <w:t>处，与申报的场所一致。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公司员工办公场所良好，生产、办公设备满足工作需要。有</w:t>
            </w:r>
            <w:r>
              <w:rPr>
                <w:rFonts w:hint="eastAsia" w:ascii="仿宋" w:hAnsi="仿宋" w:eastAsia="仿宋" w:cs="仿宋"/>
                <w:color w:val="000000"/>
                <w:sz w:val="24"/>
                <w:szCs w:val="24"/>
              </w:rPr>
              <w:t>供电配电和供热、消防等设施。公司配有灭火器多个</w:t>
            </w:r>
            <w:r>
              <w:rPr>
                <w:rFonts w:hint="eastAsia" w:ascii="仿宋" w:hAnsi="仿宋" w:eastAsia="仿宋" w:cs="仿宋"/>
                <w:sz w:val="24"/>
                <w:szCs w:val="24"/>
              </w:rPr>
              <w:t>，消防通道畅通。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目前，公司资源配置持续满足产品生产、销售服务和管理体系运行需要。</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管理评审</w:t>
            </w: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Q9.3 </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公司编制并实施《管理评审控制程序》，规定管理评审每年至少进行一次，根据具体情况可以增加，增加审核由</w:t>
            </w:r>
            <w:r>
              <w:rPr>
                <w:rFonts w:hint="eastAsia" w:ascii="仿宋" w:hAnsi="仿宋" w:eastAsia="仿宋" w:cs="仿宋"/>
                <w:color w:val="000000" w:themeColor="text1"/>
                <w:sz w:val="24"/>
                <w:szCs w:val="24"/>
                <w:lang w:eastAsia="zh-CN"/>
              </w:rPr>
              <w:t>综合部</w:t>
            </w:r>
            <w:r>
              <w:rPr>
                <w:rFonts w:hint="eastAsia" w:ascii="仿宋" w:hAnsi="仿宋" w:eastAsia="仿宋" w:cs="仿宋"/>
                <w:color w:val="000000" w:themeColor="text1"/>
                <w:sz w:val="24"/>
                <w:szCs w:val="24"/>
              </w:rPr>
              <w:t>提出审核计划，报管理者代表批准后实施。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查策划：在《管理评审程序》中明确了管理评审的实施要求。策划每年进行一次管理评审，间隔不超过12个月。</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查阅公司管理评审资料，提供：管理评审计划，评审时间：计划202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20</w:t>
            </w:r>
            <w:r>
              <w:rPr>
                <w:rFonts w:hint="eastAsia" w:ascii="仿宋" w:hAnsi="仿宋" w:eastAsia="仿宋" w:cs="仿宋"/>
                <w:color w:val="000000" w:themeColor="text1"/>
                <w:sz w:val="24"/>
                <w:szCs w:val="24"/>
              </w:rPr>
              <w:t>日进行，评审方式：会议评审，参加人员：总经理、管代及各部门负责人，计划中明确了评审内容和资料准备要求。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查阅管理评审会议记录，202</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20</w:t>
            </w:r>
            <w:r>
              <w:rPr>
                <w:rFonts w:hint="eastAsia" w:ascii="仿宋" w:hAnsi="仿宋" w:eastAsia="仿宋" w:cs="仿宋"/>
                <w:color w:val="000000" w:themeColor="text1"/>
                <w:sz w:val="24"/>
                <w:szCs w:val="24"/>
              </w:rPr>
              <w:t>日，在公司会议室，由</w:t>
            </w:r>
            <w:r>
              <w:rPr>
                <w:rFonts w:hint="eastAsia" w:ascii="仿宋" w:hAnsi="仿宋" w:eastAsia="仿宋" w:cs="仿宋"/>
                <w:color w:val="000000" w:themeColor="text1"/>
                <w:sz w:val="24"/>
                <w:szCs w:val="24"/>
                <w:lang w:eastAsia="zh-CN"/>
              </w:rPr>
              <w:t>李国峰</w:t>
            </w:r>
            <w:r>
              <w:rPr>
                <w:rFonts w:hint="eastAsia" w:ascii="仿宋" w:hAnsi="仿宋" w:eastAsia="仿宋" w:cs="仿宋"/>
                <w:color w:val="000000" w:themeColor="text1"/>
                <w:sz w:val="24"/>
                <w:szCs w:val="24"/>
              </w:rPr>
              <w:t xml:space="preserve">主持人，参加人员：管代，各部门主管。  </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管理评审内容包括：内审情况和合规性评价的结果；各部门管理体系运行情况汇报；评价方针、目标、指标和管理体系文件的适宜性；顾客及相关方满意情况，包括抱怨；预防和纠正措状况等。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查管理评审结论： 此次管理评审结论总体是有效的,公司质量管理体系、资源提供、产品符合性均充分、适宜、有效，暂时不需要对体系进行任何变更。相关方对公司的质量管理无投诉/抱怨，公司将加大管理力度，争取超越相关方的期望，管理方针、管理目标，总体在能以贯彻落实，质量绩效良好，在管理体系的自我完善方面，仍需不断努力。 </w:t>
            </w:r>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    公司将在此基础上，严格按照相关法规、管理体系标准、管理方针要求进一步加强、完善质量管理，完善体系，持续改进。</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改进措施计划：</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本次评审没有提出体系的变更。</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通过本次评审，最终得出本公司质量管理体系是适宜的、充分的、有效的，质量方针和质量目标是适宜的和有效的。</w:t>
            </w:r>
          </w:p>
          <w:p>
            <w:pPr>
              <w:autoSpaceDE w:val="0"/>
              <w:autoSpaceDN w:val="0"/>
              <w:adjustRightInd w:val="0"/>
              <w:spacing w:line="360" w:lineRule="auto"/>
              <w:jc w:val="left"/>
              <w:rPr>
                <w:rFonts w:hint="eastAsia" w:ascii="仿宋" w:hAnsi="仿宋" w:eastAsia="仿宋" w:cs="仿宋"/>
                <w:kern w:val="0"/>
                <w:sz w:val="21"/>
                <w:szCs w:val="21"/>
              </w:rPr>
            </w:pPr>
            <w:r>
              <w:rPr>
                <w:rFonts w:ascii="宋体" w:hAnsi="宋体"/>
                <w:kern w:val="0"/>
                <w:sz w:val="22"/>
                <w:szCs w:val="20"/>
              </w:rPr>
              <w:t xml:space="preserve">   </w:t>
            </w:r>
            <w:r>
              <w:rPr>
                <w:rFonts w:hint="eastAsia" w:ascii="仿宋" w:hAnsi="仿宋" w:eastAsia="仿宋" w:cs="仿宋"/>
                <w:kern w:val="0"/>
                <w:sz w:val="21"/>
                <w:szCs w:val="21"/>
              </w:rPr>
              <w:t xml:space="preserve"> 但为了更好的运行体系，特提出以下要求：</w:t>
            </w:r>
          </w:p>
          <w:p>
            <w:pPr>
              <w:numPr>
                <w:ilvl w:val="0"/>
                <w:numId w:val="1"/>
              </w:numPr>
              <w:autoSpaceDE w:val="0"/>
              <w:autoSpaceDN w:val="0"/>
              <w:adjustRightIn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对标准、质量手册、程序文件进一步组织学习，可安排在2022年5月份。</w:t>
            </w:r>
          </w:p>
          <w:p>
            <w:pPr>
              <w:numPr>
                <w:ilvl w:val="0"/>
                <w:numId w:val="1"/>
              </w:numPr>
              <w:autoSpaceDE w:val="0"/>
              <w:autoSpaceDN w:val="0"/>
              <w:adjustRightInd w:val="0"/>
              <w:spacing w:line="360" w:lineRule="auto"/>
              <w:jc w:val="left"/>
              <w:rPr>
                <w:rFonts w:hint="eastAsia" w:ascii="仿宋" w:hAnsi="仿宋" w:eastAsia="仿宋" w:cs="仿宋"/>
                <w:color w:val="000000"/>
                <w:sz w:val="21"/>
                <w:szCs w:val="21"/>
              </w:rPr>
            </w:pPr>
            <w:r>
              <w:rPr>
                <w:rFonts w:hint="eastAsia" w:ascii="仿宋" w:hAnsi="仿宋" w:eastAsia="仿宋" w:cs="仿宋"/>
                <w:sz w:val="21"/>
                <w:szCs w:val="21"/>
              </w:rPr>
              <w:t>体系运行过程中各部门人员都有责任对质量手册、程序文件的不适宜之处提出修改建议，来进一步</w:t>
            </w:r>
            <w:r>
              <w:rPr>
                <w:rFonts w:hint="eastAsia" w:ascii="仿宋" w:hAnsi="仿宋" w:eastAsia="仿宋" w:cs="仿宋"/>
                <w:color w:val="000000"/>
                <w:sz w:val="21"/>
                <w:szCs w:val="21"/>
              </w:rPr>
              <w:t>完善体系文件。</w:t>
            </w:r>
          </w:p>
          <w:p>
            <w:pPr>
              <w:numPr>
                <w:ilvl w:val="0"/>
                <w:numId w:val="1"/>
              </w:numPr>
              <w:autoSpaceDE w:val="0"/>
              <w:autoSpaceDN w:val="0"/>
              <w:adjustRightInd w:val="0"/>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某些重要条款，如：</w:t>
            </w:r>
            <w:r>
              <w:rPr>
                <w:rFonts w:hint="eastAsia" w:ascii="仿宋" w:hAnsi="仿宋" w:eastAsia="仿宋" w:cs="仿宋"/>
                <w:color w:val="000000"/>
                <w:kern w:val="0"/>
                <w:sz w:val="21"/>
                <w:szCs w:val="21"/>
                <w:u w:val="single"/>
              </w:rPr>
              <w:t>7.</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w:t>
            </w:r>
            <w:r>
              <w:rPr>
                <w:rFonts w:hint="eastAsia" w:ascii="仿宋" w:hAnsi="仿宋" w:eastAsia="仿宋" w:cs="仿宋"/>
                <w:color w:val="000000"/>
                <w:kern w:val="0"/>
                <w:sz w:val="21"/>
                <w:szCs w:val="21"/>
              </w:rPr>
              <w:t>都需要加强学习、理解。</w:t>
            </w:r>
          </w:p>
          <w:p>
            <w:pPr>
              <w:numPr>
                <w:ilvl w:val="0"/>
                <w:numId w:val="1"/>
              </w:num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kern w:val="0"/>
                <w:sz w:val="21"/>
                <w:szCs w:val="21"/>
              </w:rPr>
              <w:t>加强对全体员工的质量意识教育。</w:t>
            </w:r>
          </w:p>
        </w:tc>
        <w:tc>
          <w:tcPr>
            <w:tcW w:w="760" w:type="dxa"/>
            <w:vAlign w:val="center"/>
          </w:tcPr>
          <w:p>
            <w:pPr>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改进</w:t>
            </w:r>
          </w:p>
          <w:p>
            <w:pPr>
              <w:spacing w:line="360" w:lineRule="auto"/>
              <w:rPr>
                <w:rFonts w:hint="eastAsia" w:ascii="仿宋" w:hAnsi="仿宋" w:eastAsia="仿宋" w:cs="仿宋"/>
                <w:sz w:val="24"/>
                <w:szCs w:val="24"/>
              </w:rPr>
            </w:pPr>
          </w:p>
        </w:tc>
        <w:tc>
          <w:tcPr>
            <w:tcW w:w="101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10</w:t>
            </w:r>
          </w:p>
          <w:p>
            <w:pPr>
              <w:spacing w:line="360" w:lineRule="auto"/>
              <w:rPr>
                <w:rFonts w:hint="eastAsia" w:ascii="仿宋" w:hAnsi="仿宋" w:eastAsia="仿宋" w:cs="仿宋"/>
                <w:sz w:val="24"/>
                <w:szCs w:val="24"/>
              </w:rPr>
            </w:pPr>
          </w:p>
        </w:tc>
        <w:tc>
          <w:tcPr>
            <w:tcW w:w="11223"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根据公司的战略方向，利用质量方针、质量目标、审核结果、数据分析、管理评审、风险和机遇的应对措施、质量绩效分析和评价，发现改进的机会，采取措施，实施对管理体系的有效性的持续改进。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国家/地方抽查、顾客满意、相关方投诉处理</w:t>
            </w:r>
          </w:p>
        </w:tc>
        <w:tc>
          <w:tcPr>
            <w:tcW w:w="1019" w:type="dxa"/>
          </w:tcPr>
          <w:p>
            <w:pPr>
              <w:spacing w:line="360" w:lineRule="auto"/>
              <w:rPr>
                <w:rFonts w:hint="eastAsia" w:ascii="仿宋" w:hAnsi="仿宋" w:eastAsia="仿宋" w:cs="仿宋"/>
                <w:sz w:val="24"/>
                <w:szCs w:val="24"/>
              </w:rPr>
            </w:pPr>
          </w:p>
        </w:tc>
        <w:tc>
          <w:tcPr>
            <w:tcW w:w="11223"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公司成立和体系运行以来，未受到上级主管部门有关质量的行政处罚。未发生相关方的投诉。到目前为止没有国家/地方抽查情况。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目前没有相关行政主管部门的检查处罚，在审核现场也未发现抽查、相关方投诉等情况。</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验证企业相关资质证明的有效性</w:t>
            </w:r>
          </w:p>
        </w:tc>
        <w:tc>
          <w:tcPr>
            <w:tcW w:w="1019" w:type="dxa"/>
          </w:tcPr>
          <w:p>
            <w:pPr>
              <w:spacing w:line="360" w:lineRule="auto"/>
              <w:rPr>
                <w:rFonts w:hint="eastAsia" w:ascii="仿宋" w:hAnsi="仿宋" w:eastAsia="仿宋" w:cs="仿宋"/>
                <w:sz w:val="24"/>
                <w:szCs w:val="24"/>
              </w:rPr>
            </w:pPr>
          </w:p>
        </w:tc>
        <w:tc>
          <w:tcPr>
            <w:tcW w:w="11223" w:type="dxa"/>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营业执照与提交的一致。</w:t>
            </w: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top"/>
          </w:tcPr>
          <w:p>
            <w:pPr>
              <w:spacing w:line="360" w:lineRule="auto"/>
              <w:rPr>
                <w:rFonts w:hint="eastAsia" w:ascii="仿宋" w:hAnsi="仿宋" w:eastAsia="仿宋" w:cs="仿宋"/>
                <w:sz w:val="24"/>
                <w:szCs w:val="24"/>
              </w:rPr>
            </w:pPr>
            <w:r>
              <w:rPr>
                <w:rFonts w:hint="eastAsia" w:ascii="仿宋" w:hAnsi="仿宋" w:eastAsia="仿宋" w:cs="仿宋"/>
                <w:szCs w:val="24"/>
                <w:lang w:val="en-US" w:eastAsia="zh-CN"/>
              </w:rPr>
              <w:t>证书</w:t>
            </w:r>
            <w:r>
              <w:rPr>
                <w:rFonts w:hint="eastAsia" w:ascii="仿宋" w:hAnsi="仿宋" w:eastAsia="仿宋" w:cs="仿宋"/>
                <w:szCs w:val="24"/>
              </w:rPr>
              <w:t>及标志的使用，变更，上次审核不符合验证</w:t>
            </w:r>
          </w:p>
        </w:tc>
        <w:tc>
          <w:tcPr>
            <w:tcW w:w="1019" w:type="dxa"/>
            <w:vAlign w:val="top"/>
          </w:tcPr>
          <w:p>
            <w:pPr>
              <w:spacing w:line="360" w:lineRule="auto"/>
              <w:rPr>
                <w:rFonts w:hint="eastAsia" w:ascii="仿宋" w:hAnsi="仿宋" w:eastAsia="仿宋" w:cs="仿宋"/>
                <w:sz w:val="24"/>
                <w:szCs w:val="24"/>
              </w:rPr>
            </w:pPr>
          </w:p>
        </w:tc>
        <w:tc>
          <w:tcPr>
            <w:tcW w:w="11223" w:type="dxa"/>
            <w:vAlign w:val="top"/>
          </w:tcPr>
          <w:p>
            <w:pPr>
              <w:spacing w:line="2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上次不符合已关闭。体系未做变更；企业对认证证书用于项目投标，未使用认证标志，对认证证书、标志的使用情况满足要求。</w:t>
            </w:r>
          </w:p>
          <w:p>
            <w:pPr>
              <w:snapToGrid w:val="0"/>
              <w:spacing w:line="360" w:lineRule="auto"/>
              <w:ind w:firstLine="480" w:firstLineChars="200"/>
              <w:rPr>
                <w:rFonts w:hint="default" w:ascii="仿宋" w:hAnsi="仿宋" w:eastAsia="仿宋" w:cs="仿宋"/>
                <w:sz w:val="24"/>
                <w:szCs w:val="24"/>
                <w:lang w:val="en-US" w:eastAsia="zh-CN"/>
              </w:rPr>
            </w:pPr>
          </w:p>
        </w:tc>
        <w:tc>
          <w:tcPr>
            <w:tcW w:w="760"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bl>
    <w:p>
      <w:pPr>
        <w:pStyle w:val="6"/>
        <w:spacing w:line="360" w:lineRule="auto"/>
        <w:rPr>
          <w:rFonts w:ascii="楷体" w:hAnsi="楷体" w:eastAsia="楷体"/>
          <w:sz w:val="24"/>
          <w:szCs w:val="24"/>
        </w:rPr>
      </w:pPr>
      <w:r>
        <w:rPr>
          <w:rFonts w:hint="eastAsia" w:ascii="楷体" w:hAnsi="楷体" w:eastAsia="楷体"/>
          <w:sz w:val="24"/>
          <w:szCs w:val="24"/>
        </w:rPr>
        <w:t>说明：不符合标注N</w:t>
      </w:r>
    </w:p>
    <w:p>
      <w:pPr>
        <w:pStyle w:val="6"/>
        <w:spacing w:line="360" w:lineRule="auto"/>
        <w:rPr>
          <w:rFonts w:ascii="楷体" w:hAnsi="楷体" w:eastAsia="楷体"/>
          <w:sz w:val="24"/>
          <w:szCs w:val="24"/>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7024"/>
    <w:multiLevelType w:val="multilevel"/>
    <w:tmpl w:val="10827024"/>
    <w:lvl w:ilvl="0" w:tentative="0">
      <w:start w:val="1"/>
      <w:numFmt w:val="decimal"/>
      <w:lvlText w:val="%1、"/>
      <w:lvlJc w:val="left"/>
      <w:pPr>
        <w:tabs>
          <w:tab w:val="left" w:pos="1078"/>
        </w:tabs>
        <w:ind w:left="1078" w:hanging="720"/>
      </w:pPr>
      <w:rPr>
        <w:rFonts w:hint="eastAsia"/>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7B14206"/>
    <w:rsid w:val="0DDF2EDF"/>
    <w:rsid w:val="11BD458F"/>
    <w:rsid w:val="1786379E"/>
    <w:rsid w:val="18085902"/>
    <w:rsid w:val="1B873AF9"/>
    <w:rsid w:val="1EFF13E9"/>
    <w:rsid w:val="240F7C3C"/>
    <w:rsid w:val="28446465"/>
    <w:rsid w:val="28832544"/>
    <w:rsid w:val="2EED4C20"/>
    <w:rsid w:val="33560654"/>
    <w:rsid w:val="37EA1E25"/>
    <w:rsid w:val="3A8D2D9B"/>
    <w:rsid w:val="3DB36280"/>
    <w:rsid w:val="41CA3777"/>
    <w:rsid w:val="45140E1C"/>
    <w:rsid w:val="46F35304"/>
    <w:rsid w:val="4B38383F"/>
    <w:rsid w:val="51012059"/>
    <w:rsid w:val="51B05D76"/>
    <w:rsid w:val="55B13A45"/>
    <w:rsid w:val="575F271B"/>
    <w:rsid w:val="5BF523FF"/>
    <w:rsid w:val="5F184381"/>
    <w:rsid w:val="6BA16A09"/>
    <w:rsid w:val="6BFF1D4A"/>
    <w:rsid w:val="6F875B75"/>
    <w:rsid w:val="6FC57A24"/>
    <w:rsid w:val="75A36D25"/>
    <w:rsid w:val="78571E88"/>
    <w:rsid w:val="7FC03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semiHidden/>
    <w:unhideWhenUsed/>
    <w:qFormat/>
    <w:uiPriority w:val="99"/>
    <w:pPr>
      <w:spacing w:after="12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3313</Words>
  <Characters>3430</Characters>
  <Lines>1</Lines>
  <Paragraphs>1</Paragraphs>
  <TotalTime>0</TotalTime>
  <ScaleCrop>false</ScaleCrop>
  <LinksUpToDate>false</LinksUpToDate>
  <CharactersWithSpaces>3470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2022-08-03T12:51:56Z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