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仿宋" w:hAnsi="仿宋" w:eastAsia="仿宋" w:cs="仿宋"/>
          <w:bCs/>
          <w:color w:val="000000"/>
          <w:sz w:val="36"/>
          <w:szCs w:val="36"/>
        </w:rPr>
      </w:pPr>
      <w:r>
        <w:rPr>
          <w:rFonts w:hint="eastAsia" w:ascii="仿宋" w:hAnsi="仿宋" w:eastAsia="仿宋" w:cs="仿宋"/>
          <w:bCs/>
          <w:color w:val="000000"/>
          <w:sz w:val="36"/>
          <w:szCs w:val="36"/>
        </w:rPr>
        <w:t>管理体系远程审核记录表</w:t>
      </w:r>
    </w:p>
    <w:tbl>
      <w:tblPr>
        <w:tblStyle w:val="7"/>
        <w:tblW w:w="14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9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160" w:type="dxa"/>
            <w:vMerge w:val="restart"/>
            <w:vAlign w:val="center"/>
          </w:tcPr>
          <w:p>
            <w:pPr>
              <w:spacing w:before="120"/>
              <w:jc w:val="center"/>
              <w:rPr>
                <w:rFonts w:hint="eastAsia" w:ascii="仿宋" w:hAnsi="仿宋" w:eastAsia="仿宋" w:cs="仿宋"/>
                <w:sz w:val="24"/>
                <w:szCs w:val="24"/>
              </w:rPr>
            </w:pPr>
            <w:r>
              <w:rPr>
                <w:rFonts w:hint="eastAsia" w:ascii="仿宋" w:hAnsi="仿宋" w:eastAsia="仿宋" w:cs="仿宋"/>
                <w:sz w:val="24"/>
                <w:szCs w:val="24"/>
              </w:rPr>
              <w:t>过程与活动、</w:t>
            </w:r>
          </w:p>
          <w:p>
            <w:pPr>
              <w:jc w:val="center"/>
              <w:rPr>
                <w:rFonts w:hint="eastAsia" w:ascii="仿宋" w:hAnsi="仿宋" w:eastAsia="仿宋" w:cs="仿宋"/>
              </w:rPr>
            </w:pPr>
            <w:r>
              <w:rPr>
                <w:rFonts w:hint="eastAsia" w:ascii="仿宋" w:hAnsi="仿宋" w:eastAsia="仿宋" w:cs="仿宋"/>
                <w:sz w:val="24"/>
                <w:szCs w:val="24"/>
              </w:rPr>
              <w:t>抽样计划</w:t>
            </w:r>
          </w:p>
        </w:tc>
        <w:tc>
          <w:tcPr>
            <w:tcW w:w="960"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涉及</w:t>
            </w:r>
          </w:p>
          <w:p>
            <w:pPr>
              <w:rPr>
                <w:rFonts w:hint="eastAsia" w:ascii="仿宋" w:hAnsi="仿宋" w:eastAsia="仿宋" w:cs="仿宋"/>
              </w:rPr>
            </w:pPr>
            <w:r>
              <w:rPr>
                <w:rFonts w:hint="eastAsia" w:ascii="仿宋" w:hAnsi="仿宋" w:eastAsia="仿宋" w:cs="仿宋"/>
                <w:sz w:val="24"/>
                <w:szCs w:val="24"/>
              </w:rPr>
              <w:t>条款</w:t>
            </w:r>
          </w:p>
        </w:tc>
        <w:tc>
          <w:tcPr>
            <w:tcW w:w="10694" w:type="dxa"/>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受审核部门：</w:t>
            </w:r>
            <w:r>
              <w:rPr>
                <w:rFonts w:hint="eastAsia" w:ascii="仿宋" w:hAnsi="仿宋" w:eastAsia="仿宋" w:cs="仿宋"/>
                <w:sz w:val="24"/>
                <w:szCs w:val="24"/>
                <w:lang w:val="en-US" w:eastAsia="zh-CN"/>
              </w:rPr>
              <w:t xml:space="preserve">财务部 </w:t>
            </w:r>
            <w:r>
              <w:rPr>
                <w:rFonts w:hint="eastAsia" w:ascii="仿宋" w:hAnsi="仿宋" w:eastAsia="仿宋" w:cs="仿宋"/>
                <w:sz w:val="24"/>
                <w:szCs w:val="24"/>
              </w:rPr>
              <w:t>主管领导：</w:t>
            </w:r>
            <w:r>
              <w:rPr>
                <w:rFonts w:hint="eastAsia" w:ascii="仿宋" w:hAnsi="仿宋" w:eastAsia="仿宋" w:cs="仿宋"/>
                <w:sz w:val="24"/>
                <w:szCs w:val="24"/>
                <w:lang w:val="en-US" w:eastAsia="zh-CN"/>
              </w:rPr>
              <w:t xml:space="preserve">杨合香   </w:t>
            </w:r>
            <w:r>
              <w:rPr>
                <w:rFonts w:hint="eastAsia" w:ascii="仿宋" w:hAnsi="仿宋" w:eastAsia="仿宋" w:cs="仿宋"/>
                <w:sz w:val="24"/>
                <w:szCs w:val="24"/>
              </w:rPr>
              <w:t>陪同人员：</w:t>
            </w:r>
            <w:r>
              <w:rPr>
                <w:rFonts w:hint="eastAsia" w:ascii="仿宋" w:hAnsi="仿宋" w:eastAsia="仿宋" w:cs="仿宋"/>
                <w:sz w:val="24"/>
                <w:szCs w:val="24"/>
                <w:lang w:val="en-US" w:eastAsia="zh-CN"/>
              </w:rPr>
              <w:t>杨合香</w:t>
            </w:r>
          </w:p>
        </w:tc>
        <w:tc>
          <w:tcPr>
            <w:tcW w:w="895"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160" w:type="dxa"/>
            <w:vMerge w:val="continue"/>
            <w:vAlign w:val="center"/>
          </w:tcPr>
          <w:p>
            <w:pPr>
              <w:rPr>
                <w:rFonts w:hint="eastAsia" w:ascii="仿宋" w:hAnsi="仿宋" w:eastAsia="仿宋" w:cs="仿宋"/>
              </w:rPr>
            </w:pPr>
          </w:p>
        </w:tc>
        <w:tc>
          <w:tcPr>
            <w:tcW w:w="960" w:type="dxa"/>
            <w:vMerge w:val="continue"/>
            <w:vAlign w:val="center"/>
          </w:tcPr>
          <w:p>
            <w:pPr>
              <w:rPr>
                <w:rFonts w:hint="eastAsia" w:ascii="仿宋" w:hAnsi="仿宋" w:eastAsia="仿宋" w:cs="仿宋"/>
              </w:rPr>
            </w:pPr>
          </w:p>
        </w:tc>
        <w:tc>
          <w:tcPr>
            <w:tcW w:w="10694" w:type="dxa"/>
            <w:vAlign w:val="center"/>
          </w:tcPr>
          <w:p>
            <w:pPr>
              <w:rPr>
                <w:rFonts w:hint="eastAsia" w:ascii="仿宋" w:hAnsi="仿宋" w:eastAsia="仿宋" w:cs="仿宋"/>
                <w:sz w:val="24"/>
                <w:szCs w:val="24"/>
              </w:rPr>
            </w:pPr>
            <w:r>
              <w:rPr>
                <w:rFonts w:hint="eastAsia" w:ascii="仿宋" w:hAnsi="仿宋" w:eastAsia="仿宋" w:cs="仿宋"/>
                <w:sz w:val="24"/>
                <w:szCs w:val="24"/>
              </w:rPr>
              <w:t>审核员：</w:t>
            </w:r>
            <w:r>
              <w:rPr>
                <w:rFonts w:hint="eastAsia" w:ascii="仿宋" w:hAnsi="仿宋" w:eastAsia="仿宋" w:cs="仿宋"/>
                <w:sz w:val="24"/>
                <w:szCs w:val="24"/>
                <w:lang w:val="en-US" w:eastAsia="zh-CN"/>
              </w:rPr>
              <w:t xml:space="preserve">强兴   </w:t>
            </w:r>
            <w:r>
              <w:rPr>
                <w:rFonts w:hint="eastAsia" w:ascii="仿宋" w:hAnsi="仿宋" w:eastAsia="仿宋" w:cs="仿宋"/>
                <w:sz w:val="24"/>
                <w:szCs w:val="24"/>
              </w:rPr>
              <w:t>审核时间：202</w:t>
            </w:r>
            <w:r>
              <w:rPr>
                <w:rFonts w:hint="eastAsia" w:ascii="仿宋" w:hAnsi="仿宋" w:eastAsia="仿宋" w:cs="仿宋"/>
                <w:sz w:val="24"/>
                <w:szCs w:val="24"/>
                <w:lang w:val="en-US" w:eastAsia="zh-CN"/>
              </w:rPr>
              <w:t>2</w:t>
            </w:r>
            <w:r>
              <w:rPr>
                <w:rFonts w:hint="eastAsia" w:ascii="仿宋" w:hAnsi="仿宋" w:eastAsia="仿宋" w:cs="仿宋"/>
                <w:sz w:val="24"/>
                <w:szCs w:val="24"/>
              </w:rPr>
              <w:t>年月</w:t>
            </w:r>
            <w:r>
              <w:rPr>
                <w:rFonts w:hint="eastAsia" w:ascii="仿宋" w:hAnsi="仿宋" w:eastAsia="仿宋" w:cs="仿宋"/>
                <w:sz w:val="24"/>
                <w:szCs w:val="24"/>
                <w:lang w:val="en-US" w:eastAsia="zh-CN"/>
              </w:rPr>
              <w:t>18</w:t>
            </w:r>
            <w:r>
              <w:rPr>
                <w:rFonts w:hint="eastAsia" w:ascii="仿宋" w:hAnsi="仿宋" w:eastAsia="仿宋" w:cs="仿宋"/>
                <w:sz w:val="24"/>
                <w:szCs w:val="24"/>
              </w:rPr>
              <w:t>日</w:t>
            </w:r>
          </w:p>
        </w:tc>
        <w:tc>
          <w:tcPr>
            <w:tcW w:w="895" w:type="dxa"/>
            <w:vMerge w:val="continue"/>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160" w:type="dxa"/>
            <w:vMerge w:val="continue"/>
            <w:vAlign w:val="center"/>
          </w:tcPr>
          <w:p>
            <w:pPr>
              <w:rPr>
                <w:rFonts w:hint="eastAsia" w:ascii="仿宋" w:hAnsi="仿宋" w:eastAsia="仿宋" w:cs="仿宋"/>
              </w:rPr>
            </w:pPr>
          </w:p>
        </w:tc>
        <w:tc>
          <w:tcPr>
            <w:tcW w:w="960" w:type="dxa"/>
            <w:vMerge w:val="continue"/>
            <w:vAlign w:val="center"/>
          </w:tcPr>
          <w:p>
            <w:pPr>
              <w:rPr>
                <w:rFonts w:hint="eastAsia" w:ascii="仿宋" w:hAnsi="仿宋" w:eastAsia="仿宋" w:cs="仿宋"/>
              </w:rPr>
            </w:pPr>
          </w:p>
        </w:tc>
        <w:tc>
          <w:tcPr>
            <w:tcW w:w="10694" w:type="dxa"/>
            <w:vAlign w:val="center"/>
          </w:tcPr>
          <w:p>
            <w:pPr>
              <w:rPr>
                <w:rFonts w:hint="default" w:ascii="仿宋" w:hAnsi="仿宋" w:eastAsia="仿宋" w:cs="仿宋"/>
              </w:rPr>
            </w:pPr>
            <w:r>
              <w:rPr>
                <w:rFonts w:hint="eastAsia" w:ascii="仿宋" w:hAnsi="仿宋" w:eastAsia="仿宋" w:cs="仿宋"/>
                <w:sz w:val="24"/>
                <w:szCs w:val="24"/>
              </w:rPr>
              <w:t>审核条款</w:t>
            </w:r>
            <w:r>
              <w:rPr>
                <w:rFonts w:hint="eastAsia" w:ascii="仿宋" w:hAnsi="仿宋" w:eastAsia="仿宋" w:cs="仿宋"/>
              </w:rPr>
              <w:t>：</w:t>
            </w:r>
            <w:r>
              <w:rPr>
                <w:rFonts w:hint="default" w:ascii="仿宋" w:hAnsi="仿宋" w:eastAsia="仿宋" w:cs="仿宋"/>
              </w:rPr>
              <w:t>组织的岗位、职责权限；目标、方案；环境因素</w:t>
            </w:r>
            <w:r>
              <w:rPr>
                <w:rFonts w:hint="eastAsia" w:ascii="仿宋" w:hAnsi="仿宋" w:eastAsia="仿宋" w:cs="仿宋"/>
                <w:lang w:eastAsia="zh-CN"/>
              </w:rPr>
              <w:t>、</w:t>
            </w:r>
            <w:r>
              <w:rPr>
                <w:rFonts w:hint="eastAsia" w:ascii="仿宋" w:hAnsi="仿宋" w:eastAsia="仿宋" w:cs="仿宋"/>
                <w:lang w:val="en-US" w:eastAsia="zh-CN"/>
              </w:rPr>
              <w:t>危险源</w:t>
            </w:r>
            <w:r>
              <w:rPr>
                <w:rFonts w:hint="default" w:ascii="仿宋" w:hAnsi="仿宋" w:eastAsia="仿宋" w:cs="仿宋"/>
              </w:rPr>
              <w:t>识别评价；</w:t>
            </w:r>
            <w:r>
              <w:rPr>
                <w:rFonts w:hint="eastAsia" w:ascii="仿宋" w:hAnsi="仿宋" w:eastAsia="仿宋" w:cs="仿宋"/>
              </w:rPr>
              <w:t>运行策划和控制</w:t>
            </w:r>
            <w:r>
              <w:rPr>
                <w:rFonts w:hint="default" w:ascii="仿宋" w:hAnsi="仿宋" w:eastAsia="仿宋" w:cs="仿宋"/>
              </w:rPr>
              <w:t>；应急准备和响应</w:t>
            </w:r>
          </w:p>
          <w:p>
            <w:pPr>
              <w:ind w:firstLine="420" w:firstLineChars="200"/>
              <w:rPr>
                <w:rFonts w:hint="default" w:ascii="仿宋" w:hAnsi="仿宋" w:eastAsia="仿宋" w:cs="仿宋"/>
              </w:rPr>
            </w:pPr>
            <w:r>
              <w:rPr>
                <w:rFonts w:hint="default" w:ascii="仿宋" w:hAnsi="仿宋" w:eastAsia="仿宋" w:cs="仿宋"/>
              </w:rPr>
              <w:t>Q</w:t>
            </w:r>
            <w:r>
              <w:rPr>
                <w:rFonts w:hint="eastAsia" w:ascii="仿宋" w:hAnsi="仿宋" w:eastAsia="仿宋" w:cs="仿宋"/>
                <w:lang w:val="en-US" w:eastAsia="zh-CN"/>
              </w:rPr>
              <w:t>:</w:t>
            </w:r>
            <w:r>
              <w:rPr>
                <w:rFonts w:hint="default" w:ascii="仿宋" w:hAnsi="仿宋" w:eastAsia="仿宋" w:cs="仿宋"/>
              </w:rPr>
              <w:t>5.3/6.2/</w:t>
            </w:r>
            <w:r>
              <w:rPr>
                <w:rFonts w:hint="eastAsia" w:ascii="仿宋" w:hAnsi="仿宋" w:eastAsia="仿宋" w:cs="仿宋"/>
                <w:lang w:eastAsia="zh-CN"/>
              </w:rPr>
              <w:t>；</w:t>
            </w:r>
          </w:p>
          <w:p>
            <w:pPr>
              <w:ind w:firstLine="420" w:firstLineChars="200"/>
              <w:rPr>
                <w:rFonts w:hint="eastAsia" w:ascii="仿宋" w:hAnsi="仿宋" w:eastAsia="仿宋" w:cs="仿宋"/>
              </w:rPr>
            </w:pPr>
            <w:r>
              <w:rPr>
                <w:rFonts w:hint="eastAsia" w:ascii="仿宋" w:hAnsi="仿宋" w:eastAsia="仿宋" w:cs="仿宋"/>
                <w:lang w:val="en-US" w:eastAsia="zh-CN"/>
              </w:rPr>
              <w:t>EO:</w:t>
            </w:r>
            <w:r>
              <w:rPr>
                <w:rFonts w:hint="default" w:ascii="仿宋" w:hAnsi="仿宋" w:eastAsia="仿宋" w:cs="仿宋"/>
              </w:rPr>
              <w:t>5.3/6.2/6.1.2/8.1</w:t>
            </w:r>
            <w:r>
              <w:rPr>
                <w:rFonts w:hint="default" w:ascii="仿宋" w:hAnsi="仿宋" w:eastAsia="仿宋" w:cs="仿宋"/>
                <w:lang w:val="en-US" w:eastAsia="zh-CN"/>
              </w:rPr>
              <w:t>/</w:t>
            </w:r>
            <w:r>
              <w:rPr>
                <w:rFonts w:hint="default" w:ascii="仿宋" w:hAnsi="仿宋" w:eastAsia="仿宋" w:cs="仿宋"/>
              </w:rPr>
              <w:t>8.2</w:t>
            </w:r>
          </w:p>
        </w:tc>
        <w:tc>
          <w:tcPr>
            <w:tcW w:w="895" w:type="dxa"/>
            <w:vMerge w:val="continue"/>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vAlign w:val="center"/>
          </w:tcPr>
          <w:p>
            <w:pPr>
              <w:rPr>
                <w:rFonts w:hint="eastAsia" w:ascii="仿宋" w:hAnsi="仿宋" w:eastAsia="仿宋" w:cs="仿宋"/>
              </w:rPr>
            </w:pPr>
            <w:r>
              <w:rPr>
                <w:rFonts w:hint="eastAsia" w:ascii="仿宋" w:hAnsi="仿宋" w:eastAsia="仿宋" w:cs="仿宋"/>
                <w:szCs w:val="21"/>
              </w:rPr>
              <w:t>组织的岗位、职责权限</w:t>
            </w:r>
          </w:p>
        </w:tc>
        <w:tc>
          <w:tcPr>
            <w:tcW w:w="960" w:type="dxa"/>
            <w:vAlign w:val="center"/>
          </w:tcPr>
          <w:p>
            <w:pPr>
              <w:rPr>
                <w:rFonts w:hint="eastAsia" w:ascii="仿宋" w:hAnsi="仿宋" w:eastAsia="仿宋" w:cs="仿宋"/>
                <w:szCs w:val="21"/>
              </w:rPr>
            </w:pPr>
            <w:r>
              <w:rPr>
                <w:rFonts w:hint="eastAsia" w:ascii="仿宋" w:hAnsi="仿宋" w:eastAsia="仿宋" w:cs="仿宋"/>
                <w:szCs w:val="21"/>
              </w:rPr>
              <w:t>QE</w:t>
            </w:r>
            <w:r>
              <w:rPr>
                <w:rFonts w:hint="eastAsia" w:ascii="仿宋" w:hAnsi="仿宋" w:eastAsia="仿宋" w:cs="仿宋"/>
                <w:szCs w:val="21"/>
                <w:lang w:val="en-US" w:eastAsia="zh-CN"/>
              </w:rPr>
              <w:t>0</w:t>
            </w:r>
            <w:r>
              <w:rPr>
                <w:rFonts w:hint="eastAsia" w:ascii="仿宋" w:hAnsi="仿宋" w:eastAsia="仿宋" w:cs="仿宋"/>
                <w:szCs w:val="21"/>
              </w:rPr>
              <w:t>5.3</w:t>
            </w:r>
          </w:p>
          <w:p>
            <w:pPr>
              <w:pStyle w:val="2"/>
              <w:rPr>
                <w:rFonts w:hint="eastAsia" w:ascii="仿宋" w:hAnsi="仿宋" w:eastAsia="仿宋" w:cs="仿宋"/>
              </w:rPr>
            </w:pPr>
          </w:p>
        </w:tc>
        <w:tc>
          <w:tcPr>
            <w:tcW w:w="10694" w:type="dxa"/>
            <w:vAlign w:val="center"/>
          </w:tcPr>
          <w:p>
            <w:pPr>
              <w:ind w:firstLine="420" w:firstLineChars="200"/>
              <w:rPr>
                <w:rFonts w:hint="eastAsia" w:ascii="仿宋" w:hAnsi="仿宋" w:eastAsia="仿宋" w:cs="仿宋"/>
                <w:lang w:val="en-US" w:eastAsia="zh-CN"/>
              </w:rPr>
            </w:pPr>
            <w:r>
              <w:rPr>
                <w:rFonts w:hint="eastAsia" w:ascii="仿宋" w:hAnsi="仿宋" w:eastAsia="仿宋" w:cs="仿宋"/>
              </w:rPr>
              <w:t>部门负责人：</w:t>
            </w:r>
            <w:r>
              <w:rPr>
                <w:rFonts w:hint="eastAsia" w:ascii="仿宋" w:hAnsi="仿宋" w:eastAsia="仿宋" w:cs="仿宋"/>
                <w:lang w:val="en-US" w:eastAsia="zh-CN"/>
              </w:rPr>
              <w:t>杨合香</w:t>
            </w:r>
          </w:p>
          <w:p>
            <w:pPr>
              <w:ind w:firstLine="420" w:firstLineChars="200"/>
              <w:rPr>
                <w:rFonts w:hint="eastAsia" w:ascii="仿宋" w:hAnsi="仿宋" w:eastAsia="仿宋" w:cs="仿宋"/>
              </w:rPr>
            </w:pPr>
            <w:r>
              <w:rPr>
                <w:rFonts w:hint="eastAsia" w:ascii="仿宋" w:hAnsi="仿宋" w:eastAsia="仿宋" w:cs="仿宋"/>
              </w:rPr>
              <w:t>公司最高管理者根据产品要求、顾客要求以及公司销售和发展的要求建立适合于公司自身情况的公司组织架构，同时建立《岗位职责说明书》来规范公司各级组织架构及相应岗位职责的控制，确保各层次职责、权限和相互关系予以规定并得到沟通和互相理解；</w:t>
            </w:r>
          </w:p>
          <w:p>
            <w:pPr>
              <w:ind w:firstLine="420" w:firstLineChars="200"/>
              <w:rPr>
                <w:rFonts w:hint="eastAsia" w:ascii="仿宋" w:hAnsi="仿宋" w:eastAsia="仿宋" w:cs="仿宋"/>
              </w:rPr>
            </w:pPr>
            <w:r>
              <w:rPr>
                <w:rFonts w:hint="eastAsia" w:ascii="仿宋" w:hAnsi="仿宋" w:eastAsia="仿宋" w:cs="仿宋"/>
              </w:rPr>
              <w:t>以确保</w:t>
            </w:r>
            <w:r>
              <w:rPr>
                <w:rFonts w:hint="eastAsia" w:ascii="仿宋" w:hAnsi="仿宋" w:eastAsia="仿宋" w:cs="仿宋"/>
                <w:lang w:eastAsia="zh-CN"/>
              </w:rPr>
              <w:t>质量/环境/职业健康安全</w:t>
            </w:r>
            <w:r>
              <w:rPr>
                <w:rFonts w:hint="eastAsia" w:ascii="仿宋" w:hAnsi="仿宋" w:eastAsia="仿宋" w:cs="仿宋"/>
              </w:rPr>
              <w:t>/职业健康安全管理体系符合本标准的要求；</w:t>
            </w:r>
          </w:p>
          <w:p>
            <w:pPr>
              <w:ind w:firstLine="420" w:firstLineChars="200"/>
              <w:rPr>
                <w:rFonts w:hint="eastAsia" w:ascii="仿宋" w:hAnsi="仿宋" w:eastAsia="仿宋" w:cs="仿宋"/>
              </w:rPr>
            </w:pPr>
            <w:r>
              <w:rPr>
                <w:rFonts w:hint="eastAsia" w:ascii="仿宋" w:hAnsi="仿宋" w:eastAsia="仿宋" w:cs="仿宋"/>
              </w:rPr>
              <w:t>确保各过程获得其预期输出；</w:t>
            </w:r>
          </w:p>
          <w:p>
            <w:pPr>
              <w:ind w:firstLine="420" w:firstLineChars="200"/>
              <w:rPr>
                <w:rFonts w:hint="eastAsia" w:ascii="仿宋" w:hAnsi="仿宋" w:eastAsia="仿宋" w:cs="仿宋"/>
              </w:rPr>
            </w:pPr>
            <w:r>
              <w:rPr>
                <w:rFonts w:hint="eastAsia" w:ascii="仿宋" w:hAnsi="仿宋" w:eastAsia="仿宋" w:cs="仿宋"/>
              </w:rPr>
              <w:t>报告</w:t>
            </w:r>
            <w:r>
              <w:rPr>
                <w:rFonts w:hint="eastAsia" w:ascii="仿宋" w:hAnsi="仿宋" w:eastAsia="仿宋" w:cs="仿宋"/>
                <w:lang w:eastAsia="zh-CN"/>
              </w:rPr>
              <w:t>质量/环境/职业健康安全</w:t>
            </w:r>
            <w:r>
              <w:rPr>
                <w:rFonts w:hint="eastAsia" w:ascii="仿宋" w:hAnsi="仿宋" w:eastAsia="仿宋" w:cs="仿宋"/>
                <w:lang w:val="en-US" w:eastAsia="zh-CN"/>
              </w:rPr>
              <w:t>/</w:t>
            </w:r>
            <w:r>
              <w:rPr>
                <w:rFonts w:hint="eastAsia" w:ascii="仿宋" w:hAnsi="仿宋" w:eastAsia="仿宋" w:cs="仿宋"/>
              </w:rPr>
              <w:t>职业健康安全管理体系绩效及其改进机遇（见 10.1），须向最高管理者报告；</w:t>
            </w:r>
          </w:p>
          <w:p>
            <w:pPr>
              <w:ind w:firstLine="420" w:firstLineChars="200"/>
              <w:rPr>
                <w:rFonts w:hint="eastAsia" w:ascii="仿宋" w:hAnsi="仿宋" w:eastAsia="仿宋" w:cs="仿宋"/>
              </w:rPr>
            </w:pPr>
            <w:r>
              <w:rPr>
                <w:rFonts w:hint="eastAsia" w:ascii="仿宋" w:hAnsi="仿宋" w:eastAsia="仿宋" w:cs="仿宋"/>
              </w:rPr>
              <w:t>确保在整个组织推动以顾客为关注焦点；</w:t>
            </w:r>
          </w:p>
          <w:p>
            <w:pPr>
              <w:ind w:firstLine="420" w:firstLineChars="200"/>
              <w:rPr>
                <w:rFonts w:hint="eastAsia" w:ascii="仿宋" w:hAnsi="仿宋" w:eastAsia="仿宋" w:cs="仿宋"/>
              </w:rPr>
            </w:pPr>
            <w:r>
              <w:rPr>
                <w:rFonts w:hint="eastAsia" w:ascii="仿宋" w:hAnsi="仿宋" w:eastAsia="仿宋" w:cs="仿宋"/>
              </w:rPr>
              <w:t>确保在策划和实施</w:t>
            </w:r>
            <w:r>
              <w:rPr>
                <w:rFonts w:hint="eastAsia" w:ascii="仿宋" w:hAnsi="仿宋" w:eastAsia="仿宋" w:cs="仿宋"/>
                <w:lang w:eastAsia="zh-CN"/>
              </w:rPr>
              <w:t>质量/环境/职业健康安全</w:t>
            </w:r>
            <w:r>
              <w:rPr>
                <w:rFonts w:hint="eastAsia" w:ascii="仿宋" w:hAnsi="仿宋" w:eastAsia="仿宋" w:cs="仿宋"/>
              </w:rPr>
              <w:t>管理体系变更时，保持其完整性。</w:t>
            </w:r>
          </w:p>
          <w:p>
            <w:pPr>
              <w:ind w:firstLine="630" w:firstLineChars="300"/>
              <w:rPr>
                <w:rFonts w:hint="eastAsia" w:ascii="仿宋" w:hAnsi="仿宋" w:eastAsia="仿宋" w:cs="仿宋"/>
                <w:bCs/>
              </w:rPr>
            </w:pPr>
            <w:r>
              <w:rPr>
                <w:rFonts w:hint="eastAsia" w:ascii="仿宋" w:hAnsi="仿宋" w:eastAsia="仿宋" w:cs="仿宋"/>
                <w:bCs/>
                <w:lang w:val="en-US" w:eastAsia="zh-CN"/>
              </w:rPr>
              <w:t>财务部</w:t>
            </w:r>
            <w:r>
              <w:rPr>
                <w:rFonts w:hint="eastAsia" w:ascii="仿宋" w:hAnsi="仿宋" w:eastAsia="仿宋" w:cs="仿宋"/>
                <w:bCs/>
              </w:rPr>
              <w:t>的</w:t>
            </w:r>
            <w:r>
              <w:rPr>
                <w:rFonts w:hint="eastAsia" w:ascii="仿宋" w:hAnsi="仿宋" w:eastAsia="仿宋" w:cs="仿宋"/>
                <w:bCs/>
                <w:lang w:val="en-US" w:eastAsia="zh-CN"/>
              </w:rPr>
              <w:t>职责</w:t>
            </w:r>
            <w:r>
              <w:rPr>
                <w:rFonts w:hint="eastAsia" w:ascii="仿宋" w:hAnsi="仿宋" w:eastAsia="仿宋" w:cs="仿宋"/>
                <w:bCs/>
              </w:rPr>
              <w:t>和权限：</w:t>
            </w:r>
          </w:p>
          <w:p>
            <w:pPr>
              <w:ind w:firstLine="420" w:firstLineChars="200"/>
              <w:rPr>
                <w:rFonts w:hint="eastAsia" w:ascii="仿宋" w:hAnsi="仿宋" w:eastAsia="仿宋" w:cs="仿宋"/>
                <w:szCs w:val="22"/>
              </w:rPr>
            </w:pPr>
            <w:r>
              <w:rPr>
                <w:rFonts w:hint="eastAsia" w:ascii="仿宋" w:hAnsi="仿宋" w:eastAsia="仿宋" w:cs="仿宋"/>
                <w:szCs w:val="22"/>
              </w:rPr>
              <w:t>.• 负责公司资金管理，质量、环境及职业健康安全管理体系运行的资金保障；</w:t>
            </w:r>
          </w:p>
          <w:p>
            <w:pPr>
              <w:ind w:firstLine="420" w:firstLineChars="200"/>
              <w:rPr>
                <w:rFonts w:hint="eastAsia" w:ascii="仿宋" w:hAnsi="仿宋" w:eastAsia="仿宋" w:cs="仿宋"/>
                <w:szCs w:val="22"/>
              </w:rPr>
            </w:pPr>
            <w:r>
              <w:rPr>
                <w:rFonts w:hint="eastAsia" w:ascii="仿宋" w:hAnsi="仿宋" w:eastAsia="仿宋" w:cs="仿宋"/>
                <w:szCs w:val="22"/>
              </w:rPr>
              <w:t>•负责负责公司财务工作；</w:t>
            </w:r>
          </w:p>
          <w:p>
            <w:pPr>
              <w:ind w:firstLine="420" w:firstLineChars="200"/>
              <w:rPr>
                <w:rFonts w:hint="eastAsia" w:ascii="仿宋" w:hAnsi="仿宋" w:eastAsia="仿宋" w:cs="仿宋"/>
                <w:szCs w:val="22"/>
              </w:rPr>
            </w:pPr>
            <w:r>
              <w:rPr>
                <w:rFonts w:hint="eastAsia" w:ascii="仿宋" w:hAnsi="仿宋" w:eastAsia="仿宋" w:cs="仿宋"/>
                <w:szCs w:val="22"/>
              </w:rPr>
              <w:t>•负责公司职业健康、环境体系运行的资金支持；</w:t>
            </w:r>
          </w:p>
          <w:p>
            <w:pPr>
              <w:ind w:firstLine="420" w:firstLineChars="200"/>
              <w:rPr>
                <w:rFonts w:hint="eastAsia" w:ascii="仿宋" w:hAnsi="仿宋" w:eastAsia="仿宋" w:cs="仿宋"/>
                <w:szCs w:val="22"/>
              </w:rPr>
            </w:pPr>
            <w:r>
              <w:rPr>
                <w:rFonts w:hint="eastAsia" w:ascii="仿宋" w:hAnsi="仿宋" w:eastAsia="仿宋" w:cs="仿宋"/>
                <w:szCs w:val="22"/>
              </w:rPr>
              <w:t>•负责实施公司财务工作管理，监督各项财务规章制度的执行；</w:t>
            </w:r>
          </w:p>
          <w:p>
            <w:pPr>
              <w:ind w:firstLine="420" w:firstLineChars="200"/>
              <w:rPr>
                <w:rFonts w:hint="eastAsia" w:ascii="仿宋" w:hAnsi="仿宋" w:eastAsia="仿宋" w:cs="仿宋"/>
                <w:bCs/>
              </w:rPr>
            </w:pPr>
            <w:r>
              <w:rPr>
                <w:rFonts w:hint="eastAsia" w:ascii="仿宋" w:hAnsi="仿宋" w:eastAsia="仿宋" w:cs="仿宋"/>
                <w:szCs w:val="22"/>
              </w:rPr>
              <w:t>•负责本公司存量资金的管理, 加速资金周转，提高资金使用效益；负责清理往来帐款。</w:t>
            </w:r>
          </w:p>
          <w:p>
            <w:pPr>
              <w:ind w:firstLine="630" w:firstLineChars="300"/>
              <w:rPr>
                <w:rFonts w:hint="eastAsia" w:ascii="仿宋" w:hAnsi="仿宋" w:eastAsia="仿宋" w:cs="仿宋"/>
              </w:rPr>
            </w:pPr>
            <w:r>
              <w:rPr>
                <w:rFonts w:hint="eastAsia" w:ascii="仿宋" w:hAnsi="仿宋" w:eastAsia="仿宋" w:cs="仿宋"/>
              </w:rPr>
              <w:t>职责明确，回答基本正确，沟通顺畅。</w:t>
            </w:r>
          </w:p>
        </w:tc>
        <w:tc>
          <w:tcPr>
            <w:tcW w:w="895" w:type="dxa"/>
          </w:tcPr>
          <w:p>
            <w:pPr>
              <w:rPr>
                <w:rFonts w:hint="eastAsia" w:ascii="仿宋" w:hAnsi="仿宋" w:eastAsia="仿宋" w:cs="仿宋"/>
                <w:lang w:val="en-US" w:eastAsia="zh-CN"/>
              </w:rPr>
            </w:pPr>
            <w:r>
              <w:rPr>
                <w:rFonts w:hint="eastAsia" w:ascii="仿宋" w:hAnsi="仿宋" w:eastAsia="仿宋" w:cs="仿宋"/>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tcPr>
          <w:p>
            <w:pPr>
              <w:spacing w:line="280" w:lineRule="exact"/>
              <w:rPr>
                <w:rFonts w:hint="eastAsia" w:ascii="仿宋" w:hAnsi="仿宋" w:eastAsia="仿宋" w:cs="仿宋"/>
                <w:szCs w:val="21"/>
              </w:rPr>
            </w:pPr>
            <w:r>
              <w:rPr>
                <w:rFonts w:hint="eastAsia" w:ascii="仿宋" w:hAnsi="仿宋" w:eastAsia="仿宋" w:cs="仿宋"/>
                <w:szCs w:val="21"/>
              </w:rPr>
              <w:t>管理目标及其实现的策划</w:t>
            </w:r>
          </w:p>
          <w:p>
            <w:pPr>
              <w:spacing w:line="280" w:lineRule="exact"/>
              <w:rPr>
                <w:rFonts w:hint="eastAsia" w:ascii="仿宋" w:hAnsi="仿宋" w:eastAsia="仿宋" w:cs="仿宋"/>
                <w:szCs w:val="21"/>
              </w:rPr>
            </w:pPr>
          </w:p>
        </w:tc>
        <w:tc>
          <w:tcPr>
            <w:tcW w:w="960" w:type="dxa"/>
          </w:tcPr>
          <w:p>
            <w:pPr>
              <w:spacing w:line="280" w:lineRule="exact"/>
              <w:rPr>
                <w:rFonts w:hint="eastAsia" w:ascii="仿宋" w:hAnsi="仿宋" w:eastAsia="仿宋" w:cs="仿宋"/>
                <w:szCs w:val="21"/>
              </w:rPr>
            </w:pPr>
            <w:r>
              <w:rPr>
                <w:rFonts w:hint="eastAsia" w:ascii="仿宋" w:hAnsi="仿宋" w:eastAsia="仿宋" w:cs="仿宋"/>
                <w:szCs w:val="21"/>
              </w:rPr>
              <w:t>QE</w:t>
            </w:r>
            <w:r>
              <w:rPr>
                <w:rFonts w:hint="eastAsia" w:ascii="仿宋" w:hAnsi="仿宋" w:eastAsia="仿宋" w:cs="仿宋"/>
                <w:szCs w:val="21"/>
                <w:lang w:val="en-US" w:eastAsia="zh-CN"/>
              </w:rPr>
              <w:t>O</w:t>
            </w:r>
            <w:r>
              <w:rPr>
                <w:rFonts w:hint="eastAsia" w:ascii="仿宋" w:hAnsi="仿宋" w:eastAsia="仿宋" w:cs="仿宋"/>
                <w:szCs w:val="21"/>
              </w:rPr>
              <w:t>6.2</w:t>
            </w:r>
          </w:p>
          <w:p>
            <w:pPr>
              <w:spacing w:line="280" w:lineRule="exact"/>
              <w:rPr>
                <w:rFonts w:hint="eastAsia" w:ascii="仿宋" w:hAnsi="仿宋" w:eastAsia="仿宋" w:cs="仿宋"/>
                <w:szCs w:val="21"/>
              </w:rPr>
            </w:pPr>
          </w:p>
        </w:tc>
        <w:tc>
          <w:tcPr>
            <w:tcW w:w="10694" w:type="dxa"/>
            <w:vAlign w:val="center"/>
          </w:tcPr>
          <w:p>
            <w:pPr>
              <w:spacing w:line="280" w:lineRule="exact"/>
              <w:ind w:firstLine="420" w:firstLineChars="200"/>
              <w:rPr>
                <w:rFonts w:hint="eastAsia" w:ascii="仿宋" w:hAnsi="仿宋" w:eastAsia="仿宋" w:cs="仿宋"/>
              </w:rPr>
            </w:pPr>
            <w:r>
              <w:rPr>
                <w:rFonts w:hint="eastAsia" w:ascii="仿宋" w:hAnsi="仿宋" w:eastAsia="仿宋" w:cs="仿宋"/>
              </w:rPr>
              <w:t>公司对管理体系所需的相关职能、层次和过程设定管理目标。</w:t>
            </w:r>
          </w:p>
          <w:p>
            <w:pPr>
              <w:autoSpaceDE w:val="0"/>
              <w:autoSpaceDN w:val="0"/>
              <w:adjustRightInd w:val="0"/>
              <w:ind w:firstLine="420" w:firstLineChars="200"/>
              <w:rPr>
                <w:rFonts w:hint="eastAsia" w:ascii="仿宋" w:hAnsi="仿宋" w:eastAsia="仿宋" w:cs="仿宋"/>
                <w:kern w:val="0"/>
              </w:rPr>
            </w:pPr>
            <w:r>
              <w:rPr>
                <w:rFonts w:hint="eastAsia" w:ascii="仿宋" w:hAnsi="仿宋" w:eastAsia="仿宋" w:cs="仿宋"/>
                <w:kern w:val="0"/>
                <w:lang w:val="en-US" w:eastAsia="zh-CN"/>
              </w:rPr>
              <w:t>财务</w:t>
            </w:r>
            <w:r>
              <w:rPr>
                <w:rFonts w:hint="eastAsia" w:ascii="仿宋" w:hAnsi="仿宋" w:eastAsia="仿宋" w:cs="仿宋"/>
                <w:kern w:val="0"/>
              </w:rPr>
              <w:t>部的目标分解为：</w:t>
            </w:r>
          </w:p>
          <w:p>
            <w:pPr>
              <w:pStyle w:val="14"/>
              <w:numPr>
                <w:ilvl w:val="3"/>
                <w:numId w:val="1"/>
              </w:numPr>
              <w:autoSpaceDE w:val="0"/>
              <w:autoSpaceDN w:val="0"/>
              <w:adjustRightInd w:val="0"/>
              <w:ind w:firstLineChars="0"/>
              <w:rPr>
                <w:rFonts w:hint="eastAsia" w:ascii="仿宋" w:hAnsi="仿宋" w:eastAsia="仿宋" w:cs="仿宋"/>
                <w:kern w:val="0"/>
              </w:rPr>
            </w:pPr>
            <w:r>
              <w:rPr>
                <w:rFonts w:hint="eastAsia" w:ascii="仿宋" w:hAnsi="仿宋" w:eastAsia="仿宋" w:cs="仿宋"/>
                <w:kern w:val="0"/>
              </w:rPr>
              <w:t>固体弃物有效处置率100％</w:t>
            </w:r>
          </w:p>
          <w:p>
            <w:pPr>
              <w:pStyle w:val="2"/>
              <w:numPr>
                <w:ilvl w:val="3"/>
                <w:numId w:val="1"/>
              </w:numPr>
              <w:rPr>
                <w:rFonts w:hint="eastAsia" w:ascii="仿宋" w:hAnsi="仿宋" w:eastAsia="仿宋" w:cs="仿宋"/>
                <w:kern w:val="0"/>
              </w:rPr>
            </w:pPr>
            <w:r>
              <w:rPr>
                <w:rFonts w:hint="eastAsia" w:ascii="仿宋" w:hAnsi="仿宋" w:eastAsia="仿宋" w:cs="仿宋"/>
                <w:kern w:val="0"/>
              </w:rPr>
              <w:t>火灾事故发生次数为: 0次</w:t>
            </w:r>
          </w:p>
          <w:p>
            <w:pPr>
              <w:pStyle w:val="2"/>
              <w:rPr>
                <w:rFonts w:hint="eastAsia" w:ascii="仿宋" w:hAnsi="仿宋" w:eastAsia="仿宋" w:cs="仿宋"/>
              </w:rPr>
            </w:pPr>
            <w:r>
              <w:rPr>
                <w:rFonts w:hint="eastAsia" w:ascii="仿宋" w:hAnsi="仿宋" w:eastAsia="仿宋" w:cs="仿宋"/>
              </w:rPr>
              <w:t>每年由</w:t>
            </w:r>
            <w:r>
              <w:rPr>
                <w:rFonts w:hint="eastAsia" w:ascii="仿宋" w:hAnsi="仿宋" w:eastAsia="仿宋" w:cs="仿宋"/>
                <w:lang w:val="en-US" w:eastAsia="zh-CN"/>
              </w:rPr>
              <w:t>办公室</w:t>
            </w:r>
            <w:r>
              <w:rPr>
                <w:rFonts w:hint="eastAsia" w:ascii="仿宋" w:hAnsi="仿宋" w:eastAsia="仿宋" w:cs="仿宋"/>
              </w:rPr>
              <w:t>按公司管理目标考核要求统计考核公司管理目标完成情况，提交管理评审会议。查到202</w:t>
            </w:r>
            <w:r>
              <w:rPr>
                <w:rFonts w:hint="eastAsia" w:ascii="仿宋" w:hAnsi="仿宋" w:eastAsia="仿宋" w:cs="仿宋"/>
                <w:lang w:val="en-US" w:eastAsia="zh-CN"/>
              </w:rPr>
              <w:t>2</w:t>
            </w:r>
            <w:r>
              <w:rPr>
                <w:rFonts w:hint="eastAsia" w:ascii="仿宋" w:hAnsi="仿宋" w:eastAsia="仿宋" w:cs="仿宋"/>
              </w:rPr>
              <w:t>年</w:t>
            </w:r>
            <w:r>
              <w:rPr>
                <w:rFonts w:hint="eastAsia" w:ascii="仿宋" w:hAnsi="仿宋" w:eastAsia="仿宋" w:cs="仿宋"/>
                <w:lang w:val="en-US" w:eastAsia="zh-CN"/>
              </w:rPr>
              <w:t>7</w:t>
            </w:r>
            <w:r>
              <w:rPr>
                <w:rFonts w:hint="eastAsia" w:ascii="仿宋" w:hAnsi="仿宋" w:eastAsia="仿宋" w:cs="仿宋"/>
              </w:rPr>
              <w:t>月</w:t>
            </w:r>
            <w:r>
              <w:rPr>
                <w:rFonts w:hint="eastAsia" w:ascii="仿宋" w:hAnsi="仿宋" w:eastAsia="仿宋" w:cs="仿宋"/>
                <w:lang w:val="en-US" w:eastAsia="zh-CN"/>
              </w:rPr>
              <w:t>1日</w:t>
            </w:r>
            <w:r>
              <w:rPr>
                <w:rFonts w:hint="eastAsia" w:ascii="仿宋" w:hAnsi="仿宋" w:eastAsia="仿宋" w:cs="仿宋"/>
              </w:rPr>
              <w:t>，公司管理目标完成情况，各项目标均已完成，考核部门</w:t>
            </w:r>
            <w:r>
              <w:rPr>
                <w:rFonts w:hint="eastAsia" w:ascii="仿宋" w:hAnsi="仿宋" w:eastAsia="仿宋" w:cs="仿宋"/>
                <w:lang w:eastAsia="zh-CN"/>
              </w:rPr>
              <w:t>办公室</w:t>
            </w:r>
            <w:r>
              <w:rPr>
                <w:rFonts w:hint="eastAsia" w:ascii="仿宋" w:hAnsi="仿宋" w:eastAsia="仿宋" w:cs="仿宋"/>
              </w:rPr>
              <w:t>。</w:t>
            </w:r>
          </w:p>
          <w:p>
            <w:pPr>
              <w:ind w:firstLine="420" w:firstLineChars="200"/>
              <w:rPr>
                <w:rFonts w:hint="eastAsia" w:ascii="仿宋" w:hAnsi="仿宋" w:eastAsia="仿宋" w:cs="仿宋"/>
              </w:rPr>
            </w:pPr>
            <w:r>
              <w:rPr>
                <w:rFonts w:hint="eastAsia" w:ascii="仿宋" w:hAnsi="仿宋" w:eastAsia="仿宋" w:cs="仿宋"/>
                <w:szCs w:val="21"/>
              </w:rPr>
              <w:t>查 “环境目标、指标和管理方案”，公司针对重要环境因素和重大危险源制订了相应的管理方案。</w:t>
            </w:r>
          </w:p>
        </w:tc>
        <w:tc>
          <w:tcPr>
            <w:tcW w:w="895" w:type="dxa"/>
          </w:tcPr>
          <w:p>
            <w:pPr>
              <w:rPr>
                <w:rFonts w:hint="eastAsia" w:ascii="仿宋" w:hAnsi="仿宋" w:eastAsia="仿宋" w:cs="仿宋"/>
              </w:rPr>
            </w:pPr>
            <w:r>
              <w:rPr>
                <w:rFonts w:hint="eastAsia" w:ascii="仿宋" w:hAnsi="仿宋" w:eastAsia="仿宋" w:cs="仿宋"/>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tcPr>
          <w:p>
            <w:pPr>
              <w:rPr>
                <w:rFonts w:hint="eastAsia" w:ascii="仿宋" w:hAnsi="仿宋" w:eastAsia="仿宋" w:cs="仿宋"/>
              </w:rPr>
            </w:pPr>
            <w:r>
              <w:rPr>
                <w:rFonts w:hint="eastAsia" w:ascii="仿宋" w:hAnsi="仿宋" w:eastAsia="仿宋" w:cs="仿宋"/>
                <w:szCs w:val="21"/>
              </w:rPr>
              <w:t>环境因素</w:t>
            </w:r>
          </w:p>
        </w:tc>
        <w:tc>
          <w:tcPr>
            <w:tcW w:w="960" w:type="dxa"/>
          </w:tcPr>
          <w:p>
            <w:pPr>
              <w:rPr>
                <w:rFonts w:hint="eastAsia" w:ascii="仿宋" w:hAnsi="仿宋" w:eastAsia="仿宋" w:cs="仿宋"/>
              </w:rPr>
            </w:pPr>
            <w:r>
              <w:rPr>
                <w:rFonts w:hint="eastAsia" w:ascii="仿宋" w:hAnsi="仿宋" w:eastAsia="仿宋" w:cs="仿宋"/>
                <w:szCs w:val="21"/>
              </w:rPr>
              <w:t>E</w:t>
            </w:r>
            <w:r>
              <w:rPr>
                <w:rFonts w:hint="eastAsia" w:ascii="仿宋" w:hAnsi="仿宋" w:eastAsia="仿宋" w:cs="仿宋"/>
                <w:szCs w:val="21"/>
                <w:lang w:val="en-US" w:eastAsia="zh-CN"/>
              </w:rPr>
              <w:t>0</w:t>
            </w:r>
            <w:r>
              <w:rPr>
                <w:rFonts w:hint="eastAsia" w:ascii="仿宋" w:hAnsi="仿宋" w:eastAsia="仿宋" w:cs="仿宋"/>
                <w:szCs w:val="21"/>
              </w:rPr>
              <w:t>6.1.2</w:t>
            </w:r>
          </w:p>
        </w:tc>
        <w:tc>
          <w:tcPr>
            <w:tcW w:w="10694" w:type="dxa"/>
            <w:vAlign w:val="center"/>
          </w:tcPr>
          <w:p>
            <w:pPr>
              <w:spacing w:line="280" w:lineRule="exact"/>
              <w:ind w:firstLine="420" w:firstLineChars="200"/>
              <w:rPr>
                <w:rFonts w:hint="eastAsia" w:ascii="仿宋" w:hAnsi="仿宋" w:eastAsia="仿宋" w:cs="仿宋"/>
              </w:rPr>
            </w:pPr>
            <w:r>
              <w:rPr>
                <w:rFonts w:hint="eastAsia" w:ascii="仿宋" w:hAnsi="仿宋" w:eastAsia="仿宋" w:cs="仿宋"/>
                <w:bCs/>
                <w:lang w:val="en-US" w:eastAsia="zh-CN"/>
              </w:rPr>
              <w:t>财务</w:t>
            </w:r>
            <w:r>
              <w:rPr>
                <w:rFonts w:hint="eastAsia" w:ascii="仿宋" w:hAnsi="仿宋" w:eastAsia="仿宋" w:cs="仿宋"/>
                <w:bCs/>
              </w:rPr>
              <w:t>部提供了</w:t>
            </w:r>
            <w:r>
              <w:rPr>
                <w:rFonts w:hint="eastAsia" w:ascii="仿宋" w:hAnsi="仿宋" w:eastAsia="仿宋" w:cs="仿宋"/>
              </w:rPr>
              <w:t>环境因素识别与评价表，共识别出环境因素</w:t>
            </w:r>
            <w:r>
              <w:rPr>
                <w:rFonts w:hint="eastAsia" w:ascii="仿宋" w:hAnsi="仿宋" w:eastAsia="仿宋" w:cs="仿宋"/>
                <w:lang w:val="en-US" w:eastAsia="zh-CN"/>
              </w:rPr>
              <w:t>19</w:t>
            </w:r>
            <w:r>
              <w:rPr>
                <w:rFonts w:hint="eastAsia" w:ascii="仿宋" w:hAnsi="仿宋" w:eastAsia="仿宋" w:cs="仿宋"/>
              </w:rPr>
              <w:t>条，包括空调氟的泄漏、</w:t>
            </w:r>
            <w:r>
              <w:rPr>
                <w:rFonts w:hint="eastAsia" w:ascii="仿宋" w:hAnsi="仿宋" w:eastAsia="仿宋" w:cs="仿宋"/>
                <w:bCs/>
              </w:rPr>
              <w:t>复印机墨盒的废弃</w:t>
            </w:r>
            <w:r>
              <w:rPr>
                <w:rFonts w:hint="eastAsia" w:ascii="仿宋" w:hAnsi="仿宋" w:eastAsia="仿宋" w:cs="仿宋"/>
              </w:rPr>
              <w:t>等，共评价出重要环境因素</w:t>
            </w:r>
            <w:r>
              <w:rPr>
                <w:rFonts w:hint="eastAsia" w:ascii="仿宋" w:hAnsi="仿宋" w:eastAsia="仿宋" w:cs="仿宋"/>
                <w:lang w:val="en-US" w:eastAsia="zh-CN"/>
              </w:rPr>
              <w:t>2</w:t>
            </w:r>
            <w:r>
              <w:rPr>
                <w:rFonts w:hint="eastAsia" w:ascii="仿宋" w:hAnsi="仿宋" w:eastAsia="仿宋" w:cs="仿宋"/>
              </w:rPr>
              <w:t>条</w:t>
            </w:r>
            <w:r>
              <w:rPr>
                <w:rFonts w:hint="eastAsia" w:ascii="仿宋" w:hAnsi="仿宋" w:eastAsia="仿宋" w:cs="仿宋"/>
                <w:bCs/>
                <w:spacing w:val="10"/>
                <w:kern w:val="2"/>
                <w:sz w:val="21"/>
                <w:lang w:val="en-US" w:eastAsia="zh-CN" w:bidi="ar-SA"/>
              </w:rPr>
              <w:t>（固废排放、潜在火灾），制定了</w:t>
            </w:r>
            <w:r>
              <w:rPr>
                <w:rFonts w:hint="eastAsia" w:ascii="仿宋" w:hAnsi="仿宋" w:eastAsia="仿宋" w:cs="仿宋"/>
              </w:rPr>
              <w:t>相应的控制措施。</w:t>
            </w:r>
          </w:p>
          <w:p>
            <w:pPr>
              <w:pStyle w:val="2"/>
              <w:rPr>
                <w:rFonts w:hint="eastAsia" w:ascii="仿宋" w:hAnsi="仿宋" w:eastAsia="仿宋" w:cs="仿宋"/>
                <w:lang w:val="en-US" w:eastAsia="zh-CN"/>
              </w:rPr>
            </w:pPr>
            <w:r>
              <w:rPr>
                <w:rFonts w:hint="eastAsia" w:ascii="仿宋" w:hAnsi="仿宋" w:eastAsia="仿宋" w:cs="仿宋"/>
                <w:lang w:val="en-US" w:eastAsia="zh-CN"/>
              </w:rPr>
              <w:t xml:space="preserve">   查到：《重大危险源清单》，部门涉及重大危险源：潜在火灾、触电。</w:t>
            </w:r>
          </w:p>
          <w:p>
            <w:pPr>
              <w:pStyle w:val="2"/>
              <w:rPr>
                <w:rFonts w:hint="default" w:ascii="仿宋" w:hAnsi="仿宋" w:eastAsia="仿宋" w:cs="仿宋"/>
                <w:lang w:val="en-US" w:eastAsia="zh-CN"/>
              </w:rPr>
            </w:pPr>
            <w:r>
              <w:rPr>
                <w:rFonts w:hint="eastAsia" w:ascii="仿宋" w:hAnsi="仿宋" w:eastAsia="仿宋" w:cs="仿宋"/>
                <w:lang w:val="en-US" w:eastAsia="zh-CN"/>
              </w:rPr>
              <w:t>对于环境因素、重要环境因素及危险源、不可接受风险等通过运行控制、管理方案、应急准备与响应进行控制。</w:t>
            </w:r>
          </w:p>
          <w:p>
            <w:pPr>
              <w:pStyle w:val="2"/>
              <w:rPr>
                <w:rFonts w:hint="eastAsia" w:ascii="仿宋" w:hAnsi="仿宋" w:eastAsia="仿宋" w:cs="仿宋"/>
                <w:szCs w:val="21"/>
              </w:rPr>
            </w:pPr>
            <w:r>
              <w:rPr>
                <w:rFonts w:hint="eastAsia" w:ascii="仿宋" w:hAnsi="仿宋" w:eastAsia="仿宋" w:cs="仿宋"/>
              </w:rPr>
              <w:t>控制措施有效。</w:t>
            </w:r>
          </w:p>
        </w:tc>
        <w:tc>
          <w:tcPr>
            <w:tcW w:w="895" w:type="dxa"/>
          </w:tcPr>
          <w:p>
            <w:pPr>
              <w:rPr>
                <w:rFonts w:hint="eastAsia" w:ascii="仿宋" w:hAnsi="仿宋" w:eastAsia="仿宋" w:cs="仿宋"/>
              </w:rPr>
            </w:pPr>
            <w:r>
              <w:rPr>
                <w:rFonts w:hint="eastAsia" w:ascii="仿宋" w:hAnsi="仿宋" w:eastAsia="仿宋" w:cs="仿宋"/>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vAlign w:val="center"/>
          </w:tcPr>
          <w:p>
            <w:pPr>
              <w:rPr>
                <w:rFonts w:hint="eastAsia" w:ascii="仿宋" w:hAnsi="仿宋" w:eastAsia="仿宋" w:cs="仿宋"/>
              </w:rPr>
            </w:pPr>
            <w:r>
              <w:rPr>
                <w:rFonts w:hint="eastAsia" w:ascii="仿宋" w:hAnsi="仿宋" w:eastAsia="仿宋" w:cs="仿宋"/>
                <w:szCs w:val="21"/>
              </w:rPr>
              <w:t>运行控制</w:t>
            </w:r>
          </w:p>
        </w:tc>
        <w:tc>
          <w:tcPr>
            <w:tcW w:w="960" w:type="dxa"/>
            <w:vAlign w:val="center"/>
          </w:tcPr>
          <w:p>
            <w:pPr>
              <w:rPr>
                <w:rFonts w:hint="eastAsia" w:ascii="仿宋" w:hAnsi="仿宋" w:eastAsia="仿宋" w:cs="仿宋"/>
                <w:szCs w:val="21"/>
              </w:rPr>
            </w:pPr>
            <w:r>
              <w:rPr>
                <w:rFonts w:hint="eastAsia" w:ascii="仿宋" w:hAnsi="仿宋" w:eastAsia="仿宋" w:cs="仿宋"/>
                <w:szCs w:val="21"/>
              </w:rPr>
              <w:t>E</w:t>
            </w:r>
            <w:r>
              <w:rPr>
                <w:rFonts w:hint="eastAsia" w:ascii="仿宋" w:hAnsi="仿宋" w:eastAsia="仿宋" w:cs="仿宋"/>
                <w:szCs w:val="21"/>
                <w:lang w:val="en-US" w:eastAsia="zh-CN"/>
              </w:rPr>
              <w:t>0</w:t>
            </w:r>
            <w:r>
              <w:rPr>
                <w:rFonts w:hint="eastAsia" w:ascii="仿宋" w:hAnsi="仿宋" w:eastAsia="仿宋" w:cs="仿宋"/>
                <w:szCs w:val="21"/>
              </w:rPr>
              <w:t>8.1</w:t>
            </w:r>
          </w:p>
          <w:p>
            <w:pPr>
              <w:rPr>
                <w:rFonts w:hint="eastAsia" w:ascii="仿宋" w:hAnsi="仿宋" w:eastAsia="仿宋" w:cs="仿宋"/>
              </w:rPr>
            </w:pPr>
          </w:p>
        </w:tc>
        <w:tc>
          <w:tcPr>
            <w:tcW w:w="10694" w:type="dxa"/>
            <w:vAlign w:val="center"/>
          </w:tcPr>
          <w:p>
            <w:pPr>
              <w:rPr>
                <w:rFonts w:hint="eastAsia" w:ascii="仿宋" w:hAnsi="仿宋" w:eastAsia="仿宋" w:cs="仿宋"/>
                <w:szCs w:val="21"/>
              </w:rPr>
            </w:pPr>
          </w:p>
          <w:p>
            <w:pPr>
              <w:ind w:firstLine="420" w:firstLineChars="200"/>
              <w:rPr>
                <w:rFonts w:hint="eastAsia" w:ascii="仿宋" w:hAnsi="仿宋" w:eastAsia="仿宋" w:cs="仿宋"/>
                <w:szCs w:val="21"/>
              </w:rPr>
            </w:pPr>
            <w:r>
              <w:rPr>
                <w:rFonts w:hint="eastAsia" w:ascii="仿宋" w:hAnsi="仿宋" w:eastAsia="仿宋" w:cs="仿宋"/>
                <w:szCs w:val="21"/>
              </w:rPr>
              <w:t>本部门执行废弃物控制程序、环境</w:t>
            </w:r>
            <w:r>
              <w:rPr>
                <w:rFonts w:hint="eastAsia" w:ascii="仿宋" w:hAnsi="仿宋" w:eastAsia="仿宋" w:cs="仿宋"/>
                <w:szCs w:val="21"/>
                <w:lang w:val="en-US" w:eastAsia="zh-CN"/>
              </w:rPr>
              <w:t>安全</w:t>
            </w:r>
            <w:r>
              <w:rPr>
                <w:rFonts w:hint="eastAsia" w:ascii="仿宋" w:hAnsi="仿宋" w:eastAsia="仿宋" w:cs="仿宋"/>
                <w:szCs w:val="21"/>
              </w:rPr>
              <w:t>运行控制程序等。</w:t>
            </w:r>
          </w:p>
          <w:p>
            <w:pPr>
              <w:ind w:firstLine="420" w:firstLineChars="200"/>
              <w:rPr>
                <w:rFonts w:hint="eastAsia" w:ascii="仿宋" w:hAnsi="仿宋" w:eastAsia="仿宋" w:cs="仿宋"/>
                <w:szCs w:val="21"/>
                <w:lang w:val="en-GB"/>
              </w:rPr>
            </w:pPr>
            <w:r>
              <w:rPr>
                <w:rFonts w:hint="eastAsia" w:ascii="仿宋" w:hAnsi="仿宋" w:eastAsia="仿宋" w:cs="仿宋"/>
                <w:szCs w:val="21"/>
                <w:lang w:val="en-GB"/>
              </w:rPr>
              <w:t>运行控制情况：办公过程注意节约用电，做到人走灯灭，电脑长时间不用时关机，下班前要关闭电源。</w:t>
            </w:r>
          </w:p>
          <w:p>
            <w:pPr>
              <w:ind w:firstLine="420" w:firstLineChars="200"/>
              <w:rPr>
                <w:rFonts w:hint="eastAsia" w:ascii="仿宋" w:hAnsi="仿宋" w:eastAsia="仿宋" w:cs="仿宋"/>
                <w:szCs w:val="21"/>
                <w:lang w:val="en-GB"/>
              </w:rPr>
            </w:pPr>
            <w:r>
              <w:rPr>
                <w:rFonts w:hint="eastAsia" w:ascii="仿宋" w:hAnsi="仿宋" w:eastAsia="仿宋" w:cs="仿宋"/>
                <w:szCs w:val="21"/>
              </w:rPr>
              <w:t>办公过程使用的电器如：空调、电脑、灯具均符合安全设计要求，使用过程注意安全，预防触电，工作时间平均每天8小时；</w:t>
            </w:r>
          </w:p>
          <w:p>
            <w:pPr>
              <w:ind w:firstLine="420" w:firstLineChars="200"/>
              <w:rPr>
                <w:rFonts w:hint="eastAsia" w:ascii="仿宋" w:hAnsi="仿宋" w:eastAsia="仿宋" w:cs="仿宋"/>
                <w:szCs w:val="21"/>
                <w:lang w:val="en-GB"/>
              </w:rPr>
            </w:pPr>
            <w:r>
              <w:rPr>
                <w:rFonts w:hint="eastAsia" w:ascii="仿宋" w:hAnsi="仿宋" w:eastAsia="仿宋" w:cs="仿宋"/>
                <w:szCs w:val="21"/>
                <w:lang w:val="en-GB"/>
              </w:rPr>
              <w:t>办公用品按要求由</w:t>
            </w:r>
            <w:r>
              <w:rPr>
                <w:rFonts w:hint="eastAsia" w:ascii="仿宋" w:hAnsi="仿宋" w:eastAsia="仿宋" w:cs="仿宋"/>
                <w:szCs w:val="21"/>
              </w:rPr>
              <w:t>行</w:t>
            </w:r>
            <w:r>
              <w:rPr>
                <w:rFonts w:hint="eastAsia" w:ascii="仿宋" w:hAnsi="仿宋" w:eastAsia="仿宋" w:cs="仿宋"/>
                <w:szCs w:val="21"/>
                <w:lang w:val="en-US" w:eastAsia="zh-CN"/>
              </w:rPr>
              <w:t>办公室</w:t>
            </w:r>
            <w:r>
              <w:rPr>
                <w:rFonts w:hint="eastAsia" w:ascii="仿宋" w:hAnsi="仿宋" w:eastAsia="仿宋" w:cs="仿宋"/>
                <w:szCs w:val="21"/>
                <w:lang w:val="en-GB"/>
              </w:rPr>
              <w:t>负责发放，作好记录；</w:t>
            </w:r>
            <w:r>
              <w:rPr>
                <w:rFonts w:hint="eastAsia" w:ascii="仿宋" w:hAnsi="仿宋" w:eastAsia="仿宋" w:cs="仿宋"/>
                <w:szCs w:val="21"/>
              </w:rPr>
              <w:t>为满足环境和职业健康安全体系的运行，公司投入了环保及安全资金，主要是</w:t>
            </w:r>
            <w:r>
              <w:rPr>
                <w:rFonts w:hint="eastAsia" w:ascii="仿宋" w:hAnsi="仿宋" w:eastAsia="仿宋" w:cs="仿宋"/>
                <w:szCs w:val="21"/>
                <w:lang w:val="en-US" w:eastAsia="zh-CN"/>
              </w:rPr>
              <w:t>环保设施、培训、消防演习</w:t>
            </w:r>
            <w:r>
              <w:rPr>
                <w:rFonts w:hint="eastAsia" w:ascii="仿宋" w:hAnsi="仿宋" w:eastAsia="仿宋" w:cs="仿宋"/>
                <w:szCs w:val="21"/>
              </w:rPr>
              <w:t>等，运行至今支出约3.1万元。</w:t>
            </w:r>
          </w:p>
          <w:p>
            <w:pPr>
              <w:ind w:firstLine="420" w:firstLineChars="200"/>
              <w:rPr>
                <w:rFonts w:hint="eastAsia" w:ascii="仿宋" w:hAnsi="仿宋" w:eastAsia="仿宋" w:cs="仿宋"/>
                <w:szCs w:val="21"/>
                <w:lang w:val="en-GB"/>
              </w:rPr>
            </w:pPr>
            <w:r>
              <w:rPr>
                <w:rFonts w:hint="eastAsia" w:ascii="仿宋" w:hAnsi="仿宋" w:eastAsia="仿宋" w:cs="仿宋"/>
                <w:szCs w:val="21"/>
                <w:lang w:val="en-GB"/>
              </w:rPr>
              <w:t>相关方施加影响：公司识别了相关方的环境</w:t>
            </w:r>
            <w:r>
              <w:rPr>
                <w:rFonts w:hint="eastAsia" w:ascii="仿宋" w:hAnsi="仿宋" w:eastAsia="仿宋" w:cs="仿宋"/>
                <w:szCs w:val="21"/>
                <w:lang w:val="en-US" w:eastAsia="zh-CN"/>
              </w:rPr>
              <w:t>和危害</w:t>
            </w:r>
            <w:bookmarkStart w:id="0" w:name="_GoBack"/>
            <w:bookmarkEnd w:id="0"/>
            <w:r>
              <w:rPr>
                <w:rFonts w:hint="eastAsia" w:ascii="仿宋" w:hAnsi="仿宋" w:eastAsia="仿宋" w:cs="仿宋"/>
                <w:szCs w:val="21"/>
                <w:lang w:val="en-GB"/>
              </w:rPr>
              <w:t>因素，并进行了控制。</w:t>
            </w:r>
          </w:p>
          <w:p>
            <w:pPr>
              <w:pStyle w:val="2"/>
              <w:ind w:firstLine="420" w:firstLineChars="200"/>
              <w:rPr>
                <w:rFonts w:hint="eastAsia" w:ascii="仿宋" w:hAnsi="仿宋" w:eastAsia="仿宋" w:cs="仿宋"/>
                <w:lang w:eastAsia="zh-CN"/>
              </w:rPr>
            </w:pPr>
            <w:r>
              <w:rPr>
                <w:rFonts w:hint="eastAsia" w:ascii="仿宋" w:hAnsi="仿宋" w:eastAsia="仿宋" w:cs="仿宋"/>
                <w:bCs w:val="0"/>
                <w:spacing w:val="0"/>
                <w:szCs w:val="21"/>
              </w:rPr>
              <w:t>提供了</w:t>
            </w:r>
            <w:r>
              <w:rPr>
                <w:rFonts w:hint="eastAsia" w:ascii="仿宋" w:hAnsi="仿宋" w:eastAsia="仿宋" w:cs="仿宋"/>
                <w:szCs w:val="21"/>
              </w:rPr>
              <w:t>环境</w:t>
            </w:r>
            <w:r>
              <w:rPr>
                <w:rFonts w:hint="eastAsia" w:ascii="仿宋" w:hAnsi="仿宋" w:eastAsia="仿宋" w:cs="仿宋"/>
                <w:szCs w:val="21"/>
                <w:lang w:val="en-US" w:eastAsia="zh-CN"/>
              </w:rPr>
              <w:t>安全</w:t>
            </w:r>
            <w:r>
              <w:rPr>
                <w:rFonts w:hint="eastAsia" w:ascii="仿宋" w:hAnsi="仿宋" w:eastAsia="仿宋" w:cs="仿宋"/>
                <w:szCs w:val="21"/>
              </w:rPr>
              <w:t>管理方案实施情况检查记录表</w:t>
            </w:r>
            <w:r>
              <w:rPr>
                <w:rFonts w:hint="eastAsia" w:ascii="仿宋" w:hAnsi="仿宋" w:eastAsia="仿宋" w:cs="仿宋"/>
                <w:szCs w:val="21"/>
                <w:lang w:eastAsia="zh-CN"/>
              </w:rPr>
              <w:t>。</w:t>
            </w:r>
          </w:p>
        </w:tc>
        <w:tc>
          <w:tcPr>
            <w:tcW w:w="895" w:type="dxa"/>
          </w:tcPr>
          <w:p>
            <w:pPr>
              <w:rPr>
                <w:rFonts w:hint="eastAsia" w:ascii="仿宋" w:hAnsi="仿宋" w:eastAsia="仿宋" w:cs="仿宋"/>
              </w:rPr>
            </w:pPr>
            <w:r>
              <w:rPr>
                <w:rFonts w:hint="eastAsia" w:ascii="仿宋" w:hAnsi="仿宋" w:eastAsia="仿宋" w:cs="仿宋"/>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vAlign w:val="center"/>
          </w:tcPr>
          <w:p>
            <w:pPr>
              <w:rPr>
                <w:rFonts w:hint="eastAsia" w:ascii="仿宋" w:hAnsi="仿宋" w:eastAsia="仿宋" w:cs="仿宋"/>
                <w:kern w:val="2"/>
                <w:sz w:val="21"/>
                <w:lang w:val="en-US" w:eastAsia="zh-CN" w:bidi="ar-SA"/>
              </w:rPr>
            </w:pPr>
            <w:r>
              <w:rPr>
                <w:rFonts w:hint="eastAsia" w:ascii="仿宋" w:hAnsi="仿宋" w:eastAsia="仿宋" w:cs="仿宋"/>
                <w:szCs w:val="21"/>
              </w:rPr>
              <w:t>应急准备和响应</w:t>
            </w:r>
          </w:p>
        </w:tc>
        <w:tc>
          <w:tcPr>
            <w:tcW w:w="960" w:type="dxa"/>
            <w:vAlign w:val="center"/>
          </w:tcPr>
          <w:p>
            <w:pPr>
              <w:rPr>
                <w:rFonts w:hint="eastAsia" w:ascii="仿宋" w:hAnsi="仿宋" w:eastAsia="仿宋" w:cs="仿宋"/>
                <w:szCs w:val="21"/>
              </w:rPr>
            </w:pPr>
            <w:r>
              <w:rPr>
                <w:rFonts w:hint="eastAsia" w:ascii="仿宋" w:hAnsi="仿宋" w:eastAsia="仿宋" w:cs="仿宋"/>
                <w:szCs w:val="21"/>
              </w:rPr>
              <w:t>E</w:t>
            </w:r>
            <w:r>
              <w:rPr>
                <w:rFonts w:hint="eastAsia" w:ascii="仿宋" w:hAnsi="仿宋" w:eastAsia="仿宋" w:cs="仿宋"/>
                <w:szCs w:val="21"/>
                <w:lang w:val="en-US" w:eastAsia="zh-CN"/>
              </w:rPr>
              <w:t>O</w:t>
            </w:r>
            <w:r>
              <w:rPr>
                <w:rFonts w:hint="eastAsia" w:ascii="仿宋" w:hAnsi="仿宋" w:eastAsia="仿宋" w:cs="仿宋"/>
                <w:szCs w:val="21"/>
              </w:rPr>
              <w:t>8.2</w:t>
            </w:r>
          </w:p>
          <w:p>
            <w:pPr>
              <w:rPr>
                <w:rFonts w:hint="eastAsia" w:ascii="仿宋" w:hAnsi="仿宋" w:eastAsia="仿宋" w:cs="仿宋"/>
                <w:kern w:val="2"/>
                <w:sz w:val="21"/>
                <w:lang w:val="en-US" w:eastAsia="zh-CN" w:bidi="ar-SA"/>
              </w:rPr>
            </w:pPr>
          </w:p>
        </w:tc>
        <w:tc>
          <w:tcPr>
            <w:tcW w:w="10694" w:type="dxa"/>
            <w:vAlign w:val="center"/>
          </w:tcPr>
          <w:p>
            <w:pPr>
              <w:rPr>
                <w:rFonts w:hint="eastAsia" w:ascii="仿宋" w:hAnsi="仿宋" w:eastAsia="仿宋" w:cs="仿宋"/>
                <w:bCs/>
                <w:szCs w:val="21"/>
              </w:rPr>
            </w:pPr>
            <w:r>
              <w:rPr>
                <w:rFonts w:hint="eastAsia" w:ascii="仿宋" w:hAnsi="仿宋" w:eastAsia="仿宋" w:cs="仿宋"/>
                <w:bCs/>
                <w:szCs w:val="21"/>
              </w:rPr>
              <w:t>提供了紧急事故预防应急办法，制定了预防措施和应急措施。</w:t>
            </w:r>
          </w:p>
          <w:p>
            <w:pPr>
              <w:ind w:firstLine="420" w:firstLineChars="200"/>
              <w:rPr>
                <w:rFonts w:hint="eastAsia" w:ascii="仿宋" w:hAnsi="仿宋" w:eastAsia="仿宋" w:cs="仿宋"/>
                <w:bCs/>
                <w:szCs w:val="21"/>
                <w:lang w:val="en-GB"/>
              </w:rPr>
            </w:pPr>
            <w:r>
              <w:rPr>
                <w:rFonts w:hint="eastAsia" w:ascii="仿宋" w:hAnsi="仿宋" w:eastAsia="仿宋" w:cs="仿宋"/>
                <w:bCs/>
                <w:szCs w:val="21"/>
                <w:lang w:val="en-GB"/>
              </w:rPr>
              <w:t>制定了《应急准备和响应控制程序》，包含有事件级别及不同级别事件的处理程序、事件处理组织机构及职责分工、通用及特殊处理程序、各岗位要求等。具有可操作性。</w:t>
            </w:r>
          </w:p>
          <w:p>
            <w:pPr>
              <w:ind w:firstLine="420" w:firstLineChars="200"/>
              <w:rPr>
                <w:rFonts w:hint="eastAsia" w:ascii="仿宋" w:hAnsi="仿宋" w:eastAsia="仿宋" w:cs="仿宋"/>
                <w:bCs/>
                <w:kern w:val="2"/>
                <w:sz w:val="21"/>
                <w:szCs w:val="21"/>
                <w:lang w:val="en-US" w:eastAsia="zh-CN" w:bidi="ar-SA"/>
              </w:rPr>
            </w:pPr>
            <w:r>
              <w:rPr>
                <w:rFonts w:hint="eastAsia" w:ascii="仿宋" w:hAnsi="仿宋" w:eastAsia="仿宋" w:cs="仿宋"/>
                <w:bCs/>
                <w:szCs w:val="21"/>
                <w:lang w:val="en-US" w:eastAsia="zh-CN"/>
              </w:rPr>
              <w:t>财务部</w:t>
            </w:r>
            <w:r>
              <w:rPr>
                <w:rFonts w:hint="eastAsia" w:ascii="仿宋" w:hAnsi="仿宋" w:eastAsia="仿宋" w:cs="仿宋"/>
                <w:bCs/>
                <w:szCs w:val="21"/>
              </w:rPr>
              <w:t>参与了此次演练。自体系运行以来尚未发生紧急情况。</w:t>
            </w:r>
          </w:p>
        </w:tc>
        <w:tc>
          <w:tcPr>
            <w:tcW w:w="895" w:type="dxa"/>
          </w:tcPr>
          <w:p>
            <w:pPr>
              <w:rPr>
                <w:rFonts w:hint="eastAsia" w:ascii="仿宋" w:hAnsi="仿宋" w:eastAsia="仿宋" w:cs="仿宋"/>
                <w:lang w:val="en-US" w:eastAsia="zh-CN"/>
              </w:rPr>
            </w:pPr>
            <w:r>
              <w:rPr>
                <w:rFonts w:hint="eastAsia" w:ascii="仿宋" w:hAnsi="仿宋" w:eastAsia="仿宋" w:cs="仿宋"/>
                <w:lang w:val="en-US" w:eastAsia="zh-CN"/>
              </w:rPr>
              <w:t>符合</w:t>
            </w:r>
          </w:p>
        </w:tc>
      </w:tr>
    </w:tbl>
    <w:p>
      <w:pPr>
        <w:rPr>
          <w:rFonts w:hint="eastAsia" w:ascii="仿宋" w:hAnsi="仿宋" w:eastAsia="仿宋" w:cs="仿宋"/>
        </w:rPr>
      </w:pPr>
      <w:r>
        <w:rPr>
          <w:rFonts w:hint="eastAsia" w:ascii="仿宋" w:hAnsi="仿宋" w:eastAsia="仿宋" w:cs="仿宋"/>
        </w:rPr>
        <w:t>说明：不符合标注N</w:t>
      </w:r>
    </w:p>
    <w:p>
      <w:pPr>
        <w:rPr>
          <w:rFonts w:hint="eastAsia" w:ascii="仿宋" w:hAnsi="仿宋" w:eastAsia="仿宋" w:cs="仿宋"/>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56" w:firstLineChars="400"/>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E10043"/>
    <w:multiLevelType w:val="multilevel"/>
    <w:tmpl w:val="66E1004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kMDNiN2QzZTk4YTE3NjNiM2I5OTI4Y2YxNGYyZmIifQ=="/>
  </w:docVars>
  <w:rsids>
    <w:rsidRoot w:val="00000000"/>
    <w:rsid w:val="05534E65"/>
    <w:rsid w:val="07C81B64"/>
    <w:rsid w:val="08EE7232"/>
    <w:rsid w:val="16950028"/>
    <w:rsid w:val="17554DF7"/>
    <w:rsid w:val="1DA91E1C"/>
    <w:rsid w:val="1DC477FF"/>
    <w:rsid w:val="1F6A4CCE"/>
    <w:rsid w:val="203615B6"/>
    <w:rsid w:val="214B5882"/>
    <w:rsid w:val="225E71A4"/>
    <w:rsid w:val="23AE0B4E"/>
    <w:rsid w:val="32022285"/>
    <w:rsid w:val="331F30E1"/>
    <w:rsid w:val="347235F1"/>
    <w:rsid w:val="38C45ADC"/>
    <w:rsid w:val="392749A5"/>
    <w:rsid w:val="39DE5CCF"/>
    <w:rsid w:val="3CEA58E5"/>
    <w:rsid w:val="3E5E0943"/>
    <w:rsid w:val="3F0F4179"/>
    <w:rsid w:val="41FF4A14"/>
    <w:rsid w:val="44514111"/>
    <w:rsid w:val="45977C86"/>
    <w:rsid w:val="47A72F0F"/>
    <w:rsid w:val="4EFF2619"/>
    <w:rsid w:val="50AC7327"/>
    <w:rsid w:val="50CD3027"/>
    <w:rsid w:val="5405629C"/>
    <w:rsid w:val="54B248EE"/>
    <w:rsid w:val="56FC68AC"/>
    <w:rsid w:val="588C4C70"/>
    <w:rsid w:val="5CCE60D3"/>
    <w:rsid w:val="5DDA3DB4"/>
    <w:rsid w:val="5F184381"/>
    <w:rsid w:val="5F352B73"/>
    <w:rsid w:val="60052287"/>
    <w:rsid w:val="60D56415"/>
    <w:rsid w:val="661F78B4"/>
    <w:rsid w:val="699F653B"/>
    <w:rsid w:val="6BFF1D4A"/>
    <w:rsid w:val="6EA36F1A"/>
    <w:rsid w:val="6ECC354C"/>
    <w:rsid w:val="6F484F7F"/>
    <w:rsid w:val="703021F5"/>
    <w:rsid w:val="73A9530B"/>
    <w:rsid w:val="77DD45EA"/>
    <w:rsid w:val="7DEE10E0"/>
    <w:rsid w:val="7FC57C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1350</Words>
  <Characters>1422</Characters>
  <Lines>1</Lines>
  <Paragraphs>1</Paragraphs>
  <TotalTime>11</TotalTime>
  <ScaleCrop>false</ScaleCrop>
  <LinksUpToDate>false</LinksUpToDate>
  <CharactersWithSpaces>1451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强子</cp:lastModifiedBy>
  <dcterms:modified xsi:type="dcterms:W3CDTF">2022-07-18T07:12:10Z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2052-11.1.0.11830</vt:lpwstr>
  </property>
</Properties>
</file>