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霸州市松达五金制品有限公司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QEO：</w:t>
            </w:r>
            <w:r>
              <w:rPr>
                <w:sz w:val="20"/>
              </w:rPr>
              <w:t>17.09.00;17.10.02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Q：</w:t>
            </w:r>
            <w:r>
              <w:rPr>
                <w:sz w:val="20"/>
              </w:rPr>
              <w:t>17.09.00;17.10.02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bookmarkStart w:id="3" w:name="_GoBack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原材料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剪板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冲压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/折弯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焊接）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成品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Ansi="宋体" w:eastAsia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销售服务流程：</w:t>
            </w:r>
            <w:r>
              <w:rPr>
                <w:rFonts w:hint="eastAsia" w:hAnsi="宋体" w:eastAsia="宋体"/>
                <w:sz w:val="21"/>
                <w:szCs w:val="21"/>
              </w:rPr>
              <w:t>产品要求信息获取——产品要求评审——签订合同——采购 ——质检——销售。</w:t>
            </w:r>
          </w:p>
          <w:bookmarkEnd w:id="3"/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生产任务未按时完成，设备故障，工人操作不当，控制措施：生产和服务控制程序、设备操作规程、作业指导书；特殊过程：焊接，编制作业指导书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GB/T1804-m一般公差、线性尺寸的未标注公差、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GB/T 3325-2017金属家具通用技术条件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2022.7.19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1B928E4"/>
    <w:rsid w:val="303B5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328</Words>
  <Characters>404</Characters>
  <Lines>2</Lines>
  <Paragraphs>1</Paragraphs>
  <TotalTime>1</TotalTime>
  <ScaleCrop>false</ScaleCrop>
  <LinksUpToDate>false</LinksUpToDate>
  <CharactersWithSpaces>406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2022-07-19T09:13:12Z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