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河北雄安维凌商务服务有限公司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张爱双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范玲玲，张会领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余家龙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审核时间：</w:t>
            </w:r>
            <w:bookmarkStart w:id="2" w:name="审核日期"/>
            <w:r>
              <w:rPr>
                <w:color w:val="000000"/>
              </w:rPr>
              <w:t>2022年07月15日 上午至2022年07月15日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91133100MA0FUQ6A55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物业管理；专业保洁服务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Q：物业管理；保洁服务</w:t>
            </w:r>
            <w:r>
              <w:rPr>
                <w:rFonts w:hint="eastAsia"/>
                <w:lang w:eastAsia="zh-CN"/>
              </w:rPr>
              <w:t>；</w:t>
            </w:r>
            <w:r>
              <w:t>E：物业管理；保洁服务所涉及场所的相关环境管理活动</w:t>
            </w:r>
            <w:r>
              <w:rPr>
                <w:rFonts w:hint="eastAsia"/>
                <w:lang w:eastAsia="zh-CN"/>
              </w:rPr>
              <w:t>；</w:t>
            </w:r>
            <w:r>
              <w:t>O：物业管理；保洁服务所涉及场所的相关职业健康安全管理活动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河北省保定市雄县雄州镇一铺东村3组224号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河北省保定市雄县雄州路</w:t>
            </w:r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雄县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职业教育中心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物业管理服务外包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雄县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城北雄白公路西侧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08" o:spid="_x0000_s1031" o:spt="202" type="#_x0000_t202" style="position:absolute;left:0pt;margin-left:335pt;margin-top:12.25pt;height:21.45pt;width:50.6pt;z-index:25166131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检验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1034" o:spt="202" type="#_x0000_t202" style="position:absolute;left:0pt;margin-left:250.65pt;margin-top:3.9pt;height:39.65pt;width:50.6pt;z-index:25165926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  <w:t>物业管理、保洁服务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82" o:spid="_x0000_s1025" o:spt="202" type="#_x0000_t202" style="position:absolute;left:0pt;margin-left:170.05pt;margin-top:15.3pt;height:20.8pt;width:56.05pt;z-index:25166848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签订合</w:t>
                        </w:r>
                        <w:r>
                          <w:rPr>
                            <w:rFonts w:hint="eastAsia"/>
                          </w:rPr>
                          <w:t>同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1026" o:spt="32" type="#_x0000_t32" style="position:absolute;left:0pt;flip:y;margin-left:225.55pt;margin-top:23.85pt;height:0.6pt;width:26.35pt;z-index:251669504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文本框 104" o:spid="_x0000_s1027" o:spt="202" type="#_x0000_t202" style="position:absolute;left:0pt;margin-left:85.65pt;margin-top:14.5pt;height:22.7pt;width:50.6pt;z-index:25166643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合同评审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1028" o:spt="32" type="#_x0000_t32" style="position:absolute;left:0pt;margin-left:137.5pt;margin-top:23.05pt;height:0pt;width:30pt;z-index:25166745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6" o:spid="_x0000_s1029" o:spt="202" type="#_x0000_t202" style="position:absolute;left:0pt;margin-left:418.6pt;margin-top:15.8pt;height:23.25pt;width:60.9pt;z-index:25166336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顾客满意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1032" o:spt="32" type="#_x0000_t32" style="position:absolute;left:0pt;margin-left:386.85pt;margin-top:23.85pt;height:0pt;width:30pt;z-index:2516623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1033" o:spt="32" type="#_x0000_t32" style="position:absolute;left:0pt;margin-left:302.5pt;margin-top:23.95pt;height:0pt;width:30pt;z-index:25166028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1035" o:spt="202" type="#_x0000_t202" style="position:absolute;left:0pt;margin-left:-2.05pt;margin-top:0.1pt;height:22pt;width:58.55pt;z-index:25166438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业务洽谈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1036" o:spt="32" type="#_x0000_t32" style="position:absolute;left:0pt;margin-left:57.75pt;margin-top:8.65pt;height:0pt;width:30pt;z-index:25166540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35人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4人，</w:t>
            </w:r>
            <w:r>
              <w:rPr>
                <w:rFonts w:hint="eastAsia"/>
                <w:color w:val="000000"/>
                <w:szCs w:val="18"/>
              </w:rPr>
              <w:t>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31人，</w:t>
            </w:r>
            <w:r>
              <w:rPr>
                <w:rFonts w:hint="eastAsia"/>
                <w:color w:val="000000"/>
                <w:szCs w:val="18"/>
              </w:rPr>
              <w:t>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0人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ind w:firstLine="211" w:firstLineChars="1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hAnsi="宋体"/>
                <w:b/>
                <w:color w:val="auto"/>
                <w:highlight w:val="none"/>
                <w:lang w:val="en-US" w:eastAsia="zh-CN"/>
              </w:rPr>
              <w:t>垃圾清运过程、安保过程。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eastAsia="zh-CN"/>
                    </w:rPr>
                    <w:t>项目服务合格率达到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项目服务合格数/项目服务总数量*100%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客户满意率达到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每年进行一次顾客满意度调查；将顾客满意度调查表发放给客户，针对质量、价格、交货期、售后等项目进行调查，每份调查表满分100分，顾客对满意度评分，受审核方将所有调查表分数进行加权计算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GB"/>
                    </w:rPr>
                    <w:t>；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bCs/>
                      <w:sz w:val="21"/>
                      <w:szCs w:val="21"/>
                    </w:rPr>
                    <w:t>排污达标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按季度统计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火灾发生率为零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按季度统计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实现对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项目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服务提供所涉及到的管理活动有效控制，杜绝重大人身及责任事件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按季度统计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8-9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物业管理服务和保洁服务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完全按照国家法定的投标招标规定和客户的要求进行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，且公司现在客户群基本固定，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的产品类型也基本固定，暂时也没有增加新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的计划，目前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的流程固定不变，无需策划新的营销方式，后期如果增加将按照标准要求，根据客户的要求设计开发策划新的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流程。产品和服务的设计和开发控制基本符合要求。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u w:val="single"/>
                <w:lang w:val="en-US" w:eastAsia="zh-CN"/>
              </w:rPr>
              <w:t>物业管理，保洁服务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highlight w:val="none"/>
                <w:u w:val="single"/>
                <w:lang w:eastAsia="zh-CN"/>
              </w:rPr>
              <w:t>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电脑、打印机，清洁工具，修枝剪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2021年12月27日火灾演练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2021.12.27进行火灾应急演练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穿戴工作服</w:t>
            </w:r>
            <w:r>
              <w:rPr>
                <w:rFonts w:hint="eastAsia"/>
                <w:color w:val="000000"/>
              </w:rPr>
              <w:t>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bookmarkStart w:id="6" w:name="_GoBack"/>
            <w:bookmarkEnd w:id="6"/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0C975E0"/>
    <w:rsid w:val="08392300"/>
    <w:rsid w:val="0F292E87"/>
    <w:rsid w:val="148144A4"/>
    <w:rsid w:val="19530AC2"/>
    <w:rsid w:val="1A544680"/>
    <w:rsid w:val="1B97444F"/>
    <w:rsid w:val="2379726B"/>
    <w:rsid w:val="248058EA"/>
    <w:rsid w:val="24F10629"/>
    <w:rsid w:val="286B1423"/>
    <w:rsid w:val="28C74B35"/>
    <w:rsid w:val="35E40859"/>
    <w:rsid w:val="39AA4905"/>
    <w:rsid w:val="3A08614E"/>
    <w:rsid w:val="3B22023A"/>
    <w:rsid w:val="3C0F5641"/>
    <w:rsid w:val="3E9B6BF5"/>
    <w:rsid w:val="3F39449E"/>
    <w:rsid w:val="4AB90145"/>
    <w:rsid w:val="4C421E35"/>
    <w:rsid w:val="4DFE254E"/>
    <w:rsid w:val="4E4F371C"/>
    <w:rsid w:val="54622C8E"/>
    <w:rsid w:val="56350AD7"/>
    <w:rsid w:val="589715D5"/>
    <w:rsid w:val="58B05ED7"/>
    <w:rsid w:val="58D02FE6"/>
    <w:rsid w:val="5E50652E"/>
    <w:rsid w:val="625247BE"/>
    <w:rsid w:val="63640C4D"/>
    <w:rsid w:val="69CE6CD7"/>
    <w:rsid w:val="6AE0219D"/>
    <w:rsid w:val="70A1703D"/>
    <w:rsid w:val="7AF95CC7"/>
    <w:rsid w:val="7C07075B"/>
    <w:rsid w:val="7F9B1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03"/>
        <o:r id="V:Rule2" type="connector" idref="#自选图形 105"/>
        <o:r id="V:Rule3" type="connector" idref="#自选图形 109"/>
        <o:r id="V:Rule4" type="connector" idref="#自选图形 110"/>
        <o:r id="V:Rule5" type="connector" idref="#自选图形 11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1"/>
    <customShpInfo spid="_x0000_s1034"/>
    <customShpInfo spid="_x0000_s1025"/>
    <customShpInfo spid="_x0000_s1026"/>
    <customShpInfo spid="_x0000_s1027"/>
    <customShpInfo spid="_x0000_s1028"/>
    <customShpInfo spid="_x0000_s1029"/>
    <customShpInfo spid="_x0000_s1032"/>
    <customShpInfo spid="_x0000_s1033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10382</Words>
  <Characters>10645</Characters>
  <Lines>92</Lines>
  <Paragraphs>26</Paragraphs>
  <TotalTime>1</TotalTime>
  <ScaleCrop>false</ScaleCrop>
  <LinksUpToDate>false</LinksUpToDate>
  <CharactersWithSpaces>12829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2022-07-15T06:14:46Z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2052-11.1.0.11830</vt:lpwstr>
  </property>
</Properties>
</file>