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0835-2022-QEO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河北慧圃家具有限公司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911301850526620493</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9001:2015标准</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Q:23,E:23,O:23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3" w:name="组织名称Add1"/>
            <w:r>
              <w:rPr>
                <w:rFonts w:hint="eastAsia"/>
                <w:sz w:val="22"/>
                <w:szCs w:val="22"/>
              </w:rPr>
              <w:t>河北慧圃家具有限公司</w:t>
            </w:r>
            <w:bookmarkEnd w:id="13"/>
          </w:p>
        </w:tc>
        <w:tc>
          <w:tcPr>
            <w:tcW w:w="5013" w:type="dxa"/>
            <w:gridSpan w:val="4"/>
            <w:vMerge w:val="restart"/>
          </w:tcPr>
          <w:p>
            <w:pPr>
              <w:snapToGrid w:val="0"/>
              <w:spacing w:line="0" w:lineRule="atLeast"/>
              <w:jc w:val="left"/>
              <w:rPr>
                <w:sz w:val="22"/>
                <w:szCs w:val="22"/>
              </w:rPr>
            </w:pPr>
            <w:bookmarkStart w:id="14" w:name="审核范围"/>
            <w:r>
              <w:rPr>
                <w:sz w:val="22"/>
                <w:szCs w:val="22"/>
              </w:rPr>
              <w:t>Q：木质家具（办公家具、课桌椅、套房家具）的生产，钢制家具的销售</w:t>
            </w:r>
          </w:p>
          <w:p>
            <w:pPr>
              <w:snapToGrid w:val="0"/>
              <w:spacing w:line="0" w:lineRule="atLeast"/>
              <w:jc w:val="left"/>
              <w:rPr>
                <w:sz w:val="22"/>
                <w:szCs w:val="22"/>
              </w:rPr>
            </w:pPr>
            <w:r>
              <w:rPr>
                <w:sz w:val="22"/>
                <w:szCs w:val="22"/>
              </w:rPr>
              <w:t>E：木质家具（办公家具、课桌椅、套房家具）的生产，钢制家具的销售所涉及场所的相关环境管理活动</w:t>
            </w:r>
          </w:p>
          <w:p>
            <w:pPr>
              <w:snapToGrid w:val="0"/>
              <w:spacing w:line="0" w:lineRule="atLeast"/>
              <w:jc w:val="left"/>
              <w:rPr>
                <w:sz w:val="22"/>
                <w:szCs w:val="22"/>
              </w:rPr>
            </w:pPr>
            <w:r>
              <w:rPr>
                <w:sz w:val="22"/>
                <w:szCs w:val="22"/>
              </w:rPr>
              <w:t>O：木质家具（办公家具、课桌椅、套房家具）的生产，钢制家具的销售所涉及场所的相关职业健康安全管理活动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5" w:name="注册地址"/>
            <w:r>
              <w:rPr>
                <w:rFonts w:hint="eastAsia"/>
                <w:sz w:val="22"/>
                <w:szCs w:val="22"/>
                <w:lang w:val="en-GB"/>
              </w:rPr>
              <w:t>鹿泉区大河镇大河村</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rFonts w:hint="eastAsia"/>
                <w:sz w:val="22"/>
                <w:szCs w:val="22"/>
                <w:lang w:val="en-GB" w:eastAsia="zh-CN"/>
              </w:rPr>
            </w:pPr>
            <w:bookmarkStart w:id="16" w:name="办公地址"/>
            <w:r>
              <w:rPr>
                <w:rFonts w:hint="eastAsia"/>
                <w:sz w:val="22"/>
                <w:szCs w:val="22"/>
                <w:lang w:val="en-GB"/>
              </w:rPr>
              <w:t>鹿泉区大河镇大河村</w:t>
            </w:r>
            <w:bookmarkEnd w:id="16"/>
            <w:r>
              <w:rPr>
                <w:rFonts w:hint="eastAsia"/>
                <w:sz w:val="22"/>
                <w:szCs w:val="22"/>
                <w:lang w:val="en-GB" w:eastAsia="zh-CN"/>
              </w:rPr>
              <w:t>；</w:t>
            </w:r>
          </w:p>
          <w:p>
            <w:pPr>
              <w:snapToGrid w:val="0"/>
              <w:spacing w:line="0" w:lineRule="atLeast"/>
              <w:jc w:val="left"/>
              <w:rPr>
                <w:rFonts w:hint="eastAsia" w:eastAsia="宋体"/>
                <w:sz w:val="22"/>
                <w:szCs w:val="22"/>
                <w:lang w:eastAsia="zh-CN"/>
              </w:rPr>
            </w:pPr>
            <w:r>
              <w:rPr>
                <w:rFonts w:asciiTheme="minorEastAsia" w:hAnsiTheme="minorEastAsia" w:eastAsiaTheme="minorEastAsia"/>
                <w:b w:val="0"/>
                <w:bCs w:val="0"/>
                <w:sz w:val="20"/>
              </w:rPr>
              <w:t>石家庄市新华区友谊北大街373号天河花园6-4-101</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 xml:space="preserve">英文公司名称及地址                                                     </w:t>
            </w:r>
          </w:p>
        </w:tc>
        <w:tc>
          <w:tcPr>
            <w:tcW w:w="5013" w:type="dxa"/>
            <w:gridSpan w:val="4"/>
          </w:tcPr>
          <w:p>
            <w:pPr>
              <w:snapToGrid w:val="0"/>
              <w:spacing w:line="0" w:lineRule="atLeast"/>
              <w:jc w:val="left"/>
              <w:rPr>
                <w:sz w:val="22"/>
                <w:szCs w:val="22"/>
              </w:rPr>
            </w:pPr>
            <w:r>
              <w:rPr>
                <w:rFonts w:hint="eastAsia"/>
                <w:sz w:val="22"/>
                <w:szCs w:val="22"/>
                <w:lang w:val="en-GB"/>
              </w:rPr>
              <w:t xml:space="preserve">英文认证范围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 xml:space="preserve">证书规格：A4； </w:t>
            </w:r>
            <w:r>
              <w:rPr>
                <w:rFonts w:hint="eastAsia"/>
                <w:color w:val="0000FF"/>
                <w:sz w:val="22"/>
                <w:szCs w:val="18"/>
              </w:rPr>
              <w:t>中文</w:t>
            </w:r>
            <w:r>
              <w:rPr>
                <w:rFonts w:hint="eastAsia"/>
                <w:color w:val="0000FF"/>
                <w:sz w:val="22"/>
                <w:szCs w:val="18"/>
                <w:lang w:val="en-US" w:eastAsia="zh-CN"/>
              </w:rPr>
              <w:t>两</w:t>
            </w:r>
            <w:r>
              <w:rPr>
                <w:rFonts w:hint="eastAsia"/>
                <w:color w:val="0000FF"/>
                <w:sz w:val="22"/>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sz w:val="22"/>
                <w:szCs w:val="22"/>
              </w:rPr>
            </w:pPr>
            <w:r>
              <w:rPr>
                <w:rFonts w:hint="eastAsia"/>
                <w:sz w:val="22"/>
                <w:szCs w:val="18"/>
              </w:rPr>
              <w:t>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eastAsia="宋体"/>
          <w:lang w:val="en-GB" w:eastAsia="zh-CN"/>
        </w:rPr>
      </w:pPr>
      <w:r>
        <w:rPr>
          <w:rFonts w:hint="eastAsia" w:eastAsia="宋体"/>
          <w:lang w:val="en-GB" w:eastAsia="zh-CN"/>
        </w:rPr>
        <w:drawing>
          <wp:inline distT="0" distB="0" distL="114300" distR="114300">
            <wp:extent cx="6110605" cy="8858885"/>
            <wp:effectExtent l="0" t="0" r="10795" b="5715"/>
            <wp:docPr id="1" name="图片 1" descr="新文档 2022-07-17 16.58.45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7-17 16.58.45_13"/>
                    <pic:cNvPicPr>
                      <a:picLocks noChangeAspect="1"/>
                    </pic:cNvPicPr>
                  </pic:nvPicPr>
                  <pic:blipFill>
                    <a:blip r:embed="rId5"/>
                    <a:stretch>
                      <a:fillRect/>
                    </a:stretch>
                  </pic:blipFill>
                  <pic:spPr>
                    <a:xfrm>
                      <a:off x="0" y="0"/>
                      <a:ext cx="6110605" cy="8858885"/>
                    </a:xfrm>
                    <a:prstGeom prst="rect">
                      <a:avLst/>
                    </a:prstGeom>
                  </pic:spPr>
                </pic:pic>
              </a:graphicData>
            </a:graphic>
          </wp:inline>
        </w:drawing>
      </w:r>
      <w:bookmarkStart w:id="17" w:name="_GoBack"/>
      <w:bookmarkEnd w:id="17"/>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4D847256"/>
    <w:rsid w:val="52D325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TotalTime>
  <ScaleCrop>false</ScaleCrop>
  <LinksUpToDate>false</LinksUpToDate>
  <CharactersWithSpaces>2588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2022-07-19T01:23:06Z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2052-11.1.0.11753</vt:lpwstr>
  </property>
</Properties>
</file>