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Lines="30"/>
        <w:jc w:val="right"/>
        <w:rPr>
          <w:rFonts w:hint="eastAsia"/>
          <w:sz w:val="21"/>
          <w:szCs w:val="21"/>
        </w:rPr>
      </w:pPr>
      <w:r>
        <w:rPr>
          <w:rFonts w:hint="eastAsia" w:ascii="楷体" w:hAnsi="楷体" w:eastAsia="楷体"/>
          <w:color w:val="000000"/>
          <w:sz w:val="28"/>
          <w:szCs w:val="28"/>
        </w:rPr>
        <w:t>合同编号：</w:t>
      </w:r>
      <w:r>
        <w:rPr>
          <w:rFonts w:hint="default" w:ascii="Times New Roman" w:hAnsi="Times New Roman" w:cs="Times New Roman"/>
          <w:b w:val="0"/>
          <w:bCs/>
          <w:sz w:val="21"/>
          <w:szCs w:val="21"/>
        </w:rPr>
        <w:t>0</w:t>
      </w:r>
      <w:r>
        <w:rPr>
          <w:rFonts w:hint="eastAsia" w:cs="Times New Roman"/>
          <w:b w:val="0"/>
          <w:bCs/>
          <w:sz w:val="21"/>
          <w:szCs w:val="21"/>
          <w:lang w:val="en-US" w:eastAsia="zh-CN"/>
        </w:rPr>
        <w:t>667</w:t>
      </w:r>
      <w:r>
        <w:rPr>
          <w:rFonts w:hint="default" w:ascii="Times New Roman" w:hAnsi="Times New Roman" w:cs="Times New Roman"/>
          <w:b w:val="0"/>
          <w:bCs/>
          <w:sz w:val="21"/>
          <w:szCs w:val="21"/>
        </w:rPr>
        <w:t>-2019-Q</w:t>
      </w:r>
    </w:p>
    <w:p>
      <w:pPr>
        <w:snapToGrid w:val="0"/>
        <w:spacing w:afterLines="30"/>
        <w:jc w:val="center"/>
        <w:rPr>
          <w:rFonts w:hint="eastAsia"/>
          <w:sz w:val="21"/>
          <w:szCs w:val="21"/>
        </w:rPr>
      </w:pPr>
    </w:p>
    <w:p>
      <w:pPr>
        <w:snapToGrid w:val="0"/>
        <w:spacing w:afterLines="30"/>
        <w:jc w:val="center"/>
        <w:rPr>
          <w:rFonts w:hint="eastAsia"/>
          <w:sz w:val="21"/>
          <w:szCs w:val="21"/>
        </w:rPr>
      </w:pPr>
    </w:p>
    <w:p>
      <w:pPr>
        <w:snapToGrid w:val="0"/>
        <w:spacing w:afterLines="30"/>
        <w:jc w:val="both"/>
        <w:rPr>
          <w:rFonts w:hint="eastAsia"/>
          <w:sz w:val="21"/>
          <w:szCs w:val="21"/>
        </w:rPr>
      </w:pPr>
    </w:p>
    <w:p>
      <w:pPr>
        <w:snapToGrid w:val="0"/>
        <w:spacing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hint="eastAsia" w:ascii="楷体" w:hAnsi="楷体" w:eastAsia="楷体"/>
          <w:b/>
          <w:color w:val="000000" w:themeColor="text1"/>
          <w:sz w:val="32"/>
          <w:szCs w:val="32"/>
          <w:u w:val="single"/>
          <w:lang w:eastAsia="zh-CN"/>
        </w:rPr>
      </w:pPr>
      <w:r>
        <w:rPr>
          <w:rFonts w:hint="eastAsia" w:ascii="楷体" w:hAnsi="楷体" w:eastAsia="楷体"/>
          <w:b/>
          <w:color w:val="000000" w:themeColor="text1"/>
          <w:sz w:val="32"/>
          <w:szCs w:val="32"/>
        </w:rPr>
        <w:t>受审核方：</w:t>
      </w:r>
      <w:r>
        <w:rPr>
          <w:rFonts w:hint="eastAsia" w:ascii="楷体" w:hAnsi="楷体" w:eastAsia="楷体" w:cs="Times New Roman"/>
          <w:b/>
          <w:color w:val="000000" w:themeColor="text1"/>
          <w:sz w:val="32"/>
          <w:szCs w:val="32"/>
          <w:lang w:eastAsia="zh-CN"/>
        </w:rPr>
        <w:t>赛亚泽索具保定有限公司</w:t>
      </w:r>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rPr>
          <w:rStyle w:val="9"/>
          <w:rFonts w:hint="eastAsia" w:ascii="楷体" w:hAnsi="楷体" w:eastAsia="楷体"/>
          <w:b/>
          <w:sz w:val="36"/>
          <w:szCs w:val="36"/>
        </w:rP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785"/>
        <w:gridCol w:w="77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75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77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b/>
                <w:color w:val="000000" w:themeColor="text1"/>
                <w:sz w:val="20"/>
                <w:szCs w:val="20"/>
              </w:rPr>
              <w:t>010-5351 6258</w:t>
            </w:r>
          </w:p>
        </w:tc>
        <w:tc>
          <w:tcPr>
            <w:tcW w:w="785" w:type="dxa"/>
            <w:vAlign w:val="center"/>
          </w:tcPr>
          <w:p>
            <w:pPr>
              <w:rPr>
                <w:b/>
                <w:color w:val="000000" w:themeColor="text1"/>
                <w:sz w:val="20"/>
                <w:szCs w:val="20"/>
              </w:rPr>
            </w:pPr>
            <w:r>
              <w:rPr>
                <w:rFonts w:hint="eastAsia"/>
                <w:b/>
                <w:color w:val="000000" w:themeColor="text1"/>
                <w:sz w:val="20"/>
                <w:szCs w:val="20"/>
              </w:rPr>
              <w:t>邮箱</w:t>
            </w:r>
          </w:p>
        </w:tc>
        <w:tc>
          <w:tcPr>
            <w:tcW w:w="2413" w:type="dxa"/>
            <w:gridSpan w:val="2"/>
            <w:vAlign w:val="center"/>
          </w:tcPr>
          <w:p>
            <w:pPr>
              <w:rPr>
                <w:b/>
                <w:color w:val="000000" w:themeColor="text1"/>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39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41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1"/>
                <w:szCs w:val="21"/>
              </w:rPr>
            </w:pPr>
            <w:r>
              <w:rPr>
                <w:rFonts w:hint="eastAsia"/>
                <w:sz w:val="21"/>
                <w:szCs w:val="21"/>
              </w:rPr>
              <w:t>吉洁</w:t>
            </w:r>
          </w:p>
        </w:tc>
        <w:tc>
          <w:tcPr>
            <w:tcW w:w="992" w:type="dxa"/>
            <w:vAlign w:val="center"/>
          </w:tcPr>
          <w:p>
            <w:pPr>
              <w:spacing w:line="240" w:lineRule="exact"/>
              <w:jc w:val="center"/>
              <w:rPr>
                <w:b/>
                <w:color w:val="000000" w:themeColor="text1"/>
                <w:sz w:val="21"/>
                <w:szCs w:val="21"/>
              </w:rPr>
            </w:pPr>
            <w:r>
              <w:rPr>
                <w:rFonts w:hint="eastAsia"/>
                <w:sz w:val="21"/>
                <w:szCs w:val="21"/>
                <w:lang w:val="en-US" w:eastAsia="zh-CN"/>
              </w:rPr>
              <w:t>组长</w:t>
            </w:r>
          </w:p>
        </w:tc>
        <w:tc>
          <w:tcPr>
            <w:tcW w:w="1216" w:type="dxa"/>
            <w:vAlign w:val="center"/>
          </w:tcPr>
          <w:p>
            <w:pPr>
              <w:spacing w:line="240" w:lineRule="exact"/>
              <w:jc w:val="center"/>
              <w:rPr>
                <w:b/>
                <w:color w:val="000000" w:themeColor="text1"/>
                <w:sz w:val="21"/>
                <w:szCs w:val="21"/>
              </w:rPr>
            </w:pPr>
            <w:r>
              <w:rPr>
                <w:rFonts w:hint="eastAsia"/>
                <w:sz w:val="21"/>
                <w:szCs w:val="21"/>
              </w:rPr>
              <w:t>女</w:t>
            </w:r>
          </w:p>
        </w:tc>
        <w:tc>
          <w:tcPr>
            <w:tcW w:w="3398" w:type="dxa"/>
            <w:gridSpan w:val="3"/>
            <w:vAlign w:val="center"/>
          </w:tcPr>
          <w:p>
            <w:pPr>
              <w:spacing w:line="240" w:lineRule="exact"/>
              <w:jc w:val="center"/>
              <w:rPr>
                <w:b/>
                <w:color w:val="000000" w:themeColor="text1"/>
                <w:sz w:val="21"/>
                <w:szCs w:val="21"/>
              </w:rPr>
            </w:pPr>
            <w:r>
              <w:rPr>
                <w:sz w:val="21"/>
                <w:szCs w:val="21"/>
              </w:rPr>
              <w:t>2016-N1QMS-2022240</w:t>
            </w:r>
          </w:p>
        </w:tc>
        <w:tc>
          <w:tcPr>
            <w:tcW w:w="2413" w:type="dxa"/>
            <w:gridSpan w:val="2"/>
            <w:vAlign w:val="center"/>
          </w:tcPr>
          <w:p>
            <w:pPr>
              <w:jc w:val="center"/>
              <w:rPr>
                <w:rFonts w:hint="eastAsia"/>
                <w:b w:val="0"/>
                <w:bCs/>
                <w:sz w:val="21"/>
                <w:szCs w:val="21"/>
                <w:lang w:eastAsia="zh-CN"/>
              </w:rPr>
            </w:pPr>
            <w:r>
              <w:rPr>
                <w:rFonts w:hint="eastAsia"/>
                <w:b w:val="0"/>
                <w:bCs/>
                <w:sz w:val="21"/>
                <w:szCs w:val="21"/>
                <w:lang w:eastAsia="zh-CN"/>
              </w:rPr>
              <w:t>17.12.03;18.02.02;</w:t>
            </w:r>
          </w:p>
          <w:p>
            <w:pPr>
              <w:jc w:val="center"/>
              <w:rPr>
                <w:rFonts w:hint="eastAsia" w:eastAsia="宋体"/>
                <w:b/>
                <w:color w:val="000000" w:themeColor="text1"/>
                <w:sz w:val="21"/>
                <w:szCs w:val="21"/>
                <w:lang w:eastAsia="zh-CN"/>
              </w:rPr>
            </w:pPr>
            <w:r>
              <w:rPr>
                <w:rFonts w:hint="eastAsia"/>
                <w:b w:val="0"/>
                <w:bCs/>
                <w:sz w:val="21"/>
                <w:szCs w:val="21"/>
                <w:lang w:eastAsia="zh-CN"/>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398" w:type="dxa"/>
            <w:gridSpan w:val="3"/>
            <w:vAlign w:val="center"/>
          </w:tcPr>
          <w:p>
            <w:pPr>
              <w:rPr>
                <w:b/>
                <w:color w:val="000000" w:themeColor="text1"/>
                <w:sz w:val="20"/>
                <w:szCs w:val="20"/>
              </w:rPr>
            </w:pPr>
            <w:r>
              <w:rPr>
                <w:rFonts w:hint="eastAsia"/>
                <w:b/>
                <w:color w:val="000000" w:themeColor="text1"/>
                <w:sz w:val="20"/>
                <w:szCs w:val="20"/>
              </w:rPr>
              <w:t>工作单位</w:t>
            </w:r>
          </w:p>
        </w:tc>
        <w:tc>
          <w:tcPr>
            <w:tcW w:w="241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rFonts w:hint="default" w:eastAsia="宋体"/>
                <w:b w:val="0"/>
                <w:bCs/>
                <w:color w:val="000000" w:themeColor="text1"/>
                <w:lang w:val="en-US" w:eastAsia="zh-CN"/>
              </w:rPr>
            </w:pPr>
            <w:r>
              <w:rPr>
                <w:rFonts w:hint="eastAsia"/>
                <w:b w:val="0"/>
                <w:bCs/>
                <w:color w:val="000000" w:themeColor="text1"/>
                <w:lang w:val="en-US" w:eastAsia="zh-CN"/>
              </w:rPr>
              <w:t>邵国占</w:t>
            </w:r>
          </w:p>
        </w:tc>
        <w:tc>
          <w:tcPr>
            <w:tcW w:w="992" w:type="dxa"/>
            <w:vAlign w:val="center"/>
          </w:tcPr>
          <w:p>
            <w:pPr>
              <w:rPr>
                <w:rFonts w:hint="default" w:eastAsia="宋体"/>
                <w:b w:val="0"/>
                <w:bCs/>
                <w:color w:val="000000" w:themeColor="text1"/>
                <w:lang w:val="en-US" w:eastAsia="zh-CN"/>
              </w:rPr>
            </w:pPr>
            <w:r>
              <w:rPr>
                <w:rFonts w:hint="eastAsia"/>
                <w:b w:val="0"/>
                <w:bCs/>
                <w:color w:val="000000" w:themeColor="text1"/>
                <w:lang w:val="en-US" w:eastAsia="zh-CN"/>
              </w:rPr>
              <w:t>男</w:t>
            </w:r>
          </w:p>
        </w:tc>
        <w:tc>
          <w:tcPr>
            <w:tcW w:w="1216" w:type="dxa"/>
            <w:vAlign w:val="center"/>
          </w:tcPr>
          <w:p>
            <w:pPr>
              <w:rPr>
                <w:rFonts w:hint="eastAsia" w:eastAsia="宋体"/>
                <w:b w:val="0"/>
                <w:bCs/>
                <w:color w:val="000000" w:themeColor="text1"/>
                <w:lang w:val="en-US" w:eastAsia="zh-CN"/>
              </w:rPr>
            </w:pPr>
            <w:r>
              <w:rPr>
                <w:rFonts w:hint="eastAsia"/>
                <w:b w:val="0"/>
                <w:bCs/>
                <w:color w:val="000000" w:themeColor="text1"/>
                <w:lang w:val="en-US" w:eastAsia="zh-CN"/>
              </w:rPr>
              <w:t>向导</w:t>
            </w:r>
          </w:p>
        </w:tc>
        <w:tc>
          <w:tcPr>
            <w:tcW w:w="3398" w:type="dxa"/>
            <w:gridSpan w:val="3"/>
            <w:vAlign w:val="center"/>
          </w:tcPr>
          <w:p>
            <w:pPr>
              <w:rPr>
                <w:rFonts w:hint="eastAsia" w:eastAsia="宋体"/>
                <w:b w:val="0"/>
                <w:bCs/>
                <w:color w:val="000000" w:themeColor="text1"/>
                <w:lang w:eastAsia="zh-CN"/>
              </w:rPr>
            </w:pPr>
            <w:r>
              <w:rPr>
                <w:rFonts w:hint="eastAsia" w:ascii="宋体" w:hAnsi="宋体"/>
                <w:b w:val="0"/>
                <w:bCs/>
                <w:sz w:val="21"/>
                <w:szCs w:val="21"/>
                <w:lang w:eastAsia="zh-CN"/>
              </w:rPr>
              <w:t>赛亚泽索具保定有限公司</w:t>
            </w:r>
          </w:p>
        </w:tc>
        <w:tc>
          <w:tcPr>
            <w:tcW w:w="241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default" w:ascii="宋体" w:hAnsi="宋体" w:eastAsia="宋体"/>
          <w:b/>
          <w:color w:val="000000" w:themeColor="text1"/>
          <w:spacing w:val="-10"/>
          <w:sz w:val="20"/>
          <w:szCs w:val="20"/>
          <w:lang w:val="en-US" w:eastAsia="zh-CN"/>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19001</w:t>
      </w:r>
      <w:r>
        <w:rPr>
          <w:rFonts w:hint="eastAsia" w:ascii="宋体" w:hAnsi="宋体"/>
          <w:b/>
          <w:color w:val="000000" w:themeColor="text1"/>
          <w:spacing w:val="-10"/>
          <w:sz w:val="20"/>
          <w:szCs w:val="20"/>
          <w:lang w:val="en-US" w:eastAsia="zh-CN"/>
        </w:rPr>
        <w:t>-</w:t>
      </w:r>
      <w:r>
        <w:rPr>
          <w:rFonts w:hint="eastAsia" w:ascii="宋体" w:hAnsi="宋体"/>
          <w:b/>
          <w:color w:val="000000" w:themeColor="text1"/>
          <w:spacing w:val="-10"/>
          <w:sz w:val="20"/>
          <w:szCs w:val="20"/>
        </w:rPr>
        <w:t xml:space="preserve">2016 idt ISO 9001:2015标准   不适用条款: </w:t>
      </w:r>
      <w:r>
        <w:rPr>
          <w:rFonts w:hint="eastAsia" w:ascii="宋体" w:hAnsi="宋体"/>
          <w:b/>
          <w:color w:val="000000" w:themeColor="text1"/>
          <w:spacing w:val="-10"/>
          <w:sz w:val="20"/>
          <w:szCs w:val="20"/>
          <w:lang w:val="en-US" w:eastAsia="zh-CN"/>
        </w:rPr>
        <w:t>8.3</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24001-2016 idt ISO 14001:2015标准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28001-2011 idtOHSMS 18001:2007标准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ISO45001：2018标准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受审核方管理体系文件  </w:t>
      </w: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适用的法律法规  □其他</w:t>
      </w:r>
    </w:p>
    <w:p>
      <w:pPr>
        <w:numPr>
          <w:ilvl w:val="0"/>
          <w:numId w:val="1"/>
        </w:numPr>
        <w:ind w:left="-142" w:leftChars="0" w:hanging="709" w:firstLineChars="0"/>
        <w:jc w:val="left"/>
        <w:rPr>
          <w:rFonts w:hint="eastAsia"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785"/>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spacing w:line="280" w:lineRule="exact"/>
              <w:jc w:val="both"/>
              <w:rPr>
                <w:rFonts w:hint="eastAsia" w:ascii="宋体" w:eastAsia="宋体"/>
                <w:b/>
                <w:color w:val="000000"/>
                <w:sz w:val="20"/>
                <w:szCs w:val="20"/>
                <w:lang w:eastAsia="zh-CN"/>
              </w:rPr>
            </w:pPr>
            <w:r>
              <w:rPr>
                <w:rFonts w:hint="eastAsia" w:ascii="宋体" w:hAnsi="宋体"/>
                <w:sz w:val="21"/>
                <w:szCs w:val="21"/>
                <w:lang w:eastAsia="zh-CN"/>
              </w:rPr>
              <w:t>赛亚泽索具保定有限公司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top"/>
          </w:tcPr>
          <w:p>
            <w:pPr>
              <w:spacing w:line="280" w:lineRule="exact"/>
              <w:rPr>
                <w:rFonts w:ascii="宋体"/>
                <w:b/>
                <w:color w:val="000000"/>
                <w:sz w:val="20"/>
                <w:szCs w:val="20"/>
              </w:rPr>
            </w:pPr>
            <w:r>
              <w:rPr>
                <w:rFonts w:hint="eastAsia" w:ascii="宋体" w:hAnsi="宋体"/>
                <w:sz w:val="21"/>
                <w:szCs w:val="21"/>
                <w:lang w:eastAsia="zh-CN"/>
              </w:rPr>
              <w:t>保定市徐水区徐水经济开发区纬三路小微企业园</w:t>
            </w:r>
          </w:p>
        </w:tc>
        <w:tc>
          <w:tcPr>
            <w:tcW w:w="785"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2015" w:type="dxa"/>
            <w:vAlign w:val="top"/>
          </w:tcPr>
          <w:p>
            <w:pPr>
              <w:spacing w:line="280" w:lineRule="exact"/>
              <w:rPr>
                <w:rFonts w:hint="default" w:ascii="宋体" w:eastAsia="宋体"/>
                <w:b/>
                <w:color w:val="000000"/>
                <w:sz w:val="20"/>
                <w:szCs w:val="20"/>
                <w:lang w:val="en-US" w:eastAsia="zh-CN"/>
              </w:rPr>
            </w:pPr>
            <w:r>
              <w:rPr>
                <w:rFonts w:hint="eastAsia" w:ascii="宋体"/>
                <w:b/>
                <w:color w:val="000000"/>
                <w:sz w:val="20"/>
                <w:szCs w:val="20"/>
                <w:lang w:val="en-US" w:eastAsia="zh-CN"/>
              </w:rPr>
              <w:t>072550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vAlign w:val="top"/>
          </w:tcPr>
          <w:p>
            <w:pPr>
              <w:spacing w:line="280" w:lineRule="exact"/>
              <w:rPr>
                <w:rFonts w:ascii="宋体"/>
                <w:b/>
                <w:color w:val="000000"/>
                <w:sz w:val="20"/>
                <w:szCs w:val="20"/>
              </w:rPr>
            </w:pPr>
            <w:r>
              <w:rPr>
                <w:rFonts w:hint="eastAsia" w:ascii="宋体" w:hAnsi="宋体"/>
                <w:sz w:val="21"/>
                <w:szCs w:val="21"/>
                <w:lang w:eastAsia="zh-CN"/>
              </w:rPr>
              <w:t>保定市徐水区徐水经济开发区纬三路小微企业园</w:t>
            </w:r>
          </w:p>
        </w:tc>
        <w:tc>
          <w:tcPr>
            <w:tcW w:w="785" w:type="dxa"/>
            <w:vMerge w:val="continue"/>
            <w:vAlign w:val="center"/>
          </w:tcPr>
          <w:p>
            <w:pPr>
              <w:spacing w:line="280" w:lineRule="exact"/>
              <w:jc w:val="center"/>
              <w:rPr>
                <w:rFonts w:ascii="宋体"/>
                <w:b/>
                <w:color w:val="000000"/>
                <w:sz w:val="20"/>
                <w:szCs w:val="20"/>
              </w:rPr>
            </w:pPr>
          </w:p>
        </w:tc>
        <w:tc>
          <w:tcPr>
            <w:tcW w:w="2015" w:type="dxa"/>
            <w:vAlign w:val="top"/>
          </w:tcPr>
          <w:p>
            <w:pPr>
              <w:spacing w:line="280" w:lineRule="exact"/>
              <w:rPr>
                <w:rFonts w:hint="default" w:ascii="宋体"/>
                <w:b/>
                <w:color w:val="000000"/>
                <w:sz w:val="20"/>
                <w:szCs w:val="20"/>
                <w:lang w:val="en-US"/>
              </w:rPr>
            </w:pPr>
            <w:r>
              <w:rPr>
                <w:rFonts w:hint="eastAsia" w:ascii="宋体"/>
                <w:b/>
                <w:color w:val="000000"/>
                <w:sz w:val="20"/>
                <w:szCs w:val="20"/>
                <w:lang w:val="en-US" w:eastAsia="zh-CN"/>
              </w:rPr>
              <w:t>072550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vAlign w:val="top"/>
          </w:tcPr>
          <w:p>
            <w:pPr>
              <w:spacing w:line="280" w:lineRule="exact"/>
              <w:rPr>
                <w:rFonts w:ascii="宋体"/>
                <w:b/>
                <w:color w:val="000000"/>
                <w:sz w:val="20"/>
                <w:szCs w:val="20"/>
              </w:rPr>
            </w:pPr>
            <w:r>
              <w:rPr>
                <w:rFonts w:hint="eastAsia" w:ascii="宋体" w:hAnsi="宋体"/>
                <w:sz w:val="21"/>
                <w:szCs w:val="21"/>
                <w:lang w:eastAsia="zh-CN"/>
              </w:rPr>
              <w:t>保定市徐水区徐水经济开发区纬三路小微企业园</w:t>
            </w:r>
          </w:p>
        </w:tc>
        <w:tc>
          <w:tcPr>
            <w:tcW w:w="785" w:type="dxa"/>
            <w:vMerge w:val="continue"/>
            <w:vAlign w:val="center"/>
          </w:tcPr>
          <w:p>
            <w:pPr>
              <w:spacing w:line="280" w:lineRule="exact"/>
              <w:jc w:val="center"/>
              <w:rPr>
                <w:rFonts w:ascii="宋体"/>
                <w:b/>
                <w:color w:val="000000"/>
                <w:sz w:val="20"/>
                <w:szCs w:val="20"/>
              </w:rPr>
            </w:pPr>
          </w:p>
        </w:tc>
        <w:tc>
          <w:tcPr>
            <w:tcW w:w="2015" w:type="dxa"/>
            <w:vAlign w:val="top"/>
          </w:tcPr>
          <w:p>
            <w:pPr>
              <w:spacing w:line="280" w:lineRule="exact"/>
              <w:rPr>
                <w:rFonts w:hint="default" w:ascii="宋体"/>
                <w:b/>
                <w:color w:val="000000"/>
                <w:sz w:val="20"/>
                <w:szCs w:val="20"/>
                <w:lang w:val="en-US"/>
              </w:rPr>
            </w:pPr>
            <w:r>
              <w:rPr>
                <w:rFonts w:hint="eastAsia" w:ascii="宋体"/>
                <w:b/>
                <w:color w:val="000000"/>
                <w:sz w:val="20"/>
                <w:szCs w:val="20"/>
                <w:lang w:val="en-US" w:eastAsia="zh-CN"/>
              </w:rPr>
              <w:t>072550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spacing w:line="280" w:lineRule="exact"/>
              <w:rPr>
                <w:rFonts w:hint="eastAsia" w:ascii="宋体" w:eastAsia="宋体"/>
                <w:b w:val="0"/>
                <w:bCs/>
                <w:color w:val="000000"/>
                <w:sz w:val="21"/>
                <w:szCs w:val="21"/>
                <w:lang w:val="en-US" w:eastAsia="zh-CN"/>
              </w:rPr>
            </w:pPr>
            <w:r>
              <w:rPr>
                <w:rFonts w:hint="eastAsia" w:ascii="宋体"/>
                <w:b w:val="0"/>
                <w:bCs/>
                <w:color w:val="000000"/>
                <w:sz w:val="20"/>
                <w:szCs w:val="20"/>
                <w:lang w:val="en-US" w:eastAsia="zh-CN"/>
              </w:rPr>
              <w:t>王顺</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p>
        </w:tc>
        <w:tc>
          <w:tcPr>
            <w:tcW w:w="2180" w:type="dxa"/>
            <w:vAlign w:val="center"/>
          </w:tcPr>
          <w:p>
            <w:pPr>
              <w:spacing w:line="280" w:lineRule="exact"/>
              <w:jc w:val="center"/>
              <w:rPr>
                <w:rFonts w:ascii="宋体"/>
                <w:b w:val="0"/>
                <w:bCs w:val="0"/>
                <w:color w:val="000000"/>
                <w:sz w:val="21"/>
                <w:szCs w:val="21"/>
              </w:rPr>
            </w:pPr>
            <w:r>
              <w:rPr>
                <w:b w:val="0"/>
                <w:bCs w:val="0"/>
                <w:color w:val="000000"/>
              </w:rPr>
              <w:t>13315246783</w:t>
            </w:r>
          </w:p>
        </w:tc>
        <w:tc>
          <w:tcPr>
            <w:tcW w:w="78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2015" w:type="dxa"/>
            <w:vAlign w:val="top"/>
          </w:tcPr>
          <w:p>
            <w:pPr>
              <w:spacing w:line="280" w:lineRule="exact"/>
              <w:rPr>
                <w:rFonts w:ascii="宋体"/>
                <w:b/>
                <w:color w:val="000000"/>
                <w:sz w:val="20"/>
                <w:szCs w:val="20"/>
              </w:rPr>
            </w:pPr>
            <w:r>
              <w:rPr>
                <w:color w:val="000000"/>
              </w:rPr>
              <w:t>0312-8978008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rPr>
                <w:rFonts w:ascii="宋体"/>
                <w:b w:val="0"/>
                <w:bCs/>
                <w:color w:val="000000"/>
                <w:sz w:val="21"/>
                <w:szCs w:val="21"/>
              </w:rPr>
            </w:pPr>
            <w:r>
              <w:rPr>
                <w:rFonts w:hint="eastAsia" w:ascii="宋体"/>
                <w:b w:val="0"/>
                <w:bCs/>
                <w:color w:val="000000"/>
                <w:sz w:val="20"/>
                <w:szCs w:val="20"/>
                <w:lang w:val="en-US" w:eastAsia="zh-CN"/>
              </w:rPr>
              <w:t>王顺</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top"/>
          </w:tcPr>
          <w:p>
            <w:pPr>
              <w:rPr>
                <w:rFonts w:ascii="宋体"/>
                <w:b w:val="0"/>
                <w:bCs w:val="0"/>
                <w:color w:val="000000"/>
                <w:sz w:val="21"/>
                <w:szCs w:val="21"/>
              </w:rPr>
            </w:pPr>
            <w:r>
              <w:rPr>
                <w:rFonts w:hint="eastAsia" w:ascii="宋体"/>
                <w:b w:val="0"/>
                <w:bCs w:val="0"/>
                <w:color w:val="000000"/>
                <w:sz w:val="20"/>
                <w:szCs w:val="20"/>
                <w:lang w:val="en-US" w:eastAsia="zh-CN"/>
              </w:rPr>
              <w:t>王顺</w:t>
            </w:r>
          </w:p>
        </w:tc>
        <w:tc>
          <w:tcPr>
            <w:tcW w:w="785" w:type="dxa"/>
            <w:vAlign w:val="top"/>
          </w:tcPr>
          <w:p>
            <w:pPr>
              <w:jc w:val="center"/>
              <w:rPr>
                <w:rFonts w:ascii="宋体"/>
                <w:b/>
                <w:color w:val="000000"/>
                <w:sz w:val="20"/>
                <w:szCs w:val="20"/>
              </w:rPr>
            </w:pPr>
            <w:r>
              <w:rPr>
                <w:rFonts w:hint="eastAsia" w:ascii="宋体"/>
                <w:b/>
                <w:color w:val="000000"/>
                <w:sz w:val="20"/>
                <w:szCs w:val="20"/>
              </w:rPr>
              <w:t>邮箱</w:t>
            </w:r>
          </w:p>
        </w:tc>
        <w:tc>
          <w:tcPr>
            <w:tcW w:w="2015" w:type="dxa"/>
            <w:vAlign w:val="top"/>
          </w:tcPr>
          <w:p>
            <w:pPr>
              <w:rPr>
                <w:rFonts w:ascii="宋体"/>
                <w:b/>
                <w:color w:val="000000"/>
                <w:sz w:val="20"/>
                <w:szCs w:val="20"/>
              </w:rPr>
            </w:pPr>
            <w:r>
              <w:rPr>
                <w:rFonts w:hint="eastAsia" w:cs="Times New Roman"/>
                <w:color w:val="auto"/>
                <w:sz w:val="21"/>
                <w:szCs w:val="21"/>
                <w:lang w:val="en-US" w:eastAsia="zh-CN"/>
              </w:rPr>
              <w:t>ws</w:t>
            </w:r>
            <w:r>
              <w:rPr>
                <w:rFonts w:hint="default" w:ascii="Times New Roman" w:hAnsi="Times New Roman" w:cs="Times New Roman"/>
                <w:color w:val="auto"/>
                <w:sz w:val="21"/>
                <w:szCs w:val="21"/>
              </w:rPr>
              <w:t>@</w:t>
            </w:r>
            <w:r>
              <w:rPr>
                <w:rFonts w:hint="eastAsia" w:cs="Times New Roman"/>
                <w:color w:val="auto"/>
                <w:sz w:val="21"/>
                <w:szCs w:val="21"/>
                <w:lang w:val="en-US" w:eastAsia="zh-CN"/>
              </w:rPr>
              <w:t>slings</w:t>
            </w:r>
            <w:r>
              <w:rPr>
                <w:rFonts w:hint="default" w:ascii="Times New Roman" w:hAnsi="Times New Roman" w:cs="Times New Roman"/>
                <w:color w:val="auto"/>
                <w:sz w:val="21"/>
                <w:szCs w:val="21"/>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2019年7月1日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hint="eastAsia" w:ascii="宋体" w:eastAsia="宋体"/>
                <w:b/>
                <w:color w:val="000000"/>
                <w:sz w:val="20"/>
                <w:szCs w:val="20"/>
                <w:lang w:val="en-GB" w:eastAsia="zh-CN"/>
              </w:rPr>
            </w:pPr>
            <w:r>
              <w:rPr>
                <w:rFonts w:hint="eastAsia" w:ascii="宋体" w:hAnsi="宋体" w:cs="宋体"/>
                <w:kern w:val="0"/>
                <w:sz w:val="21"/>
                <w:szCs w:val="21"/>
                <w:lang w:eastAsia="zh-CN"/>
              </w:rPr>
              <w:t>钢丝绳缆、带，吊装带，吊索具，索具设备(资质范围内除外)的生产；建材(铝板)、纺织品的销售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r>
              <w:rPr>
                <w:rFonts w:hint="eastAsia"/>
                <w:b w:val="0"/>
                <w:bCs w:val="0"/>
                <w:sz w:val="21"/>
                <w:szCs w:val="21"/>
                <w:lang w:eastAsia="zh-CN"/>
              </w:rPr>
              <w:t>17.12.03;18.02.02;29.12.00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hint="eastAsia" w:ascii="宋体" w:eastAsia="宋体"/>
                <w:b/>
                <w:color w:val="000000"/>
                <w:sz w:val="20"/>
                <w:szCs w:val="20"/>
                <w:lang w:val="en-US" w:eastAsia="zh-CN"/>
              </w:rPr>
            </w:pPr>
            <w:r>
              <w:rPr>
                <w:rFonts w:hint="eastAsia" w:ascii="宋体"/>
                <w:b/>
                <w:color w:val="000000"/>
                <w:sz w:val="20"/>
                <w:szCs w:val="20"/>
                <w:lang w:val="en-US" w:eastAsia="zh-CN"/>
              </w:rPr>
              <w:t>无</w:t>
            </w: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hint="eastAsia" w:ascii="宋体" w:eastAsia="宋体"/>
                <w:b/>
                <w:color w:val="000000"/>
                <w:sz w:val="20"/>
                <w:szCs w:val="20"/>
                <w:lang w:val="en-US" w:eastAsia="zh-CN"/>
              </w:rPr>
            </w:pPr>
            <w:r>
              <w:rPr>
                <w:rFonts w:hint="eastAsia" w:ascii="宋体"/>
                <w:b/>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280" w:lineRule="exact"/>
              <w:jc w:val="center"/>
              <w:rPr>
                <w:rFonts w:hint="eastAsia" w:ascii="宋体" w:hAnsi="宋体"/>
                <w:b/>
                <w:color w:val="000000"/>
                <w:sz w:val="20"/>
                <w:szCs w:val="20"/>
              </w:rPr>
            </w:pPr>
            <w:r>
              <w:rPr>
                <w:rFonts w:hint="eastAsia" w:ascii="宋体" w:hAnsi="宋体"/>
                <w:b/>
                <w:color w:val="000000" w:themeColor="text1"/>
                <w:sz w:val="20"/>
                <w:szCs w:val="20"/>
              </w:rPr>
              <w:t>（再认证）</w:t>
            </w:r>
          </w:p>
        </w:tc>
        <w:tc>
          <w:tcPr>
            <w:tcW w:w="7492" w:type="dxa"/>
            <w:gridSpan w:val="5"/>
            <w:vAlign w:val="center"/>
          </w:tcPr>
          <w:p>
            <w:pPr>
              <w:spacing w:line="280" w:lineRule="exact"/>
              <w:rPr>
                <w:rFonts w:hint="eastAsia" w:ascii="宋体"/>
                <w:b/>
                <w:color w:val="000000"/>
                <w:sz w:val="20"/>
                <w:szCs w:val="20"/>
                <w:lang w:val="en-US" w:eastAsia="zh-CN"/>
              </w:rPr>
            </w:pPr>
          </w:p>
        </w:tc>
      </w:tr>
    </w:tbl>
    <w:p>
      <w:pPr>
        <w:snapToGrid w:val="0"/>
        <w:spacing w:afterLines="30"/>
        <w:jc w:val="both"/>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管理层</w:t>
            </w:r>
          </w:p>
        </w:tc>
        <w:tc>
          <w:tcPr>
            <w:tcW w:w="6804" w:type="dxa"/>
          </w:tcPr>
          <w:p>
            <w:pPr>
              <w:jc w:val="both"/>
              <w:rPr>
                <w:rFonts w:ascii="宋体" w:hAnsi="宋体"/>
                <w:b/>
                <w:color w:val="000000" w:themeColor="text1"/>
                <w:spacing w:val="-20"/>
                <w:sz w:val="20"/>
                <w:szCs w:val="20"/>
                <w:u w:val="single"/>
              </w:rPr>
            </w:pPr>
            <w:r>
              <w:rPr>
                <w:rFonts w:hint="eastAsia"/>
                <w:sz w:val="21"/>
                <w:szCs w:val="21"/>
              </w:rPr>
              <w:t>4.1/4.2/4.3/4.4/5.1.1/5.1.2/5.2/5.3/6.1/6.2/6.3/7.1/9.1.1/9.3/10.1/10.3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办公室</w:t>
            </w:r>
          </w:p>
        </w:tc>
        <w:tc>
          <w:tcPr>
            <w:tcW w:w="6804" w:type="dxa"/>
          </w:tcPr>
          <w:p>
            <w:pPr>
              <w:jc w:val="both"/>
              <w:rPr>
                <w:rFonts w:ascii="宋体" w:hAnsi="宋体"/>
                <w:b/>
                <w:color w:val="000000" w:themeColor="text1"/>
                <w:spacing w:val="-20"/>
                <w:sz w:val="20"/>
                <w:szCs w:val="20"/>
                <w:u w:val="single"/>
              </w:rPr>
            </w:pPr>
            <w:r>
              <w:rPr>
                <w:rFonts w:hint="eastAsia"/>
                <w:sz w:val="21"/>
                <w:szCs w:val="21"/>
              </w:rPr>
              <w:t>5.3/6.2/7.1.2/7.1.6/7.2/7.3/7.4/7.5/9.2/10.2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供销部</w:t>
            </w:r>
          </w:p>
        </w:tc>
        <w:tc>
          <w:tcPr>
            <w:tcW w:w="6804" w:type="dxa"/>
          </w:tcPr>
          <w:p>
            <w:pPr>
              <w:jc w:val="both"/>
              <w:rPr>
                <w:rFonts w:ascii="宋体" w:hAnsi="宋体"/>
                <w:b/>
                <w:color w:val="000000" w:themeColor="text1"/>
                <w:spacing w:val="-20"/>
                <w:sz w:val="20"/>
                <w:szCs w:val="20"/>
                <w:u w:val="single"/>
              </w:rPr>
            </w:pPr>
            <w:r>
              <w:rPr>
                <w:rFonts w:hint="eastAsia"/>
                <w:sz w:val="21"/>
                <w:szCs w:val="21"/>
              </w:rPr>
              <w:t>5.3/6.2/</w:t>
            </w:r>
            <w:r>
              <w:rPr>
                <w:rFonts w:hint="eastAsia"/>
                <w:sz w:val="21"/>
                <w:szCs w:val="21"/>
                <w:lang w:val="en-US" w:eastAsia="zh-CN"/>
              </w:rPr>
              <w:t>8.1/</w:t>
            </w:r>
            <w:r>
              <w:rPr>
                <w:rFonts w:hint="eastAsia"/>
                <w:sz w:val="21"/>
                <w:szCs w:val="21"/>
              </w:rPr>
              <w:t>8.4/8.2/</w:t>
            </w:r>
            <w:r>
              <w:rPr>
                <w:rFonts w:hint="eastAsia"/>
                <w:sz w:val="21"/>
                <w:szCs w:val="21"/>
                <w:lang w:val="en-US" w:eastAsia="zh-CN"/>
              </w:rPr>
              <w:t>8.5.1</w:t>
            </w:r>
            <w:r>
              <w:rPr>
                <w:rFonts w:hint="eastAsia"/>
                <w:sz w:val="21"/>
                <w:szCs w:val="21"/>
              </w:rPr>
              <w:t>/8.5.3/8.5.5</w:t>
            </w:r>
            <w:r>
              <w:rPr>
                <w:rFonts w:hint="eastAsia"/>
                <w:sz w:val="21"/>
                <w:szCs w:val="21"/>
                <w:lang w:val="en-US" w:eastAsia="zh-CN"/>
              </w:rPr>
              <w:t>/8.6/</w:t>
            </w:r>
            <w:r>
              <w:rPr>
                <w:rFonts w:hint="eastAsia"/>
                <w:sz w:val="21"/>
                <w:szCs w:val="21"/>
              </w:rPr>
              <w:t>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生产技术部</w:t>
            </w:r>
          </w:p>
        </w:tc>
        <w:tc>
          <w:tcPr>
            <w:tcW w:w="6804" w:type="dxa"/>
          </w:tcPr>
          <w:p>
            <w:pPr>
              <w:jc w:val="both"/>
              <w:rPr>
                <w:rFonts w:ascii="宋体" w:hAnsi="宋体"/>
                <w:b/>
                <w:color w:val="000000" w:themeColor="text1"/>
                <w:spacing w:val="-20"/>
                <w:sz w:val="20"/>
                <w:szCs w:val="20"/>
                <w:u w:val="single"/>
              </w:rPr>
            </w:pPr>
            <w:r>
              <w:rPr>
                <w:rFonts w:hint="eastAsia"/>
                <w:sz w:val="21"/>
                <w:szCs w:val="21"/>
              </w:rPr>
              <w:t>5.3/6.2/7.1.3/7.1.4/7.1.5/8.1//</w:t>
            </w:r>
            <w:r>
              <w:rPr>
                <w:rFonts w:hint="eastAsia"/>
                <w:sz w:val="21"/>
                <w:szCs w:val="21"/>
                <w:lang w:val="en-US" w:eastAsia="zh-CN"/>
              </w:rPr>
              <w:t>8.3/</w:t>
            </w:r>
            <w:r>
              <w:rPr>
                <w:rFonts w:hint="eastAsia"/>
                <w:sz w:val="21"/>
                <w:szCs w:val="21"/>
              </w:rPr>
              <w:t>8.5.1/8.5.2/8.5.4/8.5.6/8.6/8.7/8.3</w:t>
            </w:r>
          </w:p>
        </w:tc>
      </w:tr>
    </w:tbl>
    <w:p>
      <w:pPr>
        <w:ind w:left="-137" w:leftChars="-337" w:hanging="571" w:hangingChars="271"/>
        <w:rPr>
          <w:b/>
          <w:color w:val="000000" w:themeColor="text1"/>
          <w:szCs w:val="21"/>
        </w:rPr>
      </w:pPr>
    </w:p>
    <w:p>
      <w:pPr>
        <w:ind w:left="-137" w:leftChars="-337" w:hanging="571" w:hangingChars="271"/>
        <w:rPr>
          <w:rFonts w:hAnsi="宋体"/>
          <w:b/>
          <w:color w:val="000000" w:themeColor="text1"/>
          <w:sz w:val="16"/>
          <w:szCs w:val="16"/>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c>
          <w:tcPr>
            <w:tcW w:w="3249" w:type="dxa"/>
          </w:tcPr>
          <w:p>
            <w:pPr>
              <w:jc w:val="center"/>
              <w:rPr>
                <w:rFonts w:hint="eastAsia" w:ascii="宋体" w:hAnsi="宋体" w:eastAsia="宋体"/>
                <w:b/>
                <w:color w:val="000000" w:themeColor="text1"/>
                <w:spacing w:val="-20"/>
                <w:sz w:val="20"/>
                <w:szCs w:val="20"/>
                <w:u w:val="single"/>
                <w:lang w:val="en-US" w:eastAsia="zh-CN"/>
              </w:rPr>
            </w:pPr>
            <w:r>
              <w:rPr>
                <w:rFonts w:hint="eastAsia" w:ascii="宋体" w:hAnsi="宋体"/>
                <w:b/>
                <w:color w:val="000000" w:themeColor="text1"/>
                <w:spacing w:val="-20"/>
                <w:sz w:val="20"/>
                <w:szCs w:val="20"/>
                <w:u w:val="single"/>
                <w:lang w:val="en-US" w:eastAsia="zh-CN"/>
              </w:rPr>
              <w:t>/</w:t>
            </w:r>
          </w:p>
        </w:tc>
        <w:tc>
          <w:tcPr>
            <w:tcW w:w="3555" w:type="dxa"/>
          </w:tcPr>
          <w:p>
            <w:pPr>
              <w:jc w:val="center"/>
              <w:rPr>
                <w:rFonts w:hint="eastAsia" w:ascii="宋体" w:hAnsi="宋体" w:eastAsia="宋体"/>
                <w:b/>
                <w:color w:val="000000" w:themeColor="text1"/>
                <w:spacing w:val="-20"/>
                <w:sz w:val="20"/>
                <w:szCs w:val="20"/>
                <w:u w:val="single"/>
                <w:lang w:val="en-US" w:eastAsia="zh-CN"/>
              </w:rPr>
            </w:pPr>
            <w:r>
              <w:rPr>
                <w:rFonts w:hint="eastAsia" w:ascii="宋体" w:hAnsi="宋体"/>
                <w:b/>
                <w:color w:val="000000" w:themeColor="text1"/>
                <w:spacing w:val="-20"/>
                <w:sz w:val="20"/>
                <w:szCs w:val="20"/>
                <w:u w:val="single"/>
                <w:lang w:val="en-US" w:eastAsia="zh-CN"/>
              </w:rPr>
              <w:t>/</w:t>
            </w:r>
          </w:p>
        </w:tc>
      </w:tr>
    </w:tbl>
    <w:p>
      <w:pPr>
        <w:ind w:left="-169" w:leftChars="-337" w:hanging="539" w:hangingChars="271"/>
        <w:rPr>
          <w:rFonts w:hint="eastAsia"/>
          <w:b/>
          <w:color w:val="000000" w:themeColor="text1"/>
          <w:spacing w:val="-6"/>
          <w:szCs w:val="21"/>
        </w:rPr>
      </w:pPr>
    </w:p>
    <w:p>
      <w:pPr>
        <w:ind w:left="-169" w:leftChars="-337" w:hanging="539" w:hangingChars="271"/>
        <w:rPr>
          <w:b/>
          <w:color w:val="000000" w:themeColor="text1"/>
          <w:szCs w:val="21"/>
          <w:u w:val="single"/>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9"/>
        <w:gridCol w:w="1606"/>
        <w:gridCol w:w="1347"/>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606"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347"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rPr>
                <w:b/>
                <w:color w:val="000000" w:themeColor="text1"/>
                <w:sz w:val="20"/>
                <w:szCs w:val="20"/>
              </w:rPr>
            </w:pPr>
            <w:r>
              <w:rPr>
                <w:rFonts w:hint="eastAsia" w:ascii="宋体" w:hAnsi="宋体" w:cs="宋体"/>
                <w:kern w:val="0"/>
                <w:sz w:val="21"/>
                <w:szCs w:val="21"/>
                <w:lang w:eastAsia="zh-CN"/>
              </w:rPr>
              <w:t>钢丝绳缆、带，吊装带，吊索具，索具设备(资质范围内除外)的生产</w:t>
            </w:r>
          </w:p>
        </w:tc>
        <w:tc>
          <w:tcPr>
            <w:tcW w:w="1606"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多种</w:t>
            </w:r>
          </w:p>
        </w:tc>
        <w:tc>
          <w:tcPr>
            <w:tcW w:w="1347"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多种</w:t>
            </w:r>
          </w:p>
        </w:tc>
        <w:tc>
          <w:tcPr>
            <w:tcW w:w="3543" w:type="dxa"/>
          </w:tcPr>
          <w:p>
            <w:pPr>
              <w:rPr>
                <w:b/>
                <w:color w:val="000000" w:themeColor="text1"/>
                <w:sz w:val="20"/>
                <w:szCs w:val="20"/>
              </w:rPr>
            </w:pPr>
            <w:r>
              <w:rPr>
                <w:rFonts w:hint="eastAsia" w:ascii="宋体" w:hAnsi="宋体"/>
                <w:color w:val="000000"/>
                <w:spacing w:val="-10"/>
                <w:sz w:val="20"/>
                <w:szCs w:val="20"/>
                <w:lang w:val="en-US" w:eastAsia="zh-CN"/>
              </w:rPr>
              <w:t>GB/T16762-2009、GB/T16271-2009、GB/T6946-2008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rPr>
                <w:b/>
                <w:color w:val="000000" w:themeColor="text1"/>
                <w:sz w:val="20"/>
                <w:szCs w:val="20"/>
              </w:rPr>
            </w:pPr>
            <w:r>
              <w:rPr>
                <w:rFonts w:hint="eastAsia" w:ascii="宋体" w:hAnsi="宋体" w:cs="宋体"/>
                <w:kern w:val="0"/>
                <w:sz w:val="21"/>
                <w:szCs w:val="21"/>
                <w:lang w:eastAsia="zh-CN"/>
              </w:rPr>
              <w:t>建材(铝板)、纺织品的销售</w:t>
            </w:r>
          </w:p>
        </w:tc>
        <w:tc>
          <w:tcPr>
            <w:tcW w:w="1606" w:type="dxa"/>
          </w:tcPr>
          <w:p>
            <w:pPr>
              <w:rPr>
                <w:rFonts w:hint="default" w:eastAsia="宋体"/>
                <w:b/>
                <w:color w:val="000000" w:themeColor="text1"/>
                <w:sz w:val="20"/>
                <w:szCs w:val="20"/>
                <w:lang w:val="en-US" w:eastAsia="zh-CN"/>
              </w:rPr>
            </w:pPr>
            <w:r>
              <w:rPr>
                <w:rFonts w:hint="eastAsia"/>
                <w:b/>
                <w:color w:val="000000" w:themeColor="text1"/>
                <w:sz w:val="20"/>
                <w:szCs w:val="20"/>
                <w:lang w:val="en-US" w:eastAsia="zh-CN"/>
              </w:rPr>
              <w:t>销售服务</w:t>
            </w:r>
          </w:p>
        </w:tc>
        <w:tc>
          <w:tcPr>
            <w:tcW w:w="1347"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3543"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bookmarkStart w:id="0"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0"/>
      <w:r>
        <w:rPr>
          <w:rFonts w:hint="eastAsia"/>
          <w:b/>
          <w:color w:val="000000" w:themeColor="text1"/>
          <w:spacing w:val="-10"/>
          <w:szCs w:val="21"/>
        </w:rPr>
        <w:t>至</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12</w:t>
      </w:r>
      <w:r>
        <w:rPr>
          <w:rFonts w:hint="eastAsia"/>
          <w:b/>
          <w:color w:val="000000" w:themeColor="text1"/>
          <w:spacing w:val="-10"/>
          <w:szCs w:val="21"/>
        </w:rPr>
        <w:t>月</w:t>
      </w:r>
      <w:r>
        <w:rPr>
          <w:rFonts w:hint="eastAsia"/>
          <w:b/>
          <w:color w:val="000000" w:themeColor="text1"/>
          <w:spacing w:val="-10"/>
          <w:szCs w:val="21"/>
          <w:lang w:val="en-US" w:eastAsia="zh-CN"/>
        </w:rPr>
        <w:t>27</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keepNext w:val="0"/>
              <w:keepLines w:val="0"/>
              <w:pageBreakBefore w:val="0"/>
              <w:kinsoku/>
              <w:wordWrap/>
              <w:overflowPunct/>
              <w:topLinePunct w:val="0"/>
              <w:bidi w:val="0"/>
              <w:snapToGrid/>
              <w:spacing w:line="360" w:lineRule="exact"/>
              <w:textAlignment w:val="auto"/>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2"/>
              </w:numPr>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相关方需求和期望识别情况</w:t>
            </w:r>
          </w:p>
          <w:p>
            <w:pPr>
              <w:keepNext w:val="0"/>
              <w:keepLines w:val="0"/>
              <w:pageBreakBefore w:val="0"/>
              <w:numPr>
                <w:ilvl w:val="0"/>
                <w:numId w:val="0"/>
              </w:numPr>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rPr>
              <w:t>公司确定了与质量管理体系有关的相关方包括顾客、政府机构、社区、股东、供应商、内部员工等。相关方对企业的要求有：遵守国家的现行法律法规、保持有效的资质、生产的产品节能环保，对环境无重大污染、量具定期检定、不断提高技术水平以及不断提高客户满意度等。</w:t>
            </w:r>
            <w:r>
              <w:rPr>
                <w:rFonts w:hint="eastAsia"/>
                <w:lang w:val="en-US" w:eastAsia="zh-CN"/>
              </w:rPr>
              <w:t>公司通过</w:t>
            </w:r>
            <w:r>
              <w:rPr>
                <w:rFonts w:hint="eastAsia"/>
              </w:rPr>
              <w:t>关注顾客需求，通过持续改进增强用户满意</w:t>
            </w:r>
            <w:r>
              <w:rPr>
                <w:rFonts w:hint="eastAsia"/>
                <w:lang w:eastAsia="zh-CN"/>
              </w:rPr>
              <w:t>；</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eastAsia="zh-CN"/>
              </w:rPr>
              <w:t>质量</w:t>
            </w:r>
            <w:r>
              <w:rPr>
                <w:rFonts w:hint="eastAsia"/>
              </w:rPr>
              <w:t>绩效</w:t>
            </w:r>
            <w:r>
              <w:rPr>
                <w:rFonts w:hint="eastAsia"/>
                <w:lang w:val="en-US" w:eastAsia="zh-CN"/>
              </w:rPr>
              <w:t>等，</w:t>
            </w:r>
            <w:r>
              <w:rPr>
                <w:rFonts w:hint="eastAsia"/>
              </w:rPr>
              <w:t>公司管理层及相关部门将持续关注相关方需求的变化，必要时通过评估风险和机遇，调整管理体系目标和指标或变更管理过程以适应这些变化或实现改进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keepNext w:val="0"/>
              <w:keepLines w:val="0"/>
              <w:pageBreakBefore w:val="0"/>
              <w:numPr>
                <w:ilvl w:val="0"/>
                <w:numId w:val="0"/>
              </w:numPr>
              <w:kinsoku/>
              <w:wordWrap/>
              <w:overflowPunct/>
              <w:topLinePunct w:val="0"/>
              <w:bidi w:val="0"/>
              <w:snapToGrid/>
              <w:spacing w:line="360" w:lineRule="exact"/>
              <w:textAlignment w:val="auto"/>
              <w:rPr>
                <w:rFonts w:hint="eastAsia" w:ascii="Times New Roman" w:hAnsi="Times New Roman" w:eastAsia="宋体" w:cs="Times New Roman"/>
                <w:lang w:eastAsia="zh-CN"/>
              </w:rPr>
            </w:pPr>
            <w:r>
              <w:rPr>
                <w:rFonts w:hint="eastAsia" w:ascii="Times New Roman" w:hAnsi="Times New Roman" w:cs="Times New Roman"/>
              </w:rPr>
              <w:t>1.</w:t>
            </w:r>
            <w:r>
              <w:rPr>
                <w:rFonts w:hint="eastAsia" w:cs="Times New Roman"/>
                <w:lang w:val="en-US" w:eastAsia="zh-CN"/>
              </w:rPr>
              <w:t>质量</w:t>
            </w:r>
            <w:r>
              <w:rPr>
                <w:rFonts w:hint="eastAsia" w:ascii="Times New Roman" w:hAnsi="Times New Roman" w:cs="Times New Roman"/>
              </w:rPr>
              <w:t>方针：质量第一，加强科学管理；持续改进，增强顾客满意</w:t>
            </w:r>
            <w:r>
              <w:rPr>
                <w:rFonts w:hint="eastAsia" w:cs="Times New Roman"/>
                <w:lang w:eastAsia="zh-CN"/>
              </w:rPr>
              <w:t>。</w:t>
            </w:r>
          </w:p>
          <w:p>
            <w:pPr>
              <w:keepNext w:val="0"/>
              <w:keepLines w:val="0"/>
              <w:pageBreakBefore w:val="0"/>
              <w:kinsoku/>
              <w:wordWrap/>
              <w:overflowPunct/>
              <w:topLinePunct w:val="0"/>
              <w:bidi w:val="0"/>
              <w:snapToGrid/>
              <w:spacing w:line="360" w:lineRule="exact"/>
              <w:textAlignment w:val="auto"/>
            </w:pPr>
            <w:r>
              <w:t>2.</w:t>
            </w:r>
            <w:r>
              <w:rPr>
                <w:rFonts w:hint="eastAsia" w:cs="宋体"/>
                <w:lang w:val="en-US" w:eastAsia="zh-CN"/>
              </w:rPr>
              <w:t>质量</w:t>
            </w:r>
            <w:r>
              <w:rPr>
                <w:rFonts w:hint="eastAsia" w:cs="宋体"/>
              </w:rPr>
              <w:t>方针与企业的经营宗旨相适应，协调；</w:t>
            </w:r>
          </w:p>
          <w:p>
            <w:pPr>
              <w:keepNext w:val="0"/>
              <w:keepLines w:val="0"/>
              <w:pageBreakBefore w:val="0"/>
              <w:kinsoku/>
              <w:wordWrap/>
              <w:overflowPunct/>
              <w:topLinePunct w:val="0"/>
              <w:bidi w:val="0"/>
              <w:snapToGrid/>
              <w:spacing w:line="360" w:lineRule="exact"/>
              <w:textAlignment w:val="auto"/>
              <w:rPr>
                <w:b/>
                <w:color w:val="000000" w:themeColor="text1"/>
              </w:rPr>
            </w:pPr>
            <w:r>
              <w:t>3.</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1"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0"/>
              </w:numPr>
              <w:kinsoku/>
              <w:wordWrap/>
              <w:overflowPunct/>
              <w:topLinePunct w:val="0"/>
              <w:bidi w:val="0"/>
              <w:snapToGrid/>
              <w:spacing w:line="360" w:lineRule="exact"/>
              <w:ind w:leftChars="0"/>
              <w:textAlignment w:val="auto"/>
              <w:rPr>
                <w:rFonts w:hint="eastAsia"/>
                <w:b/>
                <w:color w:val="000000" w:themeColor="text1"/>
              </w:rPr>
            </w:pPr>
            <w:r>
              <w:rPr>
                <w:rFonts w:hint="eastAsia"/>
                <w:b/>
                <w:color w:val="000000" w:themeColor="text1"/>
                <w:lang w:val="en-US" w:eastAsia="zh-CN"/>
              </w:rPr>
              <w:t>4.</w:t>
            </w:r>
            <w:r>
              <w:rPr>
                <w:rFonts w:hint="eastAsia"/>
                <w:b/>
                <w:color w:val="000000" w:themeColor="text1"/>
              </w:rPr>
              <w:t>风险识别与控制策划（QMS）</w:t>
            </w:r>
          </w:p>
          <w:p>
            <w:pPr>
              <w:keepNext w:val="0"/>
              <w:keepLines w:val="0"/>
              <w:pageBreakBefore w:val="0"/>
              <w:numPr>
                <w:ilvl w:val="0"/>
                <w:numId w:val="0"/>
              </w:numPr>
              <w:kinsoku/>
              <w:wordWrap/>
              <w:overflowPunct/>
              <w:topLinePunct w:val="0"/>
              <w:bidi w:val="0"/>
              <w:snapToGrid/>
              <w:spacing w:line="360" w:lineRule="exact"/>
              <w:ind w:leftChars="0"/>
              <w:textAlignment w:val="auto"/>
              <w:rPr>
                <w:rFonts w:hint="eastAsia" w:eastAsia="宋体"/>
                <w:b/>
                <w:color w:val="000000" w:themeColor="text1"/>
                <w:lang w:eastAsia="zh-CN"/>
              </w:rPr>
            </w:pPr>
            <w:r>
              <w:rPr>
                <w:rFonts w:hint="eastAsia"/>
              </w:rPr>
              <w:t>公司</w:t>
            </w:r>
            <w:r>
              <w:rPr>
                <w:rFonts w:hint="eastAsia"/>
                <w:lang w:val="en-US" w:eastAsia="zh-CN"/>
              </w:rPr>
              <w:t>编制</w:t>
            </w:r>
            <w:r>
              <w:rPr>
                <w:rFonts w:hint="eastAsia"/>
              </w:rPr>
              <w:t>《</w:t>
            </w:r>
            <w:r>
              <w:rPr>
                <w:rFonts w:ascii="宋体" w:hAnsi="宋体"/>
                <w:kern w:val="0"/>
                <w:szCs w:val="21"/>
              </w:rPr>
              <w:t>应对风险和机遇的措施表</w:t>
            </w:r>
            <w:r>
              <w:rPr>
                <w:rFonts w:hint="eastAsia"/>
              </w:rPr>
              <w:t>》，公司</w:t>
            </w:r>
            <w:r>
              <w:rPr>
                <w:rFonts w:hint="eastAsia"/>
                <w:lang w:val="en-US" w:eastAsia="zh-CN"/>
              </w:rPr>
              <w:t>分别从顾客过程、公司内部、外部供方等方面</w:t>
            </w:r>
            <w:r>
              <w:rPr>
                <w:rFonts w:hint="eastAsia"/>
              </w:rPr>
              <w:t>识别了必要的风险和机遇，如：方针和目标变更的需求，产品标准变更，原材料变更，工艺变更</w:t>
            </w:r>
            <w:r>
              <w:rPr>
                <w:rFonts w:hint="eastAsia"/>
                <w:lang w:eastAsia="zh-CN"/>
              </w:rPr>
              <w:t>、</w:t>
            </w:r>
            <w:r>
              <w:rPr>
                <w:rFonts w:hint="eastAsia"/>
                <w:lang w:val="en-US" w:eastAsia="zh-CN"/>
              </w:rPr>
              <w:t>法律法规变更、外部环境（包括空气 水的变化）</w:t>
            </w:r>
            <w:r>
              <w:rPr>
                <w:rFonts w:hint="eastAsia"/>
              </w:rPr>
              <w:t>等风险，制定了相应的应对措施，制定了负责的部门和具体的实施方案，需要的资金和日程安排</w:t>
            </w:r>
            <w:r>
              <w:rPr>
                <w:rFonts w:hint="eastAsia"/>
                <w:lang w:val="en-US" w:eastAsia="zh-CN"/>
              </w:rPr>
              <w:t>等，</w:t>
            </w:r>
            <w:r>
              <w:rPr>
                <w:rFonts w:hint="eastAsia"/>
              </w:rPr>
              <w:t>如针对</w:t>
            </w:r>
            <w:r>
              <w:rPr>
                <w:rFonts w:hint="eastAsia"/>
                <w:lang w:eastAsia="zh-CN"/>
              </w:rPr>
              <w:t>顾客需求</w:t>
            </w:r>
            <w:r>
              <w:rPr>
                <w:rFonts w:hint="eastAsia"/>
              </w:rPr>
              <w:t>的变更，由</w:t>
            </w:r>
            <w:r>
              <w:rPr>
                <w:rFonts w:hint="eastAsia"/>
                <w:lang w:val="en-US" w:eastAsia="zh-CN"/>
              </w:rPr>
              <w:t>供销</w:t>
            </w:r>
            <w:r>
              <w:rPr>
                <w:rFonts w:hint="eastAsia"/>
                <w:lang w:eastAsia="zh-CN"/>
              </w:rPr>
              <w:t>部紧密与客户沟通</w:t>
            </w:r>
            <w:r>
              <w:rPr>
                <w:rFonts w:hint="eastAsia"/>
              </w:rPr>
              <w:t>，是否有更新的需求</w:t>
            </w:r>
            <w:r>
              <w:rPr>
                <w:rFonts w:hint="eastAsia"/>
                <w:lang w:eastAsia="zh-CN"/>
              </w:rPr>
              <w:t>，</w:t>
            </w:r>
            <w:r>
              <w:rPr>
                <w:rFonts w:hint="eastAsia"/>
                <w:lang w:val="en-US" w:eastAsia="zh-CN"/>
              </w:rPr>
              <w:t>经查</w:t>
            </w:r>
            <w:r>
              <w:rPr>
                <w:rFonts w:hint="eastAsia"/>
              </w:rPr>
              <w:t>暂无变更需求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sz w:val="21"/>
                <w:szCs w:val="21"/>
                <w:lang w:val="en-US" w:eastAsia="zh-CN"/>
              </w:rPr>
              <w:t>生产和服务提供过程；产品和服务的放行；销售过程；</w:t>
            </w:r>
            <w:r>
              <w:rPr>
                <w:rFonts w:hint="eastAsia" w:ascii="宋体" w:hAnsi="宋体" w:eastAsia="宋体" w:cs="宋体"/>
                <w:kern w:val="0"/>
                <w:sz w:val="21"/>
                <w:szCs w:val="21"/>
                <w:lang w:eastAsia="zh-CN"/>
              </w:rPr>
              <w:t>外部提供产品、服务和过程</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val="en-US" w:eastAsia="zh-CN"/>
              </w:rPr>
              <w:t>采购、销售、生产、产品检验</w:t>
            </w:r>
            <w:r>
              <w:rPr>
                <w:rFonts w:hint="eastAsia" w:ascii="宋体" w:hAnsi="宋体"/>
                <w:b/>
                <w:color w:val="000000" w:themeColor="text1"/>
                <w:sz w:val="20"/>
                <w:szCs w:val="20"/>
                <w:u w:val="single"/>
              </w:rPr>
              <w:t xml:space="preserve">                             ，</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压制、销售服务</w:t>
            </w:r>
            <w:r>
              <w:rPr>
                <w:rFonts w:hint="eastAsia" w:ascii="宋体" w:hAnsi="宋体"/>
                <w:b/>
                <w:color w:val="000000" w:themeColor="text1"/>
                <w:sz w:val="20"/>
                <w:szCs w:val="20"/>
              </w:rPr>
              <w:t xml:space="preserve">  </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ascii="宋体" w:hAnsi="宋体"/>
                <w:b/>
                <w:color w:val="000000" w:themeColor="text1"/>
                <w:szCs w:val="21"/>
              </w:rPr>
            </w:pPr>
            <w:r>
              <w:rPr>
                <w:b/>
                <w:color w:val="000000" w:themeColor="text1"/>
                <w:sz w:val="20"/>
                <w:szCs w:val="20"/>
              </w:rPr>
              <w:pict>
                <v:shape id="_x0000_s2053" o:spid="_x0000_s2053" o:spt="32" type="#_x0000_t32" style="position:absolute;left:0pt;margin-left:157.9pt;margin-top:12.75pt;height:0pt;width:261.75pt;z-index:251666432;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4" o:spid="_x0000_s2054" o:spt="32" type="#_x0000_t32" style="position:absolute;left:0pt;margin-left:55.15pt;margin-top:12.75pt;height:0pt;width:42pt;z-index:25166540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w:t>
            </w:r>
            <w:r>
              <w:rPr>
                <w:rFonts w:hint="default" w:ascii="Times New Roman" w:hAnsi="Times New Roman" w:cs="Times New Roman"/>
                <w:b w:val="0"/>
                <w:bCs/>
                <w:color w:val="000000" w:themeColor="text1"/>
                <w:sz w:val="21"/>
                <w:szCs w:val="21"/>
              </w:rPr>
              <w:t xml:space="preserve">    </w:t>
            </w:r>
            <w:r>
              <w:rPr>
                <w:rFonts w:hint="default" w:ascii="Times New Roman" w:hAnsi="Times New Roman" w:cs="Times New Roman"/>
                <w:b w:val="0"/>
                <w:bCs/>
                <w:color w:val="000000" w:themeColor="text1"/>
                <w:sz w:val="21"/>
                <w:szCs w:val="21"/>
                <w:lang w:val="en-US" w:eastAsia="zh-CN"/>
              </w:rPr>
              <w:t>8.3</w:t>
            </w:r>
            <w:r>
              <w:rPr>
                <w:rFonts w:hint="eastAsia" w:ascii="宋体" w:hAnsi="宋体"/>
                <w:b/>
                <w:color w:val="000000" w:themeColor="text1"/>
                <w:sz w:val="20"/>
                <w:szCs w:val="20"/>
              </w:rPr>
              <w:t xml:space="preserve">    ，不适用理由：</w:t>
            </w:r>
            <w:r>
              <w:rPr>
                <w:rFonts w:hint="eastAsia"/>
                <w:b w:val="0"/>
                <w:bCs w:val="0"/>
                <w:sz w:val="21"/>
                <w:szCs w:val="21"/>
                <w:u w:val="single"/>
              </w:rPr>
              <w:t>公司产品和服务特点，</w:t>
            </w:r>
            <w:r>
              <w:rPr>
                <w:rFonts w:hint="eastAsia"/>
                <w:b w:val="0"/>
                <w:bCs w:val="0"/>
                <w:sz w:val="21"/>
                <w:szCs w:val="21"/>
                <w:u w:val="single"/>
                <w:lang w:eastAsia="zh-CN"/>
              </w:rPr>
              <w:t>产品依据国标、行业标准、客户要求进行生产</w:t>
            </w:r>
            <w:r>
              <w:rPr>
                <w:rFonts w:hint="eastAsia"/>
                <w:b w:val="0"/>
                <w:bCs w:val="0"/>
                <w:sz w:val="21"/>
                <w:szCs w:val="21"/>
                <w:u w:val="single"/>
                <w:lang w:val="en-US" w:eastAsia="zh-CN"/>
              </w:rPr>
              <w:t>和销售</w:t>
            </w:r>
            <w:r>
              <w:rPr>
                <w:rFonts w:hint="eastAsia"/>
                <w:b w:val="0"/>
                <w:bCs w:val="0"/>
                <w:sz w:val="21"/>
                <w:szCs w:val="21"/>
                <w:u w:val="single"/>
                <w:lang w:eastAsia="zh-CN"/>
              </w:rPr>
              <w:t>，工艺成熟稳定，无设计开发要求</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2"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Cs w:val="21"/>
              </w:rPr>
            </w:pPr>
            <w:r>
              <w:rPr>
                <w:rFonts w:hint="eastAsia"/>
                <w:b/>
                <w:color w:val="000000" w:themeColor="text1"/>
                <w:szCs w:val="21"/>
                <w:lang w:val="en-US" w:eastAsia="zh-CN"/>
              </w:rPr>
              <w:t>6</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pStyle w:val="10"/>
              <w:keepNext w:val="0"/>
              <w:keepLines w:val="0"/>
              <w:pageBreakBefore w:val="0"/>
              <w:numPr>
                <w:ilvl w:val="0"/>
                <w:numId w:val="0"/>
              </w:numPr>
              <w:tabs>
                <w:tab w:val="left" w:pos="540"/>
              </w:tabs>
              <w:kinsoku/>
              <w:wordWrap/>
              <w:overflowPunct/>
              <w:topLinePunct w:val="0"/>
              <w:bidi w:val="0"/>
              <w:snapToGrid/>
              <w:spacing w:line="360" w:lineRule="exact"/>
              <w:ind w:leftChars="0"/>
              <w:textAlignment w:val="auto"/>
              <w:rPr>
                <w:rFonts w:ascii="宋体" w:hAnsi="宋体"/>
                <w:b/>
                <w:color w:val="000000" w:themeColor="text1"/>
                <w:szCs w:val="21"/>
                <w:u w:val="single"/>
              </w:rPr>
            </w:pP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1</w:t>
            </w:r>
            <w:r>
              <w:rPr>
                <w:rFonts w:hint="eastAsia" w:ascii="宋体" w:hAnsi="宋体"/>
                <w:b/>
                <w:color w:val="000000" w:themeColor="text1"/>
                <w:szCs w:val="21"/>
                <w:lang w:eastAsia="zh-CN"/>
              </w:rPr>
              <w:t>）</w:t>
            </w: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0"/>
              <w:keepNext w:val="0"/>
              <w:keepLines w:val="0"/>
              <w:pageBreakBefore w:val="0"/>
              <w:numPr>
                <w:ilvl w:val="0"/>
                <w:numId w:val="0"/>
              </w:numPr>
              <w:tabs>
                <w:tab w:val="left" w:pos="540"/>
              </w:tabs>
              <w:kinsoku/>
              <w:wordWrap/>
              <w:overflowPunct/>
              <w:topLinePunct w:val="0"/>
              <w:bidi w:val="0"/>
              <w:snapToGrid/>
              <w:spacing w:line="360" w:lineRule="exact"/>
              <w:ind w:leftChars="0"/>
              <w:textAlignment w:val="auto"/>
              <w:rPr>
                <w:rFonts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2</w:t>
            </w:r>
            <w:r>
              <w:rPr>
                <w:rFonts w:hint="eastAsia" w:ascii="宋体" w:hAnsi="宋体"/>
                <w:b/>
                <w:color w:val="000000" w:themeColor="text1"/>
                <w:szCs w:val="21"/>
                <w:lang w:eastAsia="zh-CN"/>
              </w:rPr>
              <w:t>）</w:t>
            </w: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w:t>
            </w:r>
            <w:r>
              <w:rPr>
                <w:rFonts w:hint="eastAsia" w:ascii="宋体" w:hAnsi="宋体"/>
                <w:b/>
                <w:color w:val="000000" w:themeColor="text1"/>
                <w:szCs w:val="21"/>
                <w:lang w:eastAsia="zh-CN"/>
              </w:rPr>
              <w:t>□</w:t>
            </w:r>
            <w:r>
              <w:rPr>
                <w:rFonts w:hint="eastAsia" w:ascii="宋体" w:hAnsi="宋体"/>
                <w:b/>
                <w:color w:val="000000" w:themeColor="text1"/>
                <w:szCs w:val="21"/>
              </w:rPr>
              <w:t>环境因素</w:t>
            </w:r>
            <w:r>
              <w:rPr>
                <w:rFonts w:hint="eastAsia" w:ascii="宋体" w:hAnsi="宋体"/>
                <w:b/>
                <w:color w:val="000000" w:themeColor="text1"/>
                <w:szCs w:val="21"/>
                <w:lang w:eastAsia="zh-CN"/>
              </w:rPr>
              <w:t>□</w:t>
            </w:r>
            <w:r>
              <w:rPr>
                <w:rFonts w:hint="eastAsia" w:ascii="宋体" w:hAnsi="宋体"/>
                <w:b/>
                <w:color w:val="000000" w:themeColor="text1"/>
                <w:szCs w:val="21"/>
              </w:rPr>
              <w:t>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0"/>
              <w:keepNext w:val="0"/>
              <w:keepLines w:val="0"/>
              <w:pageBreakBefore w:val="0"/>
              <w:numPr>
                <w:ilvl w:val="0"/>
                <w:numId w:val="0"/>
              </w:numPr>
              <w:tabs>
                <w:tab w:val="left" w:pos="540"/>
              </w:tabs>
              <w:kinsoku/>
              <w:wordWrap/>
              <w:overflowPunct/>
              <w:topLinePunct w:val="0"/>
              <w:bidi w:val="0"/>
              <w:snapToGrid/>
              <w:spacing w:line="360" w:lineRule="exact"/>
              <w:ind w:leftChars="0"/>
              <w:textAlignment w:val="auto"/>
              <w:rPr>
                <w:b/>
                <w:color w:val="000000" w:themeColor="text1"/>
                <w:sz w:val="14"/>
                <w:szCs w:val="14"/>
              </w:rPr>
            </w:pP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3</w:t>
            </w:r>
            <w:r>
              <w:rPr>
                <w:rFonts w:hint="eastAsia" w:ascii="宋体" w:hAnsi="宋体"/>
                <w:b/>
                <w:color w:val="000000" w:themeColor="text1"/>
                <w:szCs w:val="21"/>
                <w:lang w:eastAsia="zh-CN"/>
              </w:rPr>
              <w:t>）</w:t>
            </w: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培训</w:t>
            </w:r>
          </w:p>
          <w:p>
            <w:pPr>
              <w:pStyle w:val="10"/>
              <w:keepNext w:val="0"/>
              <w:keepLines w:val="0"/>
              <w:pageBreakBefore w:val="0"/>
              <w:numPr>
                <w:ilvl w:val="0"/>
                <w:numId w:val="0"/>
              </w:numPr>
              <w:tabs>
                <w:tab w:val="left" w:pos="540"/>
              </w:tabs>
              <w:kinsoku/>
              <w:wordWrap/>
              <w:overflowPunct/>
              <w:topLinePunct w:val="0"/>
              <w:bidi w:val="0"/>
              <w:snapToGrid/>
              <w:spacing w:line="360" w:lineRule="exact"/>
              <w:ind w:leftChars="0"/>
              <w:textAlignment w:val="auto"/>
              <w:rPr>
                <w:b/>
                <w:color w:val="000000" w:themeColor="text1"/>
                <w:sz w:val="14"/>
                <w:szCs w:val="14"/>
              </w:rPr>
            </w:pP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4</w:t>
            </w:r>
            <w:r>
              <w:rPr>
                <w:rFonts w:hint="eastAsia" w:ascii="宋体" w:hAnsi="宋体"/>
                <w:b/>
                <w:color w:val="000000" w:themeColor="text1"/>
                <w:szCs w:val="21"/>
                <w:lang w:eastAsia="zh-CN"/>
              </w:rPr>
              <w:t>）</w:t>
            </w: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b/>
                <w:color w:val="000000" w:themeColor="text1"/>
                <w:szCs w:val="21"/>
                <w:lang w:val="en-US" w:eastAsia="zh-CN"/>
              </w:rPr>
              <w:t>7</w:t>
            </w:r>
            <w:r>
              <w:rPr>
                <w:rFonts w:hint="eastAsia"/>
                <w:b/>
                <w:color w:val="000000" w:themeColor="text1"/>
                <w:szCs w:val="21"/>
              </w:rPr>
              <w:t xml:space="preserve">. </w:t>
            </w:r>
            <w:r>
              <w:rPr>
                <w:rFonts w:hint="eastAsia" w:ascii="宋体" w:hAnsi="宋体"/>
                <w:b/>
                <w:color w:val="000000" w:themeColor="text1"/>
                <w:szCs w:val="21"/>
              </w:rPr>
              <w:t>目标、方案</w:t>
            </w: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kinsoku/>
              <w:wordWrap/>
              <w:overflowPunct/>
              <w:topLinePunct w:val="0"/>
              <w:bidi w:val="0"/>
              <w:snapToGrid/>
              <w:spacing w:line="360" w:lineRule="exact"/>
              <w:textAlignment w:val="auto"/>
              <w:rPr>
                <w:rFonts w:hint="eastAsia" w:ascii="Times New Roman" w:hAnsi="Times New Roman" w:cs="宋体"/>
                <w:lang w:eastAsia="zh-CN"/>
              </w:rPr>
            </w:pPr>
            <w:r>
              <w:rPr>
                <w:rFonts w:hint="eastAsia" w:ascii="Times New Roman" w:hAnsi="Times New Roman" w:cs="宋体"/>
              </w:rPr>
              <w:t>公司质量目标：产品一次交验合格率98%以上；顾客满意率95％以上</w:t>
            </w:r>
            <w:r>
              <w:rPr>
                <w:rFonts w:hint="eastAsia" w:ascii="Times New Roman" w:hAnsi="Times New Roman" w:cs="宋体"/>
                <w:lang w:eastAsia="zh-CN"/>
              </w:rPr>
              <w:t>。</w:t>
            </w:r>
          </w:p>
          <w:p>
            <w:pPr>
              <w:keepNext w:val="0"/>
              <w:keepLines w:val="0"/>
              <w:pageBreakBefore w:val="0"/>
              <w:kinsoku/>
              <w:wordWrap/>
              <w:overflowPunct/>
              <w:topLinePunct w:val="0"/>
              <w:bidi w:val="0"/>
              <w:snapToGrid/>
              <w:spacing w:line="360" w:lineRule="exact"/>
              <w:textAlignment w:val="auto"/>
              <w:rPr>
                <w:rFonts w:ascii="宋体" w:hAnsi="宋体"/>
                <w:b/>
                <w:color w:val="000000" w:themeColor="text1"/>
              </w:rPr>
            </w:pPr>
            <w:r>
              <w:rPr>
                <w:rFonts w:hint="eastAsia" w:ascii="Times New Roman" w:hAnsi="Times New Roman" w:cs="宋体"/>
              </w:rPr>
              <w:t>提供了文件化可分解的目标</w:t>
            </w:r>
            <w:r>
              <w:rPr>
                <w:rFonts w:hint="eastAsia" w:ascii="Times New Roman" w:hAnsi="Times New Roman" w:cs="宋体"/>
                <w:lang w:eastAsia="zh-CN"/>
              </w:rPr>
              <w:t>、指标</w:t>
            </w:r>
            <w:r>
              <w:rPr>
                <w:rFonts w:hint="eastAsia" w:ascii="Times New Roman" w:hAnsi="Times New Roman" w:cs="宋体"/>
              </w:rPr>
              <w:t>，经查问分解到各部门，经查阅建立的</w:t>
            </w:r>
            <w:r>
              <w:rPr>
                <w:rFonts w:hint="eastAsia" w:ascii="Times New Roman" w:hAnsi="Times New Roman" w:cs="宋体"/>
                <w:lang w:eastAsia="zh-CN"/>
              </w:rPr>
              <w:t>管理</w:t>
            </w:r>
            <w:r>
              <w:rPr>
                <w:rFonts w:hint="eastAsia" w:ascii="Times New Roman" w:hAnsi="Times New Roman" w:cs="宋体"/>
              </w:rPr>
              <w:t>目标符合标准要求，在方针的框架下展开，每</w:t>
            </w:r>
            <w:r>
              <w:rPr>
                <w:rFonts w:hint="eastAsia" w:ascii="Times New Roman" w:hAnsi="Times New Roman" w:cs="宋体"/>
                <w:lang w:val="en-US" w:eastAsia="zh-CN"/>
              </w:rPr>
              <w:t>季度</w:t>
            </w:r>
            <w:r>
              <w:rPr>
                <w:rFonts w:hint="eastAsia" w:ascii="Times New Roman" w:hAnsi="Times New Roman" w:cs="宋体"/>
              </w:rPr>
              <w:t>考核一次，提供</w:t>
            </w:r>
            <w:r>
              <w:rPr>
                <w:rFonts w:hint="eastAsia" w:ascii="Times New Roman" w:hAnsi="Times New Roman" w:cs="宋体"/>
                <w:lang w:val="en-US" w:eastAsia="zh-CN"/>
              </w:rPr>
              <w:t>2019年</w:t>
            </w:r>
            <w:r>
              <w:rPr>
                <w:rFonts w:hint="eastAsia" w:cs="宋体"/>
                <w:lang w:val="en-US" w:eastAsia="zh-CN"/>
              </w:rPr>
              <w:t>3</w:t>
            </w:r>
            <w:r>
              <w:rPr>
                <w:rFonts w:hint="eastAsia" w:ascii="Times New Roman" w:hAnsi="Times New Roman" w:cs="宋体"/>
                <w:lang w:val="en-US" w:eastAsia="zh-CN"/>
              </w:rPr>
              <w:t>季度目标考核记录</w:t>
            </w:r>
            <w:r>
              <w:rPr>
                <w:rFonts w:hint="eastAsia" w:ascii="Times New Roman" w:hAnsi="Times New Roman" w:cs="宋体"/>
              </w:rPr>
              <w:t>，</w:t>
            </w:r>
            <w:r>
              <w:rPr>
                <w:rFonts w:hint="eastAsia" w:ascii="Times New Roman" w:hAnsi="Times New Roman" w:cs="宋体"/>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6"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8</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ascii="Times New Roman" w:hAnsi="Times New Roman" w:cs="宋体"/>
              </w:rPr>
              <w:t>管理体系文件由</w:t>
            </w:r>
            <w:r>
              <w:rPr>
                <w:rFonts w:hint="eastAsia" w:ascii="Times New Roman" w:hAnsi="Times New Roman" w:cs="宋体"/>
                <w:lang w:eastAsia="zh-CN"/>
              </w:rPr>
              <w:t>办公室</w:t>
            </w:r>
            <w:r>
              <w:rPr>
                <w:rFonts w:hint="eastAsia" w:ascii="Times New Roman" w:hAnsi="Times New Roman" w:cs="宋体"/>
              </w:rPr>
              <w:t>组织编写，总经理批准发布实施，</w:t>
            </w:r>
            <w:r>
              <w:rPr>
                <w:rFonts w:hint="eastAsia" w:ascii="Times New Roman" w:hAnsi="Times New Roman" w:cs="宋体"/>
                <w:lang w:eastAsia="zh-CN"/>
              </w:rPr>
              <w:t>办公室</w:t>
            </w:r>
            <w:r>
              <w:rPr>
                <w:rFonts w:hint="eastAsia" w:ascii="Times New Roman" w:hAnsi="Times New Roman" w:cs="宋体"/>
              </w:rPr>
              <w:t>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w:t>
            </w:r>
            <w:r>
              <w:rPr>
                <w:rFonts w:hint="eastAsia" w:ascii="Times New Roman" w:hAnsi="Times New Roman" w:cs="宋体"/>
                <w:lang w:eastAsia="zh-CN"/>
              </w:rPr>
              <w:t>办公室</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ascii="Times New Roman" w:hAnsi="Times New Roman" w:cs="宋体"/>
                <w:lang w:eastAsia="zh-CN"/>
              </w:rPr>
              <w:t>办公室</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ascii="宋体" w:hAnsi="宋体"/>
                <w:b/>
                <w:color w:val="000000" w:themeColor="text1"/>
                <w:sz w:val="20"/>
                <w:szCs w:val="20"/>
                <w:lang w:val="en-US" w:eastAsia="zh-CN"/>
              </w:rPr>
              <w:t>1.</w:t>
            </w: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0"/>
                <w:szCs w:val="20"/>
                <w:lang w:eastAsia="zh-CN"/>
              </w:rPr>
            </w:pPr>
            <w:r>
              <w:rPr>
                <w:rFonts w:hint="eastAsia"/>
                <w:sz w:val="21"/>
                <w:szCs w:val="21"/>
              </w:rPr>
              <w:t>公司共有员工</w:t>
            </w:r>
            <w:r>
              <w:rPr>
                <w:rFonts w:hint="eastAsia"/>
                <w:sz w:val="21"/>
                <w:szCs w:val="21"/>
                <w:lang w:val="en-US" w:eastAsia="zh-CN"/>
              </w:rPr>
              <w:t>25</w:t>
            </w:r>
            <w:r>
              <w:rPr>
                <w:rFonts w:hint="eastAsia"/>
                <w:sz w:val="21"/>
                <w:szCs w:val="21"/>
              </w:rPr>
              <w:t>人，其中管理人员</w:t>
            </w:r>
            <w:r>
              <w:rPr>
                <w:rFonts w:hint="eastAsia"/>
                <w:sz w:val="21"/>
                <w:szCs w:val="21"/>
                <w:lang w:val="en-US" w:eastAsia="zh-CN"/>
              </w:rPr>
              <w:t>5</w:t>
            </w:r>
            <w:r>
              <w:rPr>
                <w:rFonts w:hint="eastAsia"/>
                <w:sz w:val="21"/>
                <w:szCs w:val="21"/>
              </w:rPr>
              <w:t>人，满足</w:t>
            </w:r>
            <w:r>
              <w:rPr>
                <w:rFonts w:hint="eastAsia"/>
                <w:sz w:val="21"/>
                <w:szCs w:val="21"/>
                <w:lang w:val="en-US" w:eastAsia="zh-CN"/>
              </w:rPr>
              <w:t>生产销售服务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2.</w:t>
            </w:r>
            <w:r>
              <w:rPr>
                <w:rFonts w:hint="eastAsia" w:ascii="宋体" w:hAnsi="宋体"/>
                <w:b/>
                <w:color w:val="000000" w:themeColor="text1"/>
                <w:sz w:val="20"/>
                <w:szCs w:val="20"/>
              </w:rPr>
              <w:t>设备设施（包括信息系统）</w:t>
            </w:r>
          </w:p>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sz w:val="21"/>
                <w:szCs w:val="21"/>
              </w:rPr>
              <w:t>配备有</w:t>
            </w:r>
            <w:r>
              <w:rPr>
                <w:rFonts w:hint="eastAsia"/>
                <w:sz w:val="21"/>
                <w:szCs w:val="21"/>
                <w:lang w:eastAsia="zh-CN"/>
              </w:rPr>
              <w:t>办公室、生产车间、</w:t>
            </w:r>
            <w:r>
              <w:rPr>
                <w:rFonts w:hint="eastAsia"/>
                <w:sz w:val="21"/>
                <w:szCs w:val="21"/>
              </w:rPr>
              <w:t>库房等基础设施，主要设备</w:t>
            </w:r>
            <w:r>
              <w:rPr>
                <w:rFonts w:hint="eastAsia"/>
                <w:sz w:val="21"/>
                <w:szCs w:val="21"/>
                <w:lang w:eastAsia="zh-CN"/>
              </w:rPr>
              <w:t>：</w:t>
            </w:r>
            <w:r>
              <w:rPr>
                <w:rFonts w:hint="eastAsia" w:ascii="宋体" w:hAnsi="宋体"/>
                <w:color w:val="000000"/>
                <w:spacing w:val="-10"/>
                <w:sz w:val="20"/>
                <w:szCs w:val="20"/>
                <w:lang w:val="en-US" w:eastAsia="zh-CN"/>
              </w:rPr>
              <w:t>织带机、压套机、叉套机、</w:t>
            </w:r>
            <w:r>
              <w:rPr>
                <w:rFonts w:hint="eastAsia" w:ascii="宋体" w:hAnsi="宋体"/>
                <w:sz w:val="21"/>
                <w:szCs w:val="21"/>
                <w:lang w:val="en-US" w:eastAsia="zh-CN"/>
              </w:rPr>
              <w:t>车床、锯床、钻床、办公设备</w:t>
            </w:r>
            <w:r>
              <w:rPr>
                <w:rFonts w:hint="eastAsia"/>
                <w:color w:val="auto"/>
                <w:sz w:val="21"/>
                <w:szCs w:val="21"/>
              </w:rPr>
              <w:t>，满足</w:t>
            </w:r>
            <w:r>
              <w:rPr>
                <w:rFonts w:hint="eastAsia"/>
                <w:color w:val="auto"/>
                <w:sz w:val="21"/>
                <w:szCs w:val="21"/>
                <w:lang w:eastAsia="zh-CN"/>
              </w:rPr>
              <w:t>生产</w:t>
            </w:r>
            <w:r>
              <w:rPr>
                <w:rFonts w:hint="eastAsia"/>
                <w:color w:val="auto"/>
                <w:sz w:val="21"/>
                <w:szCs w:val="21"/>
                <w:lang w:val="en-US" w:eastAsia="zh-CN"/>
              </w:rPr>
              <w:t>销售</w:t>
            </w:r>
            <w:r>
              <w:rPr>
                <w:rFonts w:hint="eastAsia"/>
                <w:color w:val="auto"/>
                <w:sz w:val="21"/>
                <w:szCs w:val="21"/>
              </w:rPr>
              <w:t>需求</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3.</w:t>
            </w:r>
            <w:r>
              <w:rPr>
                <w:rFonts w:hint="eastAsia" w:ascii="宋体" w:hAnsi="宋体"/>
                <w:b/>
                <w:color w:val="000000" w:themeColor="text1"/>
                <w:sz w:val="20"/>
                <w:szCs w:val="20"/>
              </w:rPr>
              <w:t>过程运行环境</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0"/>
                <w:szCs w:val="20"/>
                <w:lang w:val="en-US" w:eastAsia="zh-CN"/>
              </w:rPr>
            </w:pPr>
            <w:r>
              <w:rPr>
                <w:rFonts w:hint="eastAsia" w:cs="宋体"/>
                <w:sz w:val="21"/>
                <w:szCs w:val="21"/>
              </w:rPr>
              <w:t>办公</w:t>
            </w:r>
            <w:r>
              <w:rPr>
                <w:rFonts w:hint="eastAsia" w:cs="宋体"/>
                <w:sz w:val="21"/>
                <w:szCs w:val="21"/>
                <w:lang w:val="en-US" w:eastAsia="zh-CN"/>
              </w:rPr>
              <w:t>生产</w:t>
            </w:r>
            <w:r>
              <w:rPr>
                <w:rFonts w:hint="eastAsia" w:cs="宋体"/>
                <w:sz w:val="21"/>
                <w:szCs w:val="21"/>
              </w:rPr>
              <w:t>地点位于</w:t>
            </w:r>
            <w:r>
              <w:rPr>
                <w:rFonts w:hint="eastAsia" w:ascii="宋体" w:hAnsi="宋体"/>
                <w:sz w:val="21"/>
                <w:szCs w:val="21"/>
                <w:lang w:eastAsia="zh-CN"/>
              </w:rPr>
              <w:t>保定市徐水区徐水经济开发区纬三路小微企业园</w:t>
            </w:r>
            <w:r>
              <w:rPr>
                <w:rFonts w:hint="eastAsia"/>
                <w:sz w:val="21"/>
                <w:szCs w:val="21"/>
              </w:rPr>
              <w:t>，办公面积约</w:t>
            </w:r>
            <w:r>
              <w:rPr>
                <w:rFonts w:hint="eastAsia"/>
                <w:sz w:val="21"/>
                <w:szCs w:val="21"/>
                <w:lang w:val="en-US" w:eastAsia="zh-CN"/>
              </w:rPr>
              <w:t>2</w:t>
            </w:r>
            <w:r>
              <w:rPr>
                <w:rFonts w:hint="eastAsia"/>
                <w:sz w:val="21"/>
                <w:szCs w:val="21"/>
              </w:rPr>
              <w:t>00平米，生产车间约</w:t>
            </w:r>
            <w:r>
              <w:rPr>
                <w:rFonts w:hint="eastAsia"/>
                <w:sz w:val="21"/>
                <w:szCs w:val="21"/>
                <w:lang w:val="en-US" w:eastAsia="zh-CN"/>
              </w:rPr>
              <w:t>16</w:t>
            </w:r>
            <w:r>
              <w:rPr>
                <w:rFonts w:hint="eastAsia"/>
                <w:sz w:val="21"/>
                <w:szCs w:val="21"/>
              </w:rPr>
              <w:t>0</w:t>
            </w:r>
            <w:r>
              <w:rPr>
                <w:rFonts w:hint="eastAsia"/>
                <w:sz w:val="21"/>
                <w:szCs w:val="21"/>
                <w:lang w:val="en-US" w:eastAsia="zh-CN"/>
              </w:rPr>
              <w:t>0</w:t>
            </w:r>
            <w:r>
              <w:rPr>
                <w:rFonts w:hint="eastAsia"/>
                <w:sz w:val="21"/>
                <w:szCs w:val="21"/>
              </w:rPr>
              <w:t>平米，</w:t>
            </w:r>
            <w:r>
              <w:rPr>
                <w:rFonts w:hint="eastAsia"/>
                <w:sz w:val="21"/>
                <w:szCs w:val="21"/>
                <w:lang w:val="en-US" w:eastAsia="zh-CN"/>
              </w:rPr>
              <w:t>2</w:t>
            </w:r>
            <w:r>
              <w:rPr>
                <w:rFonts w:hint="eastAsia"/>
                <w:sz w:val="21"/>
                <w:szCs w:val="21"/>
              </w:rPr>
              <w:t>个车间，车间宽敞明亮，干净整洁，通道畅通</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lang w:val="en-US" w:eastAsia="zh-CN"/>
              </w:rPr>
              <w:t>4.</w:t>
            </w:r>
            <w:r>
              <w:rPr>
                <w:rFonts w:hint="eastAsia" w:ascii="宋体" w:hAnsi="宋体"/>
                <w:b/>
                <w:color w:val="000000" w:themeColor="text1"/>
                <w:sz w:val="20"/>
                <w:szCs w:val="20"/>
              </w:rPr>
              <w:t>监视和测量资源</w:t>
            </w:r>
          </w:p>
          <w:p>
            <w:pPr>
              <w:keepNext w:val="0"/>
              <w:keepLines w:val="0"/>
              <w:pageBreakBefore w:val="0"/>
              <w:kinsoku/>
              <w:wordWrap/>
              <w:overflowPunct/>
              <w:topLinePunct w:val="0"/>
              <w:bidi w:val="0"/>
              <w:snapToGrid/>
              <w:spacing w:line="360" w:lineRule="exact"/>
              <w:textAlignment w:val="auto"/>
              <w:rPr>
                <w:rFonts w:hint="eastAsia" w:ascii="宋体" w:hAnsi="宋体"/>
                <w:b/>
                <w:color w:val="000000" w:themeColor="text1"/>
                <w:sz w:val="20"/>
                <w:szCs w:val="20"/>
              </w:rPr>
            </w:pPr>
            <w:r>
              <w:rPr>
                <w:rFonts w:hint="eastAsia" w:ascii="宋体"/>
                <w:color w:val="000000"/>
                <w:sz w:val="20"/>
                <w:szCs w:val="20"/>
                <w:lang w:val="en-US" w:eastAsia="zh-CN"/>
              </w:rPr>
              <w:t>游标卡尺、千分尺、钢直尺、拉力试验机</w:t>
            </w: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5.</w:t>
            </w:r>
            <w:r>
              <w:rPr>
                <w:rFonts w:hint="eastAsia" w:ascii="宋体" w:hAnsi="宋体"/>
                <w:b/>
                <w:color w:val="000000" w:themeColor="text1"/>
                <w:sz w:val="20"/>
                <w:szCs w:val="20"/>
              </w:rPr>
              <w:t>知识</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0"/>
                <w:szCs w:val="20"/>
                <w:lang w:eastAsia="zh-CN"/>
              </w:rPr>
            </w:pPr>
            <w:r>
              <w:rPr>
                <w:rFonts w:hint="eastAsia"/>
                <w:sz w:val="21"/>
                <w:szCs w:val="21"/>
              </w:rPr>
              <w:t>公司对法律法规及其他要求进行了获取，包括</w:t>
            </w:r>
            <w:r>
              <w:rPr>
                <w:rFonts w:hint="default" w:ascii="Times New Roman" w:hAnsi="Times New Roman" w:cs="Times New Roman"/>
                <w:sz w:val="21"/>
                <w:szCs w:val="21"/>
              </w:rPr>
              <w:t>质量法、合同法、劳动法、消防法、仓库防火安全管理规则、</w:t>
            </w:r>
            <w:r>
              <w:rPr>
                <w:rFonts w:hint="eastAsia"/>
                <w:sz w:val="21"/>
                <w:szCs w:val="21"/>
                <w:lang w:val="en-US" w:eastAsia="zh-CN"/>
              </w:rPr>
              <w:t>GB/T16762-2009《一般用途钢丝绳吊索特性和技术条件》、GB/T16271-2009《钢丝绳吊索插编索扣》、GB/T6946-2008《钢丝绳铝合金压制接头》、GB/T19001-2016《质量管理体系 要求》</w:t>
            </w:r>
            <w:r>
              <w:rPr>
                <w:rFonts w:hint="eastAsia"/>
                <w:sz w:val="21"/>
                <w:szCs w:val="21"/>
              </w:rPr>
              <w:t>等</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6.</w:t>
            </w:r>
            <w:r>
              <w:rPr>
                <w:rFonts w:hint="eastAsia" w:ascii="宋体" w:hAnsi="宋体"/>
                <w:b/>
                <w:color w:val="000000" w:themeColor="text1"/>
                <w:sz w:val="20"/>
                <w:szCs w:val="20"/>
              </w:rPr>
              <w:t>环保设施：</w:t>
            </w:r>
            <w:r>
              <w:rPr>
                <w:rFonts w:hint="eastAsia"/>
                <w:sz w:val="21"/>
                <w:szCs w:val="21"/>
              </w:rPr>
              <w:t>消防器材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7.</w:t>
            </w:r>
            <w:r>
              <w:rPr>
                <w:rFonts w:hint="eastAsia" w:ascii="宋体" w:hAnsi="宋体"/>
                <w:b/>
                <w:color w:val="000000" w:themeColor="text1"/>
                <w:sz w:val="20"/>
                <w:szCs w:val="20"/>
              </w:rPr>
              <w:t>职业健康安全设施：</w:t>
            </w:r>
            <w:r>
              <w:rPr>
                <w:rFonts w:hint="eastAsia" w:ascii="Times New Roman" w:hAnsi="Times New Roman" w:cs="Times New Roman"/>
                <w:sz w:val="21"/>
                <w:szCs w:val="21"/>
                <w:lang w:val="en-US" w:eastAsia="zh-CN"/>
              </w:rPr>
              <w:t>防护栏、灭火器、警示牌、安全帽、手套等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3"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 w:val="20"/>
                <w:szCs w:val="20"/>
              </w:rPr>
            </w:pPr>
            <w:r>
              <w:rPr>
                <w:rFonts w:hint="eastAsia"/>
                <w:b/>
                <w:color w:val="000000" w:themeColor="text1"/>
                <w:sz w:val="20"/>
                <w:szCs w:val="20"/>
              </w:rPr>
              <w:t>(三)体系运行情况</w:t>
            </w:r>
          </w:p>
        </w:tc>
        <w:tc>
          <w:tcPr>
            <w:tcW w:w="9198" w:type="dxa"/>
          </w:tcPr>
          <w:p>
            <w:pPr>
              <w:keepNext w:val="0"/>
              <w:keepLines w:val="0"/>
              <w:pageBreakBefore w:val="0"/>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1. 针对方针的管理职责评审（包括针对组织宗旨，制定相关管理方针政策、确保方针为员工理解并在运营中实施，监视方针的实施并评审方针的适宜性）</w:t>
            </w:r>
          </w:p>
          <w:p>
            <w:pPr>
              <w:keepNext w:val="0"/>
              <w:keepLines w:val="0"/>
              <w:pageBreakBefore w:val="0"/>
              <w:kinsoku/>
              <w:wordWrap/>
              <w:overflowPunct/>
              <w:topLinePunct w:val="0"/>
              <w:bidi w:val="0"/>
              <w:snapToGrid/>
              <w:spacing w:line="360" w:lineRule="exact"/>
              <w:textAlignment w:val="auto"/>
            </w:pPr>
            <w:r>
              <w:t>1.</w:t>
            </w:r>
            <w:r>
              <w:rPr>
                <w:rFonts w:hint="eastAsia" w:cs="宋体"/>
                <w:color w:val="auto"/>
                <w:lang w:val="en-US" w:eastAsia="zh-CN"/>
              </w:rPr>
              <w:t>质量</w:t>
            </w:r>
            <w:r>
              <w:rPr>
                <w:rFonts w:hint="eastAsia" w:cs="宋体"/>
                <w:color w:val="auto"/>
              </w:rPr>
              <w:t>方针</w:t>
            </w:r>
            <w:r>
              <w:rPr>
                <w:rFonts w:hint="eastAsia" w:cs="宋体"/>
              </w:rPr>
              <w:t>：</w:t>
            </w:r>
            <w:r>
              <w:rPr>
                <w:rFonts w:hint="eastAsia" w:ascii="Times New Roman" w:hAnsi="Times New Roman" w:cs="Times New Roman"/>
              </w:rPr>
              <w:t>质量第一，加强科学管理；持续改进，增强顾客满意</w:t>
            </w:r>
          </w:p>
          <w:p>
            <w:pPr>
              <w:keepNext w:val="0"/>
              <w:keepLines w:val="0"/>
              <w:pageBreakBefore w:val="0"/>
              <w:kinsoku/>
              <w:wordWrap/>
              <w:overflowPunct/>
              <w:topLinePunct w:val="0"/>
              <w:bidi w:val="0"/>
              <w:snapToGrid/>
              <w:spacing w:line="360" w:lineRule="exact"/>
              <w:textAlignment w:val="auto"/>
            </w:pPr>
            <w:r>
              <w:t>2.</w:t>
            </w:r>
            <w:r>
              <w:rPr>
                <w:rFonts w:hint="eastAsia" w:cs="宋体"/>
                <w:lang w:val="en-US" w:eastAsia="zh-CN"/>
              </w:rPr>
              <w:t>质量</w:t>
            </w:r>
            <w:r>
              <w:rPr>
                <w:rFonts w:hint="eastAsia" w:cs="宋体"/>
              </w:rPr>
              <w:t>方针与企业的经营宗旨相适应，协调；</w:t>
            </w:r>
          </w:p>
          <w:p>
            <w:pPr>
              <w:keepNext w:val="0"/>
              <w:keepLines w:val="0"/>
              <w:pageBreakBefore w:val="0"/>
              <w:kinsoku/>
              <w:wordWrap/>
              <w:overflowPunct/>
              <w:topLinePunct w:val="0"/>
              <w:bidi w:val="0"/>
              <w:snapToGrid/>
              <w:spacing w:line="360" w:lineRule="exact"/>
              <w:ind w:left="1"/>
              <w:textAlignment w:val="auto"/>
              <w:rPr>
                <w:rFonts w:hint="eastAsia"/>
                <w:b/>
                <w:color w:val="000000" w:themeColor="text1"/>
                <w:sz w:val="20"/>
                <w:szCs w:val="20"/>
              </w:rPr>
            </w:pPr>
            <w:r>
              <w:t>3.</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ind w:left="159" w:hanging="159" w:hangingChars="79"/>
              <w:textAlignment w:val="auto"/>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文件、会议、电话、面谈等方式进行内部沟通</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 w:val="20"/>
                <w:szCs w:val="20"/>
              </w:rPr>
              <w:t>组织对外联络，关注顾客的感受情况（QMS）：</w:t>
            </w:r>
            <w:r>
              <w:rPr>
                <w:rFonts w:hint="eastAsia" w:ascii="宋体" w:hAnsi="宋体" w:cs="Times New Roman"/>
                <w:szCs w:val="21"/>
                <w:lang w:val="en-US" w:eastAsia="zh-CN"/>
              </w:rPr>
              <w:t>对顾客回访，进行满意度调查。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3.  QMS 组织对重要过程实施控制的结果</w:t>
            </w:r>
          </w:p>
          <w:p>
            <w:pPr>
              <w:keepNext w:val="0"/>
              <w:keepLines w:val="0"/>
              <w:pageBreakBefore w:val="0"/>
              <w:kinsoku/>
              <w:wordWrap/>
              <w:overflowPunct/>
              <w:topLinePunct w:val="0"/>
              <w:bidi w:val="0"/>
              <w:snapToGrid/>
              <w:spacing w:line="360" w:lineRule="exact"/>
              <w:ind w:left="188" w:leftChars="42" w:hanging="100" w:hangingChars="50"/>
              <w:textAlignment w:val="auto"/>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pStyle w:val="16"/>
              <w:keepNext w:val="0"/>
              <w:keepLines w:val="0"/>
              <w:pageBreakBefore w:val="0"/>
              <w:widowControl w:val="0"/>
              <w:kinsoku/>
              <w:wordWrap/>
              <w:overflowPunct/>
              <w:topLinePunct w:val="0"/>
              <w:autoSpaceDE w:val="0"/>
              <w:autoSpaceDN w:val="0"/>
              <w:bidi w:val="0"/>
              <w:adjustRightInd w:val="0"/>
              <w:snapToGrid/>
              <w:spacing w:line="360" w:lineRule="exact"/>
              <w:ind w:right="0" w:rightChars="0" w:firstLine="420" w:firstLineChars="200"/>
              <w:textAlignment w:val="auto"/>
              <w:outlineLvl w:val="9"/>
              <w:rPr>
                <w:rFonts w:hint="default" w:ascii="宋体" w:hAnsi="宋体"/>
                <w:color w:val="auto"/>
                <w:kern w:val="2"/>
                <w:sz w:val="21"/>
                <w:szCs w:val="21"/>
                <w:lang w:val="en-US" w:eastAsia="zh-CN" w:bidi="ar-SA"/>
              </w:rPr>
            </w:pPr>
            <w:r>
              <w:rPr>
                <w:rFonts w:hint="eastAsia" w:ascii="宋体" w:hAnsi="宋体"/>
                <w:color w:val="auto"/>
                <w:kern w:val="2"/>
                <w:sz w:val="21"/>
                <w:szCs w:val="21"/>
                <w:lang w:bidi="ar-SA"/>
              </w:rPr>
              <w:t>采购过程控制（包括外包过程）：首先编制</w:t>
            </w:r>
            <w:r>
              <w:rPr>
                <w:rFonts w:hint="eastAsia" w:ascii="宋体" w:hAnsi="宋体"/>
                <w:color w:val="auto"/>
                <w:kern w:val="2"/>
                <w:sz w:val="21"/>
                <w:szCs w:val="21"/>
                <w:lang w:eastAsia="zh-CN" w:bidi="ar-SA"/>
              </w:rPr>
              <w:t>进货</w:t>
            </w:r>
            <w:r>
              <w:rPr>
                <w:rFonts w:hint="eastAsia" w:ascii="宋体" w:hAnsi="宋体"/>
                <w:color w:val="auto"/>
                <w:kern w:val="2"/>
                <w:sz w:val="21"/>
                <w:szCs w:val="21"/>
                <w:lang w:bidi="ar-SA"/>
              </w:rPr>
              <w:t>检验规程等作业文件规定采购产品质量要求；其次对采购供方</w:t>
            </w:r>
            <w:r>
              <w:rPr>
                <w:rFonts w:hint="eastAsia" w:ascii="宋体" w:hAnsi="宋体"/>
                <w:color w:val="auto"/>
                <w:kern w:val="2"/>
                <w:sz w:val="21"/>
                <w:szCs w:val="21"/>
                <w:lang w:val="en-US" w:eastAsia="zh-CN" w:bidi="ar-SA"/>
              </w:rPr>
              <w:t>包括外包方</w:t>
            </w:r>
            <w:r>
              <w:rPr>
                <w:rFonts w:hint="eastAsia" w:ascii="宋体" w:hAnsi="宋体"/>
                <w:color w:val="auto"/>
                <w:kern w:val="2"/>
                <w:sz w:val="21"/>
                <w:szCs w:val="21"/>
                <w:lang w:bidi="ar-SA"/>
              </w:rPr>
              <w:t>进行了评价，保证采购产品</w:t>
            </w:r>
            <w:r>
              <w:rPr>
                <w:rFonts w:hint="eastAsia" w:ascii="宋体" w:hAnsi="宋体"/>
                <w:color w:val="auto"/>
                <w:kern w:val="2"/>
                <w:sz w:val="21"/>
                <w:szCs w:val="21"/>
                <w:lang w:val="en-US" w:eastAsia="zh-CN" w:bidi="ar-SA"/>
              </w:rPr>
              <w:t>/服务</w:t>
            </w:r>
            <w:r>
              <w:rPr>
                <w:rFonts w:hint="eastAsia" w:ascii="宋体" w:hAnsi="宋体"/>
                <w:color w:val="auto"/>
                <w:kern w:val="2"/>
                <w:sz w:val="21"/>
                <w:szCs w:val="21"/>
                <w:lang w:bidi="ar-SA"/>
              </w:rPr>
              <w:t>的质量符合公司要求</w:t>
            </w:r>
            <w:r>
              <w:rPr>
                <w:rFonts w:hint="eastAsia" w:ascii="宋体" w:hAnsi="宋体"/>
                <w:color w:val="auto"/>
                <w:kern w:val="2"/>
                <w:sz w:val="21"/>
                <w:szCs w:val="21"/>
                <w:lang w:eastAsia="zh-CN" w:bidi="ar-SA"/>
              </w:rPr>
              <w:t>，</w:t>
            </w:r>
            <w:r>
              <w:rPr>
                <w:rFonts w:hint="eastAsia" w:ascii="宋体" w:hAnsi="宋体"/>
                <w:color w:val="auto"/>
                <w:kern w:val="2"/>
                <w:sz w:val="21"/>
                <w:szCs w:val="21"/>
                <w:lang w:bidi="ar-SA"/>
              </w:rPr>
              <w:t>通过制定采购计划实施采购</w:t>
            </w:r>
            <w:r>
              <w:rPr>
                <w:rFonts w:hint="eastAsia" w:ascii="宋体" w:hAnsi="宋体"/>
                <w:color w:val="auto"/>
                <w:kern w:val="2"/>
                <w:sz w:val="21"/>
                <w:szCs w:val="21"/>
                <w:lang w:eastAsia="zh-CN" w:bidi="ar-SA"/>
              </w:rPr>
              <w:t>。</w:t>
            </w:r>
            <w:r>
              <w:rPr>
                <w:rFonts w:hint="eastAsia" w:ascii="宋体" w:hAnsi="宋体"/>
                <w:color w:val="auto"/>
                <w:kern w:val="2"/>
                <w:sz w:val="21"/>
                <w:szCs w:val="21"/>
                <w:lang w:val="en-US" w:eastAsia="zh-CN" w:bidi="ar-SA"/>
              </w:rPr>
              <w:t>目前控制情况符合要求。</w:t>
            </w:r>
          </w:p>
          <w:p>
            <w:pPr>
              <w:pStyle w:val="16"/>
              <w:keepNext w:val="0"/>
              <w:keepLines w:val="0"/>
              <w:pageBreakBefore w:val="0"/>
              <w:widowControl w:val="0"/>
              <w:kinsoku/>
              <w:wordWrap/>
              <w:overflowPunct/>
              <w:topLinePunct w:val="0"/>
              <w:autoSpaceDE w:val="0"/>
              <w:autoSpaceDN w:val="0"/>
              <w:bidi w:val="0"/>
              <w:adjustRightInd w:val="0"/>
              <w:snapToGrid/>
              <w:spacing w:line="360" w:lineRule="exact"/>
              <w:ind w:right="0" w:rightChars="0" w:firstLine="420" w:firstLineChars="200"/>
              <w:textAlignment w:val="auto"/>
              <w:outlineLvl w:val="9"/>
              <w:rPr>
                <w:rFonts w:hint="eastAsia" w:ascii="宋体" w:hAnsi="宋体"/>
                <w:color w:val="auto"/>
                <w:kern w:val="2"/>
                <w:sz w:val="21"/>
                <w:szCs w:val="21"/>
                <w:lang w:bidi="ar-SA"/>
              </w:rPr>
            </w:pPr>
            <w:r>
              <w:rPr>
                <w:rFonts w:hint="eastAsia" w:ascii="宋体" w:hAnsi="宋体"/>
                <w:color w:val="auto"/>
                <w:kern w:val="2"/>
                <w:sz w:val="21"/>
                <w:szCs w:val="21"/>
                <w:lang w:val="en-GB" w:eastAsia="zh-CN" w:bidi="ar-SA"/>
              </w:rPr>
              <w:t>生产过程控制：主要控制的过程有</w:t>
            </w:r>
            <w:r>
              <w:rPr>
                <w:rFonts w:hint="eastAsia"/>
                <w:sz w:val="21"/>
                <w:szCs w:val="21"/>
                <w:lang w:val="en-US" w:eastAsia="zh-CN"/>
              </w:rPr>
              <w:t>编制、缝制、插编、压制、切割、冲压</w:t>
            </w:r>
            <w:r>
              <w:rPr>
                <w:rFonts w:hint="eastAsia" w:ascii="宋体" w:hAnsi="宋体"/>
                <w:color w:val="auto"/>
                <w:kern w:val="2"/>
                <w:sz w:val="21"/>
                <w:szCs w:val="21"/>
                <w:lang w:val="en-GB" w:eastAsia="zh-CN" w:bidi="ar-SA"/>
              </w:rPr>
              <w:t>；制定了生产</w:t>
            </w:r>
            <w:r>
              <w:rPr>
                <w:rFonts w:hint="eastAsia" w:ascii="宋体" w:hAnsi="宋体"/>
                <w:color w:val="auto"/>
                <w:kern w:val="2"/>
                <w:sz w:val="21"/>
                <w:szCs w:val="21"/>
                <w:lang w:bidi="ar-SA"/>
              </w:rPr>
              <w:t>设备管理</w:t>
            </w:r>
            <w:r>
              <w:rPr>
                <w:rFonts w:hint="eastAsia" w:ascii="宋体" w:hAnsi="宋体"/>
                <w:color w:val="auto"/>
                <w:kern w:val="2"/>
                <w:sz w:val="21"/>
                <w:szCs w:val="21"/>
                <w:lang w:eastAsia="zh-CN" w:bidi="ar-SA"/>
              </w:rPr>
              <w:t>制度</w:t>
            </w:r>
            <w:r>
              <w:rPr>
                <w:rFonts w:hint="eastAsia" w:ascii="宋体" w:hAnsi="宋体"/>
                <w:color w:val="auto"/>
                <w:kern w:val="2"/>
                <w:sz w:val="21"/>
                <w:szCs w:val="21"/>
                <w:lang w:bidi="ar-SA"/>
              </w:rPr>
              <w:t>、</w:t>
            </w:r>
            <w:r>
              <w:rPr>
                <w:rFonts w:hint="eastAsia" w:ascii="宋体" w:hAnsi="宋体"/>
                <w:color w:val="auto"/>
                <w:kern w:val="2"/>
                <w:sz w:val="21"/>
                <w:szCs w:val="21"/>
                <w:lang w:eastAsia="zh-CN" w:bidi="ar-SA"/>
              </w:rPr>
              <w:t>设备操作规程、</w:t>
            </w:r>
            <w:r>
              <w:rPr>
                <w:rFonts w:hint="eastAsia" w:ascii="宋体" w:hAnsi="宋体"/>
                <w:color w:val="auto"/>
                <w:kern w:val="2"/>
                <w:sz w:val="21"/>
                <w:szCs w:val="21"/>
                <w:lang w:bidi="ar-SA"/>
              </w:rPr>
              <w:t>作业指导书、</w:t>
            </w:r>
            <w:r>
              <w:rPr>
                <w:rFonts w:hint="eastAsia" w:ascii="宋体" w:hAnsi="宋体"/>
                <w:color w:val="auto"/>
                <w:kern w:val="2"/>
                <w:sz w:val="21"/>
                <w:szCs w:val="21"/>
                <w:lang w:eastAsia="zh-CN" w:bidi="ar-SA"/>
              </w:rPr>
              <w:t>成</w:t>
            </w:r>
            <w:r>
              <w:rPr>
                <w:rFonts w:hint="eastAsia" w:ascii="宋体" w:hAnsi="宋体"/>
                <w:color w:val="auto"/>
                <w:kern w:val="2"/>
                <w:sz w:val="21"/>
                <w:szCs w:val="21"/>
                <w:lang w:bidi="ar-SA"/>
              </w:rPr>
              <w:t>品检验</w:t>
            </w:r>
            <w:r>
              <w:rPr>
                <w:rFonts w:hint="eastAsia" w:ascii="宋体" w:hAnsi="宋体"/>
                <w:color w:val="auto"/>
                <w:kern w:val="2"/>
                <w:sz w:val="21"/>
                <w:szCs w:val="21"/>
                <w:lang w:eastAsia="zh-CN" w:bidi="ar-SA"/>
              </w:rPr>
              <w:t>规范</w:t>
            </w:r>
            <w:r>
              <w:rPr>
                <w:rFonts w:hint="eastAsia" w:ascii="宋体" w:hAnsi="宋体"/>
                <w:color w:val="auto"/>
                <w:kern w:val="2"/>
                <w:sz w:val="21"/>
                <w:szCs w:val="21"/>
                <w:lang w:bidi="ar-SA"/>
              </w:rPr>
              <w:t>等管理技术文件</w:t>
            </w:r>
            <w:r>
              <w:rPr>
                <w:rFonts w:hint="eastAsia" w:ascii="宋体" w:hAnsi="宋体"/>
                <w:color w:val="auto"/>
                <w:kern w:val="2"/>
                <w:sz w:val="21"/>
                <w:szCs w:val="21"/>
                <w:lang w:eastAsia="zh-CN" w:bidi="ar-SA"/>
              </w:rPr>
              <w:t>；配备了</w:t>
            </w:r>
            <w:r>
              <w:rPr>
                <w:rFonts w:hint="eastAsia" w:ascii="宋体" w:hAnsi="宋体"/>
                <w:color w:val="000000"/>
                <w:spacing w:val="-10"/>
                <w:sz w:val="20"/>
                <w:szCs w:val="20"/>
                <w:lang w:val="en-US" w:eastAsia="zh-CN"/>
              </w:rPr>
              <w:t>织带机、压套机、叉套机、</w:t>
            </w:r>
            <w:r>
              <w:rPr>
                <w:rFonts w:hint="eastAsia" w:ascii="宋体" w:hAnsi="宋体"/>
                <w:sz w:val="21"/>
                <w:szCs w:val="21"/>
                <w:lang w:val="en-US" w:eastAsia="zh-CN"/>
              </w:rPr>
              <w:t>车床、锯床、钻床</w:t>
            </w:r>
            <w:r>
              <w:rPr>
                <w:rFonts w:hint="eastAsia" w:ascii="宋体" w:hAnsi="宋体"/>
                <w:color w:val="auto"/>
                <w:kern w:val="2"/>
                <w:sz w:val="21"/>
                <w:szCs w:val="21"/>
                <w:lang w:bidi="ar-SA"/>
              </w:rPr>
              <w:t>等生产设备</w:t>
            </w:r>
            <w:r>
              <w:rPr>
                <w:rFonts w:hint="eastAsia" w:ascii="宋体" w:hAnsi="宋体"/>
                <w:color w:val="auto"/>
                <w:kern w:val="2"/>
                <w:sz w:val="21"/>
                <w:szCs w:val="21"/>
                <w:lang w:eastAsia="zh-CN" w:bidi="ar-SA"/>
              </w:rPr>
              <w:t>及</w:t>
            </w:r>
            <w:r>
              <w:rPr>
                <w:rFonts w:hint="eastAsia" w:ascii="宋体"/>
                <w:color w:val="000000"/>
                <w:sz w:val="20"/>
                <w:szCs w:val="20"/>
                <w:lang w:val="en-US" w:eastAsia="zh-CN"/>
              </w:rPr>
              <w:t>游标卡尺、千分尺、钢直尺、拉力试验机</w:t>
            </w:r>
            <w:r>
              <w:rPr>
                <w:rFonts w:hint="eastAsia" w:ascii="宋体" w:hAnsi="宋体"/>
                <w:color w:val="auto"/>
                <w:kern w:val="2"/>
                <w:sz w:val="21"/>
                <w:szCs w:val="21"/>
                <w:lang w:val="en-US" w:eastAsia="zh-CN" w:bidi="ar-SA"/>
              </w:rPr>
              <w:t>等</w:t>
            </w:r>
            <w:r>
              <w:rPr>
                <w:rFonts w:hint="eastAsia" w:ascii="宋体" w:hAnsi="宋体"/>
                <w:color w:val="auto"/>
                <w:kern w:val="2"/>
                <w:sz w:val="21"/>
                <w:szCs w:val="21"/>
                <w:lang w:bidi="ar-SA"/>
              </w:rPr>
              <w:t>检测仪器</w:t>
            </w:r>
            <w:r>
              <w:rPr>
                <w:rFonts w:hint="eastAsia" w:ascii="宋体" w:hAnsi="宋体"/>
                <w:color w:val="auto"/>
                <w:kern w:val="2"/>
                <w:sz w:val="21"/>
                <w:szCs w:val="21"/>
                <w:lang w:eastAsia="zh-CN" w:bidi="ar-SA"/>
              </w:rPr>
              <w:t>；下料</w:t>
            </w:r>
            <w:r>
              <w:rPr>
                <w:rFonts w:hint="eastAsia" w:ascii="宋体" w:hAnsi="宋体"/>
                <w:color w:val="auto"/>
                <w:kern w:val="2"/>
                <w:sz w:val="21"/>
                <w:szCs w:val="21"/>
                <w:lang w:val="en-US" w:eastAsia="zh-CN" w:bidi="ar-SA"/>
              </w:rPr>
              <w:t>/冲压</w:t>
            </w:r>
            <w:r>
              <w:rPr>
                <w:rFonts w:hint="eastAsia" w:ascii="宋体" w:hAnsi="宋体"/>
                <w:color w:val="auto"/>
                <w:kern w:val="2"/>
                <w:sz w:val="21"/>
                <w:szCs w:val="21"/>
                <w:lang w:eastAsia="zh-CN" w:bidi="ar-SA"/>
              </w:rPr>
              <w:t>工序主要控制外观</w:t>
            </w:r>
            <w:r>
              <w:rPr>
                <w:rFonts w:hint="eastAsia" w:ascii="宋体" w:hAnsi="宋体"/>
                <w:color w:val="auto"/>
                <w:kern w:val="2"/>
                <w:sz w:val="21"/>
                <w:szCs w:val="21"/>
                <w:lang w:val="en-US" w:eastAsia="zh-CN" w:bidi="ar-SA"/>
              </w:rPr>
              <w:t>/尺寸，</w:t>
            </w:r>
            <w:r>
              <w:rPr>
                <w:rFonts w:hint="eastAsia"/>
                <w:sz w:val="21"/>
                <w:szCs w:val="21"/>
                <w:lang w:val="en-US" w:eastAsia="zh-CN"/>
              </w:rPr>
              <w:t>编制/缝制/插编</w:t>
            </w:r>
            <w:r>
              <w:rPr>
                <w:rFonts w:hint="eastAsia" w:ascii="宋体" w:hAnsi="宋体"/>
                <w:color w:val="auto"/>
                <w:kern w:val="2"/>
                <w:sz w:val="21"/>
                <w:szCs w:val="21"/>
                <w:lang w:bidi="ar-SA"/>
              </w:rPr>
              <w:t>工序</w:t>
            </w:r>
            <w:r>
              <w:rPr>
                <w:rFonts w:hint="eastAsia" w:ascii="宋体" w:hAnsi="宋体"/>
                <w:color w:val="auto"/>
                <w:kern w:val="2"/>
                <w:sz w:val="21"/>
                <w:szCs w:val="21"/>
                <w:lang w:val="zh-CN" w:bidi="ar-SA"/>
              </w:rPr>
              <w:t>主要控制</w:t>
            </w:r>
            <w:r>
              <w:rPr>
                <w:rFonts w:hint="eastAsia" w:ascii="宋体" w:hAnsi="宋体"/>
                <w:color w:val="auto"/>
                <w:kern w:val="2"/>
                <w:sz w:val="21"/>
                <w:szCs w:val="21"/>
                <w:lang w:val="en-US" w:eastAsia="zh-CN" w:bidi="ar-SA"/>
              </w:rPr>
              <w:t>尺寸，压制</w:t>
            </w:r>
            <w:r>
              <w:rPr>
                <w:rFonts w:hint="eastAsia" w:ascii="宋体" w:hAnsi="宋体"/>
                <w:color w:val="auto"/>
                <w:kern w:val="2"/>
                <w:sz w:val="21"/>
                <w:szCs w:val="21"/>
                <w:lang w:eastAsia="zh-CN" w:bidi="ar-SA"/>
              </w:rPr>
              <w:t>主要控制</w:t>
            </w:r>
            <w:r>
              <w:rPr>
                <w:rFonts w:hint="eastAsia" w:ascii="宋体" w:hAnsi="宋体"/>
                <w:color w:val="auto"/>
                <w:kern w:val="2"/>
                <w:sz w:val="21"/>
                <w:szCs w:val="21"/>
                <w:lang w:val="en-US" w:eastAsia="zh-CN" w:bidi="ar-SA"/>
              </w:rPr>
              <w:t>压力/尺寸</w:t>
            </w:r>
            <w:r>
              <w:rPr>
                <w:rFonts w:hint="eastAsia" w:ascii="宋体" w:hAnsi="宋体"/>
                <w:color w:val="auto"/>
                <w:kern w:val="2"/>
                <w:sz w:val="21"/>
                <w:szCs w:val="21"/>
                <w:lang w:eastAsia="zh-CN" w:bidi="ar-SA"/>
              </w:rPr>
              <w:t>，</w:t>
            </w:r>
            <w:r>
              <w:rPr>
                <w:rFonts w:hint="eastAsia" w:ascii="宋体" w:hAnsi="宋体"/>
                <w:color w:val="auto"/>
                <w:kern w:val="2"/>
                <w:sz w:val="21"/>
                <w:szCs w:val="21"/>
                <w:lang w:val="en-GB" w:eastAsia="zh-CN" w:bidi="ar-SA"/>
              </w:rPr>
              <w:t>现场查看各工序均按照要求进行操作，审核结论：</w:t>
            </w:r>
            <w:r>
              <w:rPr>
                <w:rFonts w:hint="eastAsia" w:ascii="宋体" w:hAnsi="宋体"/>
                <w:color w:val="auto"/>
                <w:kern w:val="2"/>
                <w:sz w:val="21"/>
                <w:szCs w:val="21"/>
                <w:lang w:val="en-US" w:eastAsia="zh-CN" w:bidi="ar-SA"/>
              </w:rPr>
              <w:t>生产过程控制符合要求</w:t>
            </w:r>
            <w:r>
              <w:rPr>
                <w:rFonts w:hint="eastAsia" w:ascii="宋体" w:hAnsi="宋体"/>
                <w:color w:val="auto"/>
                <w:kern w:val="2"/>
                <w:sz w:val="21"/>
                <w:szCs w:val="21"/>
                <w:lang w:val="en-GB" w:eastAsia="zh-CN" w:bidi="ar-SA"/>
              </w:rPr>
              <w:t>。</w:t>
            </w:r>
          </w:p>
          <w:p>
            <w:pPr>
              <w:pStyle w:val="16"/>
              <w:keepNext w:val="0"/>
              <w:keepLines w:val="0"/>
              <w:pageBreakBefore w:val="0"/>
              <w:widowControl w:val="0"/>
              <w:kinsoku/>
              <w:wordWrap/>
              <w:overflowPunct/>
              <w:topLinePunct w:val="0"/>
              <w:autoSpaceDE w:val="0"/>
              <w:autoSpaceDN w:val="0"/>
              <w:bidi w:val="0"/>
              <w:adjustRightInd w:val="0"/>
              <w:snapToGrid/>
              <w:spacing w:line="360" w:lineRule="exact"/>
              <w:ind w:right="0" w:rightChars="0" w:firstLine="420" w:firstLineChars="200"/>
              <w:textAlignment w:val="auto"/>
              <w:outlineLvl w:val="9"/>
              <w:rPr>
                <w:rFonts w:hint="eastAsia" w:ascii="宋体" w:hAnsi="宋体"/>
                <w:color w:val="auto"/>
                <w:kern w:val="2"/>
                <w:sz w:val="21"/>
                <w:szCs w:val="21"/>
                <w:lang w:bidi="ar-SA"/>
              </w:rPr>
            </w:pPr>
            <w:r>
              <w:rPr>
                <w:rFonts w:hint="eastAsia" w:ascii="宋体" w:hAnsi="宋体"/>
                <w:color w:val="auto"/>
                <w:kern w:val="2"/>
                <w:sz w:val="21"/>
                <w:szCs w:val="21"/>
                <w:lang w:val="en-GB" w:bidi="ar-SA"/>
              </w:rPr>
              <w:t>产品检验：分为原材料</w:t>
            </w:r>
            <w:r>
              <w:rPr>
                <w:rFonts w:hint="eastAsia" w:ascii="宋体" w:hAnsi="宋体"/>
                <w:color w:val="auto"/>
                <w:kern w:val="2"/>
                <w:sz w:val="21"/>
                <w:szCs w:val="21"/>
                <w:lang w:val="en-GB" w:eastAsia="zh-CN" w:bidi="ar-SA"/>
              </w:rPr>
              <w:t>、半成品及</w:t>
            </w:r>
            <w:r>
              <w:rPr>
                <w:rFonts w:hint="eastAsia" w:ascii="宋体" w:hAnsi="宋体"/>
                <w:color w:val="auto"/>
                <w:kern w:val="2"/>
                <w:sz w:val="21"/>
                <w:szCs w:val="21"/>
                <w:lang w:val="en-GB" w:bidi="ar-SA"/>
              </w:rPr>
              <w:t>成品检验，原材料采取进货验证，半成品</w:t>
            </w:r>
            <w:r>
              <w:rPr>
                <w:rFonts w:hint="eastAsia" w:ascii="宋体" w:hAnsi="宋体"/>
                <w:color w:val="auto"/>
                <w:kern w:val="2"/>
                <w:sz w:val="21"/>
                <w:szCs w:val="21"/>
                <w:lang w:val="en-GB" w:eastAsia="zh-CN" w:bidi="ar-SA"/>
              </w:rPr>
              <w:t>采取随工序检验，</w:t>
            </w:r>
            <w:r>
              <w:rPr>
                <w:rFonts w:hint="eastAsia" w:ascii="宋体" w:hAnsi="宋体"/>
                <w:color w:val="auto"/>
                <w:kern w:val="2"/>
                <w:sz w:val="21"/>
                <w:szCs w:val="21"/>
                <w:lang w:val="en-GB" w:bidi="ar-SA"/>
              </w:rPr>
              <w:t>产品采取</w:t>
            </w:r>
            <w:r>
              <w:rPr>
                <w:rFonts w:hint="eastAsia" w:ascii="宋体" w:hAnsi="宋体"/>
                <w:color w:val="auto"/>
                <w:kern w:val="2"/>
                <w:sz w:val="21"/>
                <w:szCs w:val="21"/>
                <w:lang w:val="en-GB" w:eastAsia="zh-CN" w:bidi="ar-SA"/>
              </w:rPr>
              <w:t>抽检</w:t>
            </w:r>
            <w:r>
              <w:rPr>
                <w:rFonts w:hint="eastAsia" w:ascii="宋体" w:hAnsi="宋体"/>
                <w:color w:val="auto"/>
                <w:kern w:val="2"/>
                <w:sz w:val="21"/>
                <w:szCs w:val="21"/>
                <w:lang w:val="en-GB" w:bidi="ar-SA"/>
              </w:rPr>
              <w:t>；原材料</w:t>
            </w:r>
            <w:r>
              <w:rPr>
                <w:rFonts w:hint="eastAsia" w:ascii="宋体" w:hAnsi="宋体"/>
                <w:color w:val="auto"/>
                <w:kern w:val="2"/>
                <w:sz w:val="21"/>
                <w:szCs w:val="21"/>
                <w:lang w:val="en-GB" w:eastAsia="zh-CN" w:bidi="ar-SA"/>
              </w:rPr>
              <w:t>主要为</w:t>
            </w:r>
            <w:r>
              <w:rPr>
                <w:rFonts w:hint="eastAsia" w:ascii="宋体" w:hAnsi="宋体"/>
                <w:color w:val="auto"/>
                <w:kern w:val="2"/>
                <w:sz w:val="21"/>
                <w:szCs w:val="21"/>
                <w:lang w:val="en-US" w:eastAsia="zh-CN" w:bidi="ar-SA"/>
              </w:rPr>
              <w:t>涤纶长丝、型材、钢板、钢丝，</w:t>
            </w:r>
            <w:r>
              <w:rPr>
                <w:rFonts w:hint="eastAsia" w:ascii="宋体" w:hAnsi="宋体"/>
                <w:color w:val="auto"/>
                <w:kern w:val="2"/>
                <w:sz w:val="21"/>
                <w:szCs w:val="21"/>
                <w:lang w:val="en-GB" w:eastAsia="zh-CN" w:bidi="ar-SA"/>
              </w:rPr>
              <w:t>验证</w:t>
            </w:r>
            <w:r>
              <w:rPr>
                <w:rFonts w:hint="eastAsia" w:ascii="宋体" w:hAnsi="宋体"/>
                <w:color w:val="auto"/>
                <w:kern w:val="2"/>
                <w:sz w:val="21"/>
                <w:szCs w:val="21"/>
                <w:lang w:val="en-GB" w:bidi="ar-SA"/>
              </w:rPr>
              <w:t>项目有</w:t>
            </w:r>
            <w:r>
              <w:rPr>
                <w:rFonts w:hint="eastAsia" w:ascii="宋体" w:hAnsi="宋体"/>
                <w:color w:val="auto"/>
                <w:kern w:val="2"/>
                <w:sz w:val="21"/>
                <w:szCs w:val="21"/>
                <w:lang w:bidi="ar-SA"/>
              </w:rPr>
              <w:t>数量</w:t>
            </w:r>
            <w:r>
              <w:rPr>
                <w:rFonts w:hint="eastAsia" w:ascii="宋体" w:hAnsi="宋体"/>
                <w:color w:val="auto"/>
                <w:kern w:val="2"/>
                <w:sz w:val="21"/>
                <w:szCs w:val="21"/>
                <w:lang w:val="en-US" w:eastAsia="zh-CN" w:bidi="ar-SA"/>
              </w:rPr>
              <w:t>/</w:t>
            </w:r>
            <w:r>
              <w:rPr>
                <w:rFonts w:hint="eastAsia" w:ascii="宋体" w:hAnsi="宋体"/>
                <w:color w:val="auto"/>
                <w:kern w:val="2"/>
                <w:sz w:val="21"/>
                <w:szCs w:val="21"/>
                <w:lang w:bidi="ar-SA"/>
              </w:rPr>
              <w:t>外观</w:t>
            </w:r>
            <w:r>
              <w:rPr>
                <w:rFonts w:hint="eastAsia" w:ascii="宋体" w:hAnsi="宋体"/>
                <w:color w:val="auto"/>
                <w:kern w:val="2"/>
                <w:sz w:val="21"/>
                <w:szCs w:val="21"/>
                <w:lang w:val="en-US" w:eastAsia="zh-CN" w:bidi="ar-SA"/>
              </w:rPr>
              <w:t>/尺寸/材质单</w:t>
            </w:r>
            <w:r>
              <w:rPr>
                <w:rFonts w:hint="eastAsia" w:ascii="宋体" w:hAnsi="宋体"/>
                <w:color w:val="auto"/>
                <w:kern w:val="2"/>
                <w:sz w:val="21"/>
                <w:szCs w:val="21"/>
                <w:lang w:val="en-GB" w:bidi="ar-SA"/>
              </w:rPr>
              <w:t>；</w:t>
            </w:r>
            <w:r>
              <w:rPr>
                <w:rFonts w:hint="eastAsia" w:ascii="宋体" w:hAnsi="宋体"/>
                <w:color w:val="auto"/>
                <w:kern w:val="2"/>
                <w:sz w:val="21"/>
                <w:szCs w:val="21"/>
                <w:lang w:val="en-GB" w:eastAsia="zh-CN" w:bidi="ar-SA"/>
              </w:rPr>
              <w:t>半成品主要为关键工序检验</w:t>
            </w:r>
            <w:r>
              <w:rPr>
                <w:rFonts w:hint="eastAsia" w:ascii="宋体" w:hAnsi="宋体"/>
                <w:color w:val="auto"/>
                <w:kern w:val="2"/>
                <w:sz w:val="21"/>
                <w:szCs w:val="21"/>
                <w:lang w:val="en-US" w:eastAsia="zh-CN" w:bidi="ar-SA"/>
              </w:rPr>
              <w:t>，验证项目为尺寸；</w:t>
            </w:r>
            <w:r>
              <w:rPr>
                <w:rFonts w:hint="eastAsia" w:ascii="宋体" w:hAnsi="宋体"/>
                <w:color w:val="auto"/>
                <w:kern w:val="2"/>
                <w:sz w:val="21"/>
                <w:szCs w:val="21"/>
                <w:lang w:val="en-GB" w:bidi="ar-SA"/>
              </w:rPr>
              <w:t>成品检验</w:t>
            </w:r>
            <w:r>
              <w:rPr>
                <w:rFonts w:hint="eastAsia" w:ascii="宋体" w:hAnsi="宋体"/>
                <w:color w:val="auto"/>
                <w:kern w:val="2"/>
                <w:sz w:val="21"/>
                <w:szCs w:val="21"/>
                <w:lang w:val="en-GB" w:eastAsia="zh-CN" w:bidi="ar-SA"/>
              </w:rPr>
              <w:t>：检验</w:t>
            </w:r>
            <w:r>
              <w:rPr>
                <w:rFonts w:hint="eastAsia" w:ascii="宋体" w:hAnsi="宋体"/>
                <w:color w:val="auto"/>
                <w:kern w:val="2"/>
                <w:sz w:val="21"/>
                <w:szCs w:val="21"/>
                <w:lang w:eastAsia="zh-CN" w:bidi="ar-SA"/>
              </w:rPr>
              <w:t>项目有外观</w:t>
            </w:r>
            <w:r>
              <w:rPr>
                <w:rFonts w:hint="eastAsia" w:ascii="宋体" w:hAnsi="宋体"/>
                <w:color w:val="auto"/>
                <w:kern w:val="2"/>
                <w:sz w:val="21"/>
                <w:szCs w:val="21"/>
                <w:lang w:val="en-US" w:eastAsia="zh-CN" w:bidi="ar-SA"/>
              </w:rPr>
              <w:t>/外形尺寸/载荷实验</w:t>
            </w:r>
            <w:r>
              <w:rPr>
                <w:rFonts w:hint="eastAsia" w:ascii="宋体" w:hAnsi="宋体"/>
                <w:color w:val="auto"/>
                <w:kern w:val="2"/>
                <w:sz w:val="21"/>
                <w:szCs w:val="21"/>
                <w:lang w:val="zh-CN" w:bidi="ar-SA"/>
              </w:rPr>
              <w:t>等</w:t>
            </w:r>
            <w:r>
              <w:rPr>
                <w:rFonts w:hint="eastAsia" w:ascii="宋体" w:hAnsi="宋体"/>
                <w:color w:val="auto"/>
                <w:kern w:val="2"/>
                <w:sz w:val="21"/>
                <w:szCs w:val="21"/>
                <w:lang w:eastAsia="zh-CN" w:bidi="ar-SA"/>
              </w:rPr>
              <w:t>。</w:t>
            </w:r>
            <w:r>
              <w:rPr>
                <w:rFonts w:hint="eastAsia" w:ascii="宋体" w:hAnsi="宋体"/>
                <w:color w:val="auto"/>
                <w:kern w:val="2"/>
                <w:sz w:val="21"/>
                <w:szCs w:val="21"/>
                <w:lang w:bidi="ar-SA"/>
              </w:rPr>
              <w:t>提供</w:t>
            </w:r>
            <w:r>
              <w:rPr>
                <w:rFonts w:hint="eastAsia" w:ascii="宋体" w:hAnsi="宋体"/>
                <w:color w:val="auto"/>
                <w:kern w:val="2"/>
                <w:sz w:val="21"/>
                <w:szCs w:val="21"/>
                <w:lang w:eastAsia="zh-CN" w:bidi="ar-SA"/>
              </w:rPr>
              <w:t>原材料、半成品</w:t>
            </w:r>
            <w:r>
              <w:rPr>
                <w:rFonts w:hint="eastAsia" w:ascii="宋体" w:hAnsi="宋体"/>
                <w:color w:val="auto"/>
                <w:kern w:val="2"/>
                <w:sz w:val="21"/>
                <w:szCs w:val="21"/>
                <w:lang w:val="en-US" w:eastAsia="zh-CN" w:bidi="ar-SA"/>
              </w:rPr>
              <w:t>(工序)</w:t>
            </w:r>
            <w:r>
              <w:rPr>
                <w:rFonts w:hint="eastAsia" w:ascii="宋体" w:hAnsi="宋体"/>
                <w:color w:val="auto"/>
                <w:kern w:val="2"/>
                <w:sz w:val="21"/>
                <w:szCs w:val="21"/>
                <w:lang w:eastAsia="zh-CN" w:bidi="ar-SA"/>
              </w:rPr>
              <w:t>、</w:t>
            </w:r>
            <w:r>
              <w:rPr>
                <w:rFonts w:hint="eastAsia" w:ascii="宋体" w:hAnsi="宋体"/>
                <w:color w:val="auto"/>
                <w:kern w:val="2"/>
                <w:sz w:val="21"/>
                <w:szCs w:val="21"/>
                <w:lang w:bidi="ar-SA"/>
              </w:rPr>
              <w:t>产品检验记录</w:t>
            </w:r>
            <w:r>
              <w:rPr>
                <w:rFonts w:hint="eastAsia" w:ascii="宋体" w:hAnsi="宋体"/>
                <w:color w:val="auto"/>
                <w:kern w:val="2"/>
                <w:sz w:val="21"/>
                <w:szCs w:val="21"/>
                <w:lang w:eastAsia="zh-CN" w:bidi="ar-SA"/>
              </w:rPr>
              <w:t>。审核结论：产品的监视和测量符合要求</w:t>
            </w:r>
            <w:r>
              <w:rPr>
                <w:rFonts w:hint="eastAsia" w:ascii="宋体" w:hAnsi="宋体"/>
                <w:color w:val="auto"/>
                <w:kern w:val="2"/>
                <w:sz w:val="21"/>
                <w:szCs w:val="21"/>
                <w:lang w:bidi="ar-SA"/>
              </w:rPr>
              <w:t>。</w:t>
            </w:r>
          </w:p>
          <w:p>
            <w:pPr>
              <w:pStyle w:val="16"/>
              <w:keepNext w:val="0"/>
              <w:keepLines w:val="0"/>
              <w:pageBreakBefore w:val="0"/>
              <w:widowControl w:val="0"/>
              <w:kinsoku/>
              <w:wordWrap/>
              <w:overflowPunct/>
              <w:topLinePunct w:val="0"/>
              <w:autoSpaceDE w:val="0"/>
              <w:autoSpaceDN w:val="0"/>
              <w:bidi w:val="0"/>
              <w:adjustRightInd w:val="0"/>
              <w:snapToGrid/>
              <w:spacing w:line="360" w:lineRule="exact"/>
              <w:ind w:right="0" w:rightChars="0" w:firstLine="420" w:firstLineChars="200"/>
              <w:textAlignment w:val="auto"/>
              <w:outlineLvl w:val="9"/>
              <w:rPr>
                <w:rFonts w:hint="eastAsia" w:ascii="宋体" w:hAnsi="宋体"/>
                <w:color w:val="auto"/>
                <w:kern w:val="2"/>
                <w:sz w:val="21"/>
                <w:szCs w:val="21"/>
                <w:lang w:val="en-US" w:eastAsia="zh-CN" w:bidi="ar-SA"/>
              </w:rPr>
            </w:pPr>
            <w:r>
              <w:rPr>
                <w:rFonts w:hint="eastAsia" w:ascii="宋体" w:hAnsi="宋体"/>
                <w:color w:val="auto"/>
                <w:kern w:val="2"/>
                <w:sz w:val="21"/>
                <w:szCs w:val="21"/>
                <w:lang w:bidi="ar-SA"/>
              </w:rPr>
              <w:t>监测设备控制：建立了监测设备台帐，基本满足目前产品检测要求，</w:t>
            </w:r>
            <w:r>
              <w:rPr>
                <w:rFonts w:hint="eastAsia" w:ascii="宋体" w:hAnsi="宋体"/>
                <w:color w:val="auto"/>
                <w:kern w:val="2"/>
                <w:sz w:val="21"/>
                <w:szCs w:val="21"/>
                <w:lang w:val="en-US" w:eastAsia="zh-CN" w:bidi="ar-SA"/>
              </w:rPr>
              <w:t>未能提供对</w:t>
            </w:r>
            <w:r>
              <w:rPr>
                <w:rFonts w:hint="eastAsia" w:ascii="宋体"/>
                <w:color w:val="000000"/>
                <w:sz w:val="20"/>
                <w:szCs w:val="20"/>
                <w:lang w:val="en-US" w:eastAsia="zh-CN"/>
              </w:rPr>
              <w:t>游标卡尺、千分尺、钢直尺、拉力试验机进行了校准的证据，已开具不符合报告，要求限期整改</w:t>
            </w:r>
            <w:r>
              <w:rPr>
                <w:rFonts w:hint="eastAsia" w:ascii="宋体" w:hAnsi="宋体"/>
                <w:color w:val="auto"/>
                <w:kern w:val="2"/>
                <w:sz w:val="21"/>
                <w:szCs w:val="21"/>
                <w:lang w:bidi="ar-SA"/>
              </w:rPr>
              <w:t>。</w:t>
            </w:r>
          </w:p>
          <w:p>
            <w:pPr>
              <w:pStyle w:val="16"/>
              <w:keepNext w:val="0"/>
              <w:keepLines w:val="0"/>
              <w:pageBreakBefore w:val="0"/>
              <w:widowControl w:val="0"/>
              <w:kinsoku/>
              <w:wordWrap/>
              <w:overflowPunct/>
              <w:topLinePunct w:val="0"/>
              <w:autoSpaceDE w:val="0"/>
              <w:autoSpaceDN w:val="0"/>
              <w:bidi w:val="0"/>
              <w:adjustRightInd w:val="0"/>
              <w:snapToGrid/>
              <w:spacing w:line="360" w:lineRule="exact"/>
              <w:ind w:right="0" w:rightChars="0" w:firstLine="420" w:firstLineChars="200"/>
              <w:textAlignment w:val="auto"/>
              <w:outlineLvl w:val="9"/>
              <w:rPr>
                <w:rFonts w:hint="default" w:eastAsia="宋体"/>
                <w:b/>
                <w:color w:val="000000" w:themeColor="text1"/>
                <w:sz w:val="20"/>
                <w:szCs w:val="20"/>
                <w:lang w:val="en-US" w:eastAsia="zh-CN"/>
              </w:rPr>
            </w:pPr>
            <w:r>
              <w:rPr>
                <w:rFonts w:hint="eastAsia" w:ascii="宋体" w:hAnsi="宋体"/>
                <w:color w:val="auto"/>
                <w:kern w:val="2"/>
                <w:sz w:val="21"/>
                <w:szCs w:val="21"/>
                <w:lang w:val="en-GB" w:eastAsia="zh-CN" w:bidi="ar-SA"/>
              </w:rPr>
              <w:t>产品销售过程：</w:t>
            </w:r>
            <w:r>
              <w:rPr>
                <w:rFonts w:hint="eastAsia" w:ascii="宋体" w:hAnsi="宋体"/>
                <w:color w:val="auto"/>
                <w:kern w:val="2"/>
                <w:sz w:val="21"/>
                <w:szCs w:val="21"/>
                <w:lang w:bidi="ar-SA"/>
              </w:rPr>
              <w:t>公司主要产品为</w:t>
            </w:r>
            <w:r>
              <w:rPr>
                <w:rFonts w:hint="eastAsia" w:ascii="宋体" w:hAnsi="宋体" w:cs="宋体"/>
                <w:kern w:val="0"/>
                <w:sz w:val="21"/>
                <w:szCs w:val="21"/>
                <w:lang w:eastAsia="zh-CN"/>
              </w:rPr>
              <w:t>钢丝绳缆、带，吊装带，吊索具，索具设备(资质范围内除外)的生产；建材(铝板)、纺织品的销售</w:t>
            </w:r>
            <w:r>
              <w:rPr>
                <w:rFonts w:hint="eastAsia" w:ascii="宋体" w:hAnsi="宋体"/>
                <w:color w:val="auto"/>
                <w:kern w:val="2"/>
                <w:sz w:val="21"/>
                <w:szCs w:val="21"/>
                <w:lang w:eastAsia="zh-CN" w:bidi="ar-SA"/>
              </w:rPr>
              <w:t>等，且按照</w:t>
            </w:r>
            <w:r>
              <w:rPr>
                <w:rFonts w:hint="eastAsia" w:ascii="宋体" w:hAnsi="宋体"/>
                <w:color w:val="auto"/>
                <w:kern w:val="2"/>
                <w:sz w:val="21"/>
                <w:szCs w:val="21"/>
                <w:lang w:bidi="ar-SA"/>
              </w:rPr>
              <w:t>国家</w:t>
            </w:r>
            <w:r>
              <w:rPr>
                <w:rFonts w:hint="eastAsia" w:ascii="宋体" w:hAnsi="宋体"/>
                <w:color w:val="auto"/>
                <w:kern w:val="2"/>
                <w:sz w:val="21"/>
                <w:szCs w:val="21"/>
                <w:lang w:eastAsia="zh-CN" w:bidi="ar-SA"/>
              </w:rPr>
              <w:t>、</w:t>
            </w:r>
            <w:r>
              <w:rPr>
                <w:rFonts w:hint="eastAsia" w:ascii="宋体" w:hAnsi="宋体"/>
                <w:color w:val="auto"/>
                <w:kern w:val="2"/>
                <w:sz w:val="21"/>
                <w:szCs w:val="21"/>
                <w:lang w:bidi="ar-SA"/>
              </w:rPr>
              <w:t>行业相关标准</w:t>
            </w:r>
            <w:r>
              <w:rPr>
                <w:rFonts w:hint="eastAsia" w:ascii="宋体" w:hAnsi="宋体"/>
                <w:color w:val="auto"/>
                <w:kern w:val="2"/>
                <w:sz w:val="21"/>
                <w:szCs w:val="21"/>
                <w:lang w:eastAsia="zh-CN" w:bidi="ar-SA"/>
              </w:rPr>
              <w:t>、顾客提供的技术资料、图纸进行加工</w:t>
            </w:r>
            <w:r>
              <w:rPr>
                <w:rFonts w:hint="eastAsia" w:ascii="宋体" w:hAnsi="宋体"/>
                <w:color w:val="auto"/>
                <w:kern w:val="2"/>
                <w:sz w:val="21"/>
                <w:szCs w:val="21"/>
                <w:lang w:bidi="ar-SA"/>
              </w:rPr>
              <w:t>生产</w:t>
            </w:r>
            <w:r>
              <w:rPr>
                <w:rFonts w:hint="eastAsia" w:ascii="宋体" w:hAnsi="宋体"/>
                <w:color w:val="auto"/>
                <w:kern w:val="2"/>
                <w:sz w:val="21"/>
                <w:szCs w:val="21"/>
                <w:lang w:eastAsia="zh-CN" w:bidi="ar-SA"/>
              </w:rPr>
              <w:t>，</w:t>
            </w:r>
            <w:r>
              <w:rPr>
                <w:rFonts w:hint="eastAsia" w:ascii="宋体" w:hAnsi="宋体"/>
                <w:color w:val="auto"/>
                <w:kern w:val="2"/>
                <w:sz w:val="21"/>
                <w:szCs w:val="21"/>
                <w:lang w:bidi="ar-SA"/>
              </w:rPr>
              <w:t>与产品有关的要求主要体现在</w:t>
            </w:r>
            <w:r>
              <w:rPr>
                <w:rFonts w:hint="eastAsia" w:ascii="宋体" w:hAnsi="宋体"/>
                <w:color w:val="auto"/>
                <w:kern w:val="2"/>
                <w:sz w:val="21"/>
                <w:szCs w:val="21"/>
                <w:lang w:eastAsia="zh-CN" w:bidi="ar-SA"/>
              </w:rPr>
              <w:t>标书、</w:t>
            </w:r>
            <w:r>
              <w:rPr>
                <w:rFonts w:hint="eastAsia" w:ascii="宋体" w:hAnsi="宋体"/>
                <w:color w:val="auto"/>
                <w:kern w:val="2"/>
                <w:sz w:val="21"/>
                <w:szCs w:val="21"/>
                <w:lang w:bidi="ar-SA"/>
              </w:rPr>
              <w:t>合同及相关法律法规及标准中。</w:t>
            </w:r>
            <w:r>
              <w:rPr>
                <w:rFonts w:hint="eastAsia" w:ascii="宋体" w:hAnsi="宋体"/>
                <w:color w:val="auto"/>
                <w:kern w:val="2"/>
                <w:sz w:val="21"/>
                <w:szCs w:val="21"/>
                <w:lang w:eastAsia="zh-CN" w:bidi="ar-SA"/>
              </w:rPr>
              <w:t>一般通过电话、老客户介绍、招投标等方式进行销售。在签订正式合同前，由总经理组织进行合同评审，签订合同后，组织生产及时与客户沟通，按时交付。</w:t>
            </w:r>
            <w:r>
              <w:rPr>
                <w:rFonts w:hint="eastAsia" w:ascii="宋体" w:hAnsi="宋体"/>
                <w:color w:val="auto"/>
                <w:kern w:val="2"/>
                <w:sz w:val="21"/>
                <w:szCs w:val="21"/>
                <w:lang w:bidi="ar-SA"/>
              </w:rPr>
              <w:t>收集顾客对产品的反馈信息，开展顾客满意度调查，包括顾客抱怨和投诉。</w:t>
            </w:r>
            <w:r>
              <w:rPr>
                <w:rFonts w:hint="eastAsia" w:ascii="宋体" w:hAnsi="宋体"/>
                <w:color w:val="auto"/>
                <w:kern w:val="2"/>
                <w:sz w:val="21"/>
                <w:szCs w:val="21"/>
                <w:lang w:val="en-US" w:eastAsia="zh-CN" w:bidi="ar-SA"/>
              </w:rPr>
              <w:t>经查符合要求。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2"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jc w:val="left"/>
              <w:textAlignment w:val="auto"/>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ascii="宋体" w:hAnsi="宋体" w:eastAsia="宋体" w:cs="Times New Roman"/>
                <w:color w:val="auto"/>
                <w:kern w:val="2"/>
                <w:sz w:val="21"/>
                <w:szCs w:val="21"/>
                <w:lang w:val="en-US" w:eastAsia="zh-CN" w:bidi="ar-SA"/>
              </w:rPr>
              <w:t>主要满足</w:t>
            </w:r>
            <w:r>
              <w:rPr>
                <w:rFonts w:hint="eastAsia"/>
                <w:sz w:val="21"/>
                <w:szCs w:val="21"/>
                <w:lang w:val="en-US" w:eastAsia="zh-CN"/>
              </w:rPr>
              <w:t>GB/T16762-2009《一般用途钢丝绳吊索特性和技术条件》、GB/T16271-2009《钢丝绳吊索插编索扣》、GB/T6946-2008《钢丝绳铝合金压制接头》</w:t>
            </w:r>
            <w:r>
              <w:rPr>
                <w:rFonts w:hint="eastAsia" w:ascii="宋体" w:hAnsi="宋体" w:eastAsia="宋体" w:cs="Times New Roman"/>
                <w:color w:val="auto"/>
                <w:kern w:val="2"/>
                <w:sz w:val="21"/>
                <w:szCs w:val="21"/>
                <w:lang w:val="en-US" w:eastAsia="zh-CN" w:bidi="ar-SA"/>
              </w:rPr>
              <w:t>及客户要求，目前向顾客提供的产品均合格，提供有产品检验记录、客户验收记录。</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keepNext w:val="0"/>
              <w:keepLines w:val="0"/>
              <w:pageBreakBefore w:val="0"/>
              <w:kinsoku/>
              <w:wordWrap/>
              <w:overflowPunct/>
              <w:topLinePunct w:val="0"/>
              <w:bidi w:val="0"/>
              <w:snapToGrid/>
              <w:spacing w:line="360" w:lineRule="exact"/>
              <w:ind w:firstLine="205" w:firstLineChars="98"/>
              <w:textAlignment w:val="auto"/>
              <w:rPr>
                <w:rFonts w:hint="eastAsia" w:ascii="宋体" w:hAnsi="宋体" w:cs="宋体"/>
                <w:b w:val="0"/>
                <w:bCs/>
                <w:color w:val="000000" w:themeColor="text1"/>
                <w:sz w:val="21"/>
                <w:szCs w:val="21"/>
                <w:lang w:val="en-US" w:eastAsia="zh-CN"/>
              </w:rPr>
            </w:pPr>
            <w:r>
              <w:rPr>
                <w:rFonts w:hint="eastAsia" w:ascii="宋体" w:hAnsi="宋体" w:cs="宋体"/>
                <w:b w:val="0"/>
                <w:bCs/>
                <w:color w:val="000000" w:themeColor="text1"/>
                <w:sz w:val="21"/>
                <w:szCs w:val="21"/>
                <w:lang w:val="en-US" w:eastAsia="zh-CN"/>
              </w:rPr>
              <w:t>无</w:t>
            </w:r>
          </w:p>
          <w:p>
            <w:pPr>
              <w:keepNext w:val="0"/>
              <w:keepLines w:val="0"/>
              <w:pageBreakBefore w:val="0"/>
              <w:kinsoku/>
              <w:wordWrap/>
              <w:overflowPunct/>
              <w:topLinePunct w:val="0"/>
              <w:bidi w:val="0"/>
              <w:snapToGrid/>
              <w:spacing w:line="360" w:lineRule="exact"/>
              <w:ind w:firstLine="197" w:firstLineChars="98"/>
              <w:textAlignment w:val="auto"/>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ascii="宋体" w:hAnsi="宋体"/>
                <w:szCs w:val="21"/>
              </w:rPr>
              <w:t>编制《不合格品控制程序》，其规定了不合格品的识别、隔离、标识、评审及处置方面的要求。公司对采购的不合格产品直接退货，生产过程的不合格</w:t>
            </w:r>
            <w:r>
              <w:rPr>
                <w:rFonts w:hint="eastAsia" w:ascii="宋体" w:hAnsi="宋体"/>
                <w:szCs w:val="21"/>
                <w:lang w:eastAsia="zh-CN"/>
              </w:rPr>
              <w:t>品</w:t>
            </w:r>
            <w:r>
              <w:rPr>
                <w:rFonts w:hint="eastAsia" w:ascii="宋体" w:hAnsi="宋体"/>
                <w:szCs w:val="21"/>
              </w:rPr>
              <w:t>作</w:t>
            </w:r>
            <w:r>
              <w:rPr>
                <w:rFonts w:hint="eastAsia" w:ascii="宋体" w:hAnsi="宋体"/>
                <w:szCs w:val="21"/>
                <w:lang w:eastAsia="zh-CN"/>
              </w:rPr>
              <w:t>报废变卖处理</w:t>
            </w:r>
            <w:r>
              <w:rPr>
                <w:rFonts w:hint="eastAsia" w:ascii="宋体" w:hAnsi="宋体"/>
                <w:szCs w:val="21"/>
              </w:rPr>
              <w:t>或</w:t>
            </w:r>
            <w:r>
              <w:rPr>
                <w:rFonts w:hint="eastAsia" w:ascii="宋体" w:hAnsi="宋体"/>
                <w:szCs w:val="21"/>
                <w:lang w:eastAsia="zh-CN"/>
              </w:rPr>
              <w:t>回用</w:t>
            </w:r>
            <w:r>
              <w:rPr>
                <w:rFonts w:hint="eastAsia" w:ascii="宋体" w:hAnsi="宋体"/>
                <w:szCs w:val="21"/>
              </w:rPr>
              <w:t>处理</w:t>
            </w:r>
            <w:r>
              <w:rPr>
                <w:rFonts w:hint="eastAsia" w:ascii="宋体" w:hAnsi="宋体"/>
                <w:szCs w:val="21"/>
                <w:lang w:eastAsia="zh-CN"/>
              </w:rPr>
              <w:t>或返修处理，</w:t>
            </w:r>
            <w:r>
              <w:rPr>
                <w:rFonts w:hint="eastAsia" w:ascii="宋体" w:hAnsi="宋体"/>
                <w:szCs w:val="21"/>
              </w:rPr>
              <w:t>再检合格转序</w:t>
            </w:r>
            <w:r>
              <w:rPr>
                <w:rFonts w:hint="eastAsia" w:ascii="宋体" w:hAnsi="宋体"/>
                <w:szCs w:val="21"/>
                <w:lang w:eastAsia="zh-CN"/>
              </w:rPr>
              <w:t>，产品一次交验</w:t>
            </w:r>
            <w:r>
              <w:rPr>
                <w:rFonts w:hint="eastAsia" w:ascii="宋体" w:hAnsi="宋体"/>
                <w:szCs w:val="21"/>
              </w:rPr>
              <w:t>出现的不合格</w:t>
            </w:r>
            <w:r>
              <w:rPr>
                <w:rFonts w:hint="eastAsia" w:ascii="宋体" w:hAnsi="宋体"/>
                <w:szCs w:val="21"/>
                <w:lang w:eastAsia="zh-CN"/>
              </w:rPr>
              <w:t>返修或报废处理</w:t>
            </w:r>
            <w:r>
              <w:rPr>
                <w:rFonts w:hint="eastAsia" w:ascii="宋体" w:hAnsi="宋体"/>
                <w:szCs w:val="21"/>
              </w:rPr>
              <w:t>，</w:t>
            </w:r>
            <w:r>
              <w:rPr>
                <w:rFonts w:hint="eastAsia"/>
              </w:rPr>
              <w:t>提供了《</w:t>
            </w:r>
            <w:r>
              <w:rPr>
                <w:rFonts w:hint="eastAsia" w:ascii="宋体" w:hAnsi="宋体"/>
                <w:szCs w:val="21"/>
              </w:rPr>
              <w:t>不合格品</w:t>
            </w:r>
            <w:r>
              <w:rPr>
                <w:rFonts w:hint="eastAsia" w:ascii="宋体" w:hAnsi="宋体"/>
                <w:szCs w:val="21"/>
                <w:lang w:eastAsia="zh-CN"/>
              </w:rPr>
              <w:t>处置</w:t>
            </w:r>
            <w:r>
              <w:rPr>
                <w:rFonts w:hint="eastAsia" w:ascii="宋体" w:hAnsi="宋体"/>
                <w:szCs w:val="21"/>
              </w:rPr>
              <w:t>记录</w:t>
            </w:r>
            <w:r>
              <w:rPr>
                <w:rFonts w:hint="eastAsia"/>
              </w:rPr>
              <w:t>》</w:t>
            </w:r>
            <w:r>
              <w:rPr>
                <w:rFonts w:hint="eastAsia" w:ascii="宋体" w:hAnsi="宋体"/>
                <w:szCs w:val="21"/>
              </w:rPr>
              <w:t>，能对不合格品进行全面、有效的处置和控制，至今</w:t>
            </w:r>
            <w:r>
              <w:rPr>
                <w:rFonts w:hint="eastAsia" w:ascii="宋体" w:hAnsi="宋体"/>
                <w:szCs w:val="21"/>
                <w:lang w:eastAsia="zh-CN"/>
              </w:rPr>
              <w:t>出厂的产</w:t>
            </w:r>
            <w:r>
              <w:rPr>
                <w:rFonts w:hint="eastAsia" w:ascii="宋体" w:hAnsi="宋体"/>
                <w:szCs w:val="21"/>
              </w:rPr>
              <w:t>品未有不合格品发现；客户反馈无质量问题</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7. EMS组织对重要环境因素实施控制的结果</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keepNext w:val="0"/>
              <w:keepLines w:val="0"/>
              <w:pageBreakBefore w:val="0"/>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numPr>
                <w:ilvl w:val="0"/>
                <w:numId w:val="3"/>
              </w:numPr>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OHSMS组织对不可接受风险实施控制的结果</w:t>
            </w:r>
          </w:p>
          <w:p>
            <w:pPr>
              <w:keepNext w:val="0"/>
              <w:keepLines w:val="0"/>
              <w:pageBreakBefore w:val="0"/>
              <w:numPr>
                <w:ilvl w:val="0"/>
                <w:numId w:val="0"/>
              </w:numPr>
              <w:kinsoku/>
              <w:wordWrap/>
              <w:overflowPunct/>
              <w:topLinePunct w:val="0"/>
              <w:bidi w:val="0"/>
              <w:snapToGrid/>
              <w:spacing w:line="360" w:lineRule="exact"/>
              <w:textAlignment w:val="auto"/>
              <w:rPr>
                <w:rFonts w:hint="eastAsia"/>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ind w:left="201" w:hanging="201" w:hangingChars="100"/>
              <w:textAlignment w:val="auto"/>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keepNext w:val="0"/>
              <w:keepLines w:val="0"/>
              <w:pageBreakBefore w:val="0"/>
              <w:kinsoku/>
              <w:wordWrap/>
              <w:overflowPunct/>
              <w:topLinePunct w:val="0"/>
              <w:bidi w:val="0"/>
              <w:snapToGrid/>
              <w:spacing w:line="360" w:lineRule="exact"/>
              <w:textAlignment w:val="auto"/>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 xml:space="preserve">10. 对特种设备的维护，检定; </w:t>
            </w:r>
          </w:p>
          <w:p>
            <w:pPr>
              <w:keepNext w:val="0"/>
              <w:keepLines w:val="0"/>
              <w:pageBreakBefore w:val="0"/>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default" w:ascii="Times New Roman" w:hAnsi="Times New Roman" w:eastAsia="宋体" w:cs="Times New Roman"/>
                <w:b w:val="0"/>
                <w:bCs/>
                <w:color w:val="000000" w:themeColor="text1"/>
                <w:sz w:val="21"/>
                <w:szCs w:val="21"/>
                <w:lang w:val="en-US" w:eastAsia="zh-CN"/>
              </w:rPr>
              <w:t>电动单梁起重机1台，规格LD10-14.35 A3，提供河北省特种设备监督检验研究院出具的检验报告，报告编号冀特QZDJ12201901948，签发日期2019年6月3日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7"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r>
              <w:rPr>
                <w:rFonts w:hint="eastAsia"/>
                <w:b/>
                <w:color w:val="000000" w:themeColor="text1"/>
                <w:szCs w:val="21"/>
              </w:rPr>
              <w:t>(四)监视测量方面</w:t>
            </w:r>
          </w:p>
        </w:tc>
        <w:tc>
          <w:tcPr>
            <w:tcW w:w="9198" w:type="dxa"/>
          </w:tcPr>
          <w:p>
            <w:pPr>
              <w:keepNext w:val="0"/>
              <w:keepLines w:val="0"/>
              <w:pageBreakBefore w:val="0"/>
              <w:kinsoku/>
              <w:wordWrap/>
              <w:overflowPunct/>
              <w:topLinePunct w:val="0"/>
              <w:bidi w:val="0"/>
              <w:snapToGrid/>
              <w:spacing w:line="36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sz w:val="21"/>
                <w:szCs w:val="21"/>
              </w:rPr>
              <w:t>提供了文件化可分解的目标、指标，经查问分解到各部门，经查阅建立的管理目标符合标准要求，在方针的框架下展开，每季度考核一次，查看201</w:t>
            </w:r>
            <w:r>
              <w:rPr>
                <w:rFonts w:hint="eastAsia"/>
                <w:sz w:val="21"/>
                <w:szCs w:val="21"/>
                <w:lang w:val="en-US" w:eastAsia="zh-CN"/>
              </w:rPr>
              <w:t>9</w:t>
            </w:r>
            <w:r>
              <w:rPr>
                <w:rFonts w:hint="eastAsia"/>
                <w:sz w:val="21"/>
                <w:szCs w:val="21"/>
              </w:rPr>
              <w:t>年</w:t>
            </w:r>
            <w:r>
              <w:rPr>
                <w:rFonts w:hint="eastAsia"/>
                <w:sz w:val="21"/>
                <w:szCs w:val="21"/>
                <w:lang w:val="en-US" w:eastAsia="zh-CN"/>
              </w:rPr>
              <w:t>3季度</w:t>
            </w:r>
            <w:r>
              <w:rPr>
                <w:rFonts w:hint="eastAsia"/>
                <w:sz w:val="21"/>
                <w:szCs w:val="21"/>
              </w:rPr>
              <w:t>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1"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numPr>
                <w:ilvl w:val="0"/>
                <w:numId w:val="4"/>
              </w:numPr>
              <w:kinsoku/>
              <w:wordWrap/>
              <w:overflowPunct/>
              <w:topLinePunct w:val="0"/>
              <w:bidi w:val="0"/>
              <w:snapToGrid/>
              <w:spacing w:line="360" w:lineRule="exact"/>
              <w:ind w:left="100" w:hanging="100" w:hangingChars="50"/>
              <w:textAlignment w:val="auto"/>
              <w:rPr>
                <w:rFonts w:hint="eastAsia"/>
                <w:b/>
                <w:color w:val="000000" w:themeColor="text1"/>
                <w:sz w:val="20"/>
                <w:szCs w:val="20"/>
              </w:rPr>
            </w:pPr>
            <w:r>
              <w:rPr>
                <w:rFonts w:hint="eastAsia"/>
                <w:b/>
                <w:color w:val="000000" w:themeColor="text1"/>
                <w:sz w:val="20"/>
                <w:szCs w:val="20"/>
              </w:rPr>
              <w:t>顾客满意</w:t>
            </w:r>
          </w:p>
          <w:p>
            <w:pPr>
              <w:keepNext w:val="0"/>
              <w:keepLines w:val="0"/>
              <w:pageBreakBefore w:val="0"/>
              <w:kinsoku/>
              <w:wordWrap/>
              <w:overflowPunct/>
              <w:topLinePunct w:val="0"/>
              <w:bidi w:val="0"/>
              <w:snapToGrid/>
              <w:spacing w:line="360" w:lineRule="exact"/>
              <w:textAlignment w:val="auto"/>
              <w:rPr>
                <w:rFonts w:hint="eastAsia"/>
                <w:b/>
                <w:color w:val="000000" w:themeColor="text1"/>
                <w:sz w:val="20"/>
                <w:szCs w:val="20"/>
              </w:rPr>
            </w:pPr>
            <w:r>
              <w:rPr>
                <w:rFonts w:hint="eastAsia" w:ascii="Times New Roman" w:hAnsi="Times New Roman" w:cs="Times New Roman"/>
                <w:sz w:val="21"/>
                <w:szCs w:val="21"/>
                <w:lang w:val="zh-CN"/>
              </w:rPr>
              <w:t>公司通过电话，走访等形式，接受顾客反馈，了解顾客顾客满意度信息，发放调查表对顾客满意度进行定量测量。提供“顾客满意程度调查表”，调查主要内容：</w:t>
            </w:r>
            <w:r>
              <w:rPr>
                <w:rFonts w:hint="eastAsia" w:ascii="Times New Roman" w:hAnsi="Times New Roman" w:cs="Times New Roman"/>
                <w:sz w:val="21"/>
                <w:szCs w:val="21"/>
              </w:rPr>
              <w:t>质量、价格、外观、服务等方面的满意程度</w:t>
            </w:r>
            <w:r>
              <w:rPr>
                <w:rFonts w:hint="eastAsia" w:ascii="Times New Roman" w:hAnsi="Times New Roman" w:cs="Times New Roman"/>
                <w:sz w:val="21"/>
                <w:szCs w:val="21"/>
                <w:lang w:val="zh-CN"/>
              </w:rPr>
              <w:t>等，</w:t>
            </w:r>
            <w:r>
              <w:rPr>
                <w:rFonts w:hint="eastAsia" w:ascii="Times New Roman" w:hAnsi="Times New Roman" w:cs="Times New Roman"/>
                <w:sz w:val="21"/>
                <w:szCs w:val="21"/>
              </w:rPr>
              <w:t>各项得分求平均值得最终结果</w:t>
            </w:r>
            <w:r>
              <w:rPr>
                <w:rFonts w:hint="eastAsia" w:ascii="Times New Roman" w:hAnsi="Times New Roman" w:cs="Times New Roman"/>
                <w:sz w:val="21"/>
                <w:szCs w:val="21"/>
                <w:lang w:val="zh-CN"/>
              </w:rPr>
              <w:t>。</w:t>
            </w:r>
            <w:r>
              <w:rPr>
                <w:rFonts w:hint="eastAsia" w:ascii="Times New Roman" w:hAnsi="Times New Roman" w:cs="Times New Roman"/>
                <w:sz w:val="21"/>
                <w:szCs w:val="21"/>
              </w:rPr>
              <w:t>提供顾客满意调查分析。最终顾客满意率</w:t>
            </w:r>
            <w:r>
              <w:rPr>
                <w:rFonts w:hint="eastAsia" w:cs="Times New Roman"/>
                <w:sz w:val="21"/>
                <w:szCs w:val="21"/>
                <w:lang w:val="en-US" w:eastAsia="zh-CN"/>
              </w:rPr>
              <w:t>99</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7"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pacing w:val="-8"/>
                <w:sz w:val="20"/>
                <w:szCs w:val="20"/>
                <w:lang w:eastAsia="zh-CN"/>
              </w:rPr>
            </w:pPr>
            <w:r>
              <w:rPr>
                <w:rFonts w:hint="eastAsia"/>
                <w:sz w:val="21"/>
                <w:szCs w:val="21"/>
              </w:rPr>
              <w:t>按照策划的安排于</w:t>
            </w:r>
            <w:r>
              <w:t>201</w:t>
            </w:r>
            <w:r>
              <w:rPr>
                <w:rFonts w:hint="eastAsia"/>
                <w:lang w:val="en-US" w:eastAsia="zh-CN"/>
              </w:rPr>
              <w:t>9年10月25-26日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9"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4.管理评审（管理评审体系变更需求，纠正和预防措施、体系有效性等）</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sz w:val="21"/>
                <w:szCs w:val="21"/>
              </w:rPr>
              <w:t>按照策划的安排于</w:t>
            </w:r>
            <w:r>
              <w:t>201</w:t>
            </w:r>
            <w:r>
              <w:rPr>
                <w:rFonts w:hint="eastAsia"/>
                <w:lang w:val="en-US" w:eastAsia="zh-CN"/>
              </w:rPr>
              <w:t>9</w:t>
            </w:r>
            <w:r>
              <w:rPr>
                <w:rFonts w:hint="eastAsia" w:cs="宋体"/>
              </w:rPr>
              <w:t>年</w:t>
            </w:r>
            <w:r>
              <w:rPr>
                <w:rFonts w:hint="eastAsia"/>
                <w:lang w:val="en-US" w:eastAsia="zh-CN"/>
              </w:rPr>
              <w:t>11</w:t>
            </w:r>
            <w:r>
              <w:rPr>
                <w:rFonts w:hint="eastAsia" w:cs="宋体"/>
              </w:rPr>
              <w:t>月</w:t>
            </w:r>
            <w:r>
              <w:rPr>
                <w:rFonts w:hint="eastAsia" w:cs="宋体"/>
                <w:lang w:val="en-US" w:eastAsia="zh-CN"/>
              </w:rPr>
              <w:t>2</w:t>
            </w:r>
            <w:r>
              <w:rPr>
                <w:rFonts w:hint="eastAsia"/>
                <w:lang w:val="en-US" w:eastAsia="zh-CN"/>
              </w:rPr>
              <w:t>0</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bottom w:val="single" w:color="auto" w:sz="4" w:space="0"/>
            </w:tcBorders>
          </w:tcPr>
          <w:p>
            <w:pPr>
              <w:keepNext w:val="0"/>
              <w:keepLines w:val="0"/>
              <w:pageBreakBefore w:val="0"/>
              <w:widowControl/>
              <w:numPr>
                <w:ilvl w:val="0"/>
                <w:numId w:val="0"/>
              </w:numPr>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lang w:val="en-US" w:eastAsia="zh-CN"/>
              </w:rPr>
              <w:t>5.</w:t>
            </w:r>
            <w:r>
              <w:rPr>
                <w:rFonts w:hint="eastAsia"/>
                <w:b/>
                <w:color w:val="000000" w:themeColor="text1"/>
                <w:sz w:val="20"/>
                <w:szCs w:val="20"/>
              </w:rPr>
              <w:t>其他能够标明组织绩效、信誉的证据/信息：</w:t>
            </w:r>
          </w:p>
          <w:p>
            <w:pPr>
              <w:keepNext w:val="0"/>
              <w:keepLines w:val="0"/>
              <w:pageBreakBefore w:val="0"/>
              <w:widowControl/>
              <w:numPr>
                <w:ilvl w:val="0"/>
                <w:numId w:val="0"/>
              </w:numPr>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720" w:type="dxa"/>
            <w:vMerge w:val="restart"/>
            <w:vAlign w:val="center"/>
          </w:tcPr>
          <w:p>
            <w:pPr>
              <w:keepNext w:val="0"/>
              <w:keepLines w:val="0"/>
              <w:pageBreakBefore w:val="0"/>
              <w:kinsoku/>
              <w:wordWrap/>
              <w:overflowPunct/>
              <w:topLinePunct w:val="0"/>
              <w:bidi w:val="0"/>
              <w:snapToGrid/>
              <w:spacing w:line="360" w:lineRule="exact"/>
              <w:ind w:left="113"/>
              <w:jc w:val="center"/>
              <w:textAlignment w:val="auto"/>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及改进要求，进行原因分析，制定了具体措施，目前正在实施中。</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exact"/>
              <w:textAlignment w:val="auto"/>
              <w:rPr>
                <w:b/>
                <w:color w:val="000000" w:themeColor="text1"/>
                <w:spacing w:val="-20"/>
                <w:sz w:val="20"/>
                <w:szCs w:val="20"/>
              </w:rPr>
            </w:pPr>
            <w:r>
              <w:rPr>
                <w:rFonts w:hint="eastAsia"/>
                <w:b/>
                <w:color w:val="000000" w:themeColor="text1"/>
                <w:spacing w:val="-20"/>
                <w:sz w:val="20"/>
                <w:szCs w:val="20"/>
              </w:rPr>
              <w:t>2（近一年）重大事故、顾客/相关方投诉：：</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3. 一阶段提出问题的整改情况?</w:t>
            </w:r>
          </w:p>
          <w:p>
            <w:pPr>
              <w:keepNext w:val="0"/>
              <w:keepLines w:val="0"/>
              <w:pageBreakBefore w:val="0"/>
              <w:kinsoku/>
              <w:wordWrap/>
              <w:overflowPunct/>
              <w:topLinePunct w:val="0"/>
              <w:bidi w:val="0"/>
              <w:snapToGrid/>
              <w:spacing w:line="360" w:lineRule="exact"/>
              <w:textAlignment w:val="auto"/>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已整改，整改后符合要求。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5"/>
              </w:numPr>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创新情况</w:t>
            </w:r>
          </w:p>
          <w:p>
            <w:pPr>
              <w:keepNext w:val="0"/>
              <w:keepLines w:val="0"/>
              <w:pageBreakBefore w:val="0"/>
              <w:numPr>
                <w:ilvl w:val="0"/>
                <w:numId w:val="0"/>
              </w:numPr>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积极改善工艺，对产品做到精益求精。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exact"/>
              <w:textAlignment w:val="auto"/>
              <w:rPr>
                <w:b/>
                <w:color w:val="000000" w:themeColor="text1"/>
                <w:szCs w:val="21"/>
              </w:rPr>
            </w:pPr>
            <w:r>
              <w:rPr>
                <w:rFonts w:hint="eastAsia"/>
                <w:b/>
                <w:color w:val="000000" w:themeColor="text1"/>
                <w:szCs w:val="21"/>
              </w:rPr>
              <w:t>5. 上次不符合的整改情况（再认证填写）</w:t>
            </w:r>
          </w:p>
        </w:tc>
      </w:tr>
    </w:tbl>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2055"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eastAsia="zh-CN"/>
        </w:rPr>
        <w:t>，</w:t>
      </w:r>
      <w:r>
        <w:rPr>
          <w:rFonts w:hint="eastAsia"/>
          <w:b/>
          <w:color w:val="000000" w:themeColor="text1"/>
        </w:rPr>
        <w:t>分布在</w:t>
      </w:r>
      <w:r>
        <w:rPr>
          <w:rFonts w:hint="eastAsia"/>
          <w:b/>
          <w:color w:val="000000" w:themeColor="text1"/>
          <w:lang w:val="en-US" w:eastAsia="zh-CN"/>
        </w:rPr>
        <w:t>生产技术部7.1.5</w:t>
      </w:r>
      <w:r>
        <w:rPr>
          <w:rFonts w:hint="eastAsia"/>
          <w:b/>
          <w:color w:val="000000" w:themeColor="text1"/>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spacing w:line="360" w:lineRule="auto"/>
        <w:ind w:left="1" w:leftChars="-472" w:hanging="992" w:hangingChars="380"/>
        <w:rPr>
          <w:rFonts w:hint="eastAsia" w:ascii="Times New Roman" w:hAnsi="Times New Roman" w:cs="Times New Roman"/>
          <w:b/>
          <w:color w:val="000000" w:themeColor="text1"/>
          <w:sz w:val="26"/>
          <w:szCs w:val="26"/>
        </w:rPr>
      </w:pPr>
      <w:r>
        <w:rPr>
          <w:rFonts w:hint="eastAsia" w:ascii="Times New Roman" w:hAnsi="Times New Roman" w:cs="Times New Roman"/>
          <w:b/>
          <w:color w:val="000000" w:themeColor="text1"/>
          <w:sz w:val="26"/>
          <w:szCs w:val="26"/>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364" w:leftChars="-472" w:hanging="1355" w:hangingChars="519"/>
        <w:rPr>
          <w:b/>
          <w:color w:val="000000" w:themeColor="text1"/>
          <w:sz w:val="26"/>
          <w:szCs w:val="26"/>
        </w:rPr>
      </w:pPr>
      <w:r>
        <w:rPr>
          <w:rFonts w:hint="eastAsia" w:ascii="Times New Roman" w:hAnsi="Times New Roman" w:cs="Times New Roman"/>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napToGrid w:val="0"/>
        <w:spacing w:line="360" w:lineRule="auto"/>
        <w:ind w:left="364" w:leftChars="-472" w:hanging="1355" w:hangingChars="519"/>
        <w:rPr>
          <w:rFonts w:hint="eastAsia" w:ascii="Times New Roman" w:hAnsi="Times New Roman" w:cs="Times New Roman"/>
          <w:b/>
          <w:color w:val="000000" w:themeColor="text1"/>
          <w:sz w:val="26"/>
          <w:szCs w:val="26"/>
        </w:rPr>
      </w:pPr>
      <w:r>
        <w:rPr>
          <w:rFonts w:hint="eastAsia" w:ascii="Times New Roman" w:hAnsi="Times New Roman" w:cs="Times New Roman"/>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pStyle w:val="16"/>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ascii="宋体" w:hAnsi="宋体"/>
                <w:sz w:val="21"/>
                <w:szCs w:val="21"/>
                <w:u w:val="single"/>
                <w:lang w:eastAsia="zh-CN"/>
              </w:rPr>
              <w:t>赛亚泽索具保定有限公司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6"/>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rFonts w:hint="eastAsia" w:eastAsia="宋体"/>
                <w:b/>
                <w:color w:val="000000" w:themeColor="text1"/>
                <w:lang w:eastAsia="zh-CN"/>
              </w:rPr>
            </w:pPr>
            <w:r>
              <w:rPr>
                <w:rFonts w:hint="eastAsia" w:ascii="宋体" w:hAnsi="宋体" w:cs="宋体"/>
                <w:kern w:val="0"/>
                <w:sz w:val="21"/>
                <w:szCs w:val="21"/>
                <w:lang w:eastAsia="zh-CN"/>
              </w:rPr>
              <w:t>钢丝绳缆、带，吊装带，吊索具，索具设备(资质范围内除外)的生产；建材(铝板)、纺织品的销售</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ascii="Times New Roman" w:hAnsi="Times New Roman" w:eastAsia="宋体" w:cs="Times New Roman"/>
          <w:b/>
          <w:color w:val="000000" w:themeColor="text1"/>
          <w:kern w:val="2"/>
          <w:sz w:val="26"/>
          <w:szCs w:val="26"/>
          <w:lang w:val="en-US" w:eastAsia="zh-CN" w:bidi="ar-SA"/>
        </w:rPr>
        <w:t>十一、审核基于对可获得信息的抽样过程的免责声明</w:t>
      </w:r>
      <w:r>
        <w:rPr>
          <w:rFonts w:hint="eastAsia" w:ascii="仿宋" w:hAnsi="仿宋" w:eastAsia="仿宋"/>
          <w:color w:val="000000" w:themeColor="text1"/>
          <w:kern w:val="24"/>
          <w:sz w:val="28"/>
          <w:szCs w:val="28"/>
        </w:rPr>
        <w:t xml:space="preserve">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ascii="Times New Roman" w:hAnsi="Times New Roman" w:eastAsia="宋体" w:cs="Times New Roman"/>
          <w:b/>
          <w:color w:val="000000" w:themeColor="text1"/>
          <w:kern w:val="2"/>
          <w:sz w:val="26"/>
          <w:szCs w:val="26"/>
          <w:lang w:val="en-US" w:eastAsia="zh-CN" w:bidi="ar-SA"/>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tabs>
          <w:tab w:val="left" w:pos="645"/>
        </w:tabs>
        <w:spacing w:line="360" w:lineRule="auto"/>
        <w:ind w:left="-850" w:leftChars="-405"/>
        <w:rPr>
          <w:rFonts w:hint="eastAsia" w:ascii="Times New Roman" w:hAnsi="Times New Roman" w:eastAsia="宋体" w:cs="Times New Roman"/>
          <w:b/>
          <w:color w:val="000000" w:themeColor="text1"/>
          <w:kern w:val="2"/>
          <w:sz w:val="26"/>
          <w:szCs w:val="26"/>
          <w:lang w:val="en-US" w:eastAsia="zh-CN" w:bidi="ar-SA"/>
        </w:rPr>
      </w:pPr>
      <w:r>
        <w:rPr>
          <w:rFonts w:hint="eastAsia" w:ascii="Times New Roman" w:hAnsi="Times New Roman" w:eastAsia="宋体" w:cs="Times New Roman"/>
          <w:b/>
          <w:color w:val="000000" w:themeColor="text1"/>
          <w:kern w:val="2"/>
          <w:sz w:val="26"/>
          <w:szCs w:val="26"/>
          <w:lang w:val="en-US" w:eastAsia="zh-CN" w:bidi="ar-SA"/>
        </w:rPr>
        <w:t>十三、 任何影响审核方案的重要事项</w:t>
      </w:r>
    </w:p>
    <w:p>
      <w:pPr>
        <w:snapToGrid w:val="0"/>
        <w:rPr>
          <w:b/>
          <w:bCs/>
          <w:color w:val="000000" w:themeColor="text1"/>
          <w:szCs w:val="28"/>
          <w:u w:val="single"/>
        </w:rPr>
      </w:pPr>
    </w:p>
    <w:p>
      <w:pPr>
        <w:snapToGrid w:val="0"/>
        <w:spacing w:afterLines="50" w:line="360" w:lineRule="auto"/>
        <w:ind w:left="1" w:leftChars="-405" w:hanging="851" w:hangingChars="326"/>
        <w:rPr>
          <w:b/>
          <w:color w:val="000000" w:themeColor="text1"/>
          <w:sz w:val="16"/>
          <w:szCs w:val="16"/>
        </w:rPr>
      </w:pPr>
      <w:r>
        <w:rPr>
          <w:rFonts w:hint="eastAsia" w:ascii="Times New Roman" w:hAnsi="Times New Roman" w:eastAsia="宋体" w:cs="Times New Roman"/>
          <w:b/>
          <w:color w:val="000000" w:themeColor="text1"/>
          <w:kern w:val="2"/>
          <w:sz w:val="26"/>
          <w:szCs w:val="26"/>
          <w:lang w:val="en-US" w:eastAsia="zh-CN" w:bidi="ar-SA"/>
        </w:rPr>
        <w:t>十四、审核组签字</w:t>
      </w:r>
    </w:p>
    <w:p>
      <w:pPr>
        <w:snapToGrid w:val="0"/>
        <w:spacing w:afterLines="50" w:line="360" w:lineRule="auto"/>
        <w:ind w:left="1" w:leftChars="-32" w:hanging="68" w:hangingChars="26"/>
        <w:rPr>
          <w:b/>
          <w:color w:val="000000" w:themeColor="text1"/>
        </w:rPr>
      </w:pPr>
      <w:r>
        <w:rPr>
          <w:rFonts w:hint="eastAsia"/>
          <w:b/>
          <w:color w:val="000000" w:themeColor="text1"/>
          <w:sz w:val="26"/>
          <w:szCs w:val="26"/>
        </w:rPr>
        <w:t>审核组组长（签名）：</w:t>
      </w:r>
      <w:r>
        <w:rPr>
          <w:rFonts w:hint="eastAsia"/>
          <w:b/>
          <w:color w:val="000000" w:themeColor="text1"/>
          <w:sz w:val="26"/>
          <w:szCs w:val="26"/>
          <w:lang w:val="en-US" w:eastAsia="zh-CN"/>
        </w:rPr>
        <w:t>吉洁</w:t>
      </w:r>
    </w:p>
    <w:p>
      <w:pPr>
        <w:snapToGrid w:val="0"/>
        <w:spacing w:afterLines="50" w:line="360" w:lineRule="auto"/>
        <w:ind w:left="1" w:leftChars="-32" w:hanging="68" w:hangingChars="26"/>
        <w:rPr>
          <w:b/>
          <w:color w:val="000000" w:themeColor="text1"/>
          <w:sz w:val="16"/>
          <w:szCs w:val="16"/>
        </w:rPr>
      </w:pPr>
      <w:r>
        <w:rPr>
          <w:rFonts w:hint="eastAsia"/>
          <w:b/>
          <w:color w:val="000000" w:themeColor="text1"/>
          <w:sz w:val="26"/>
          <w:szCs w:val="26"/>
        </w:rPr>
        <w:t>审核组组员（签名）：</w:t>
      </w:r>
      <w:r>
        <w:rPr>
          <w:rFonts w:hint="eastAsia"/>
          <w:b/>
          <w:color w:val="000000" w:themeColor="text1"/>
          <w:sz w:val="26"/>
          <w:szCs w:val="26"/>
          <w:lang w:val="en-US" w:eastAsia="zh-CN"/>
        </w:rPr>
        <w:t xml:space="preserve">周文廷                </w:t>
      </w: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2019</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12</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17</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ascii="Times New Roman" w:hAnsi="Times New Roman" w:eastAsia="宋体" w:cs="Times New Roman"/>
          <w:b/>
          <w:color w:val="000000" w:themeColor="text1"/>
          <w:kern w:val="2"/>
          <w:sz w:val="26"/>
          <w:szCs w:val="26"/>
          <w:lang w:val="en-US" w:eastAsia="zh-CN" w:bidi="ar-SA"/>
        </w:rPr>
        <w:t>十五、纠正措施验证结论</w:t>
      </w:r>
    </w:p>
    <w:p>
      <w:pPr>
        <w:snapToGrid w:val="0"/>
        <w:spacing w:beforeLines="50" w:afterLines="50" w:line="360" w:lineRule="auto"/>
        <w:ind w:leftChars="-202" w:hanging="424" w:hangingChars="201"/>
        <w:rPr>
          <w:b/>
          <w:color w:val="000000" w:themeColor="text1"/>
          <w:szCs w:val="21"/>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w:t>
      </w:r>
      <w:r>
        <w:rPr>
          <w:rFonts w:hint="eastAsia"/>
          <w:b/>
          <w:color w:val="000000" w:themeColor="text1"/>
          <w:szCs w:val="21"/>
          <w:lang w:val="en-US" w:eastAsia="zh-CN"/>
        </w:rPr>
        <w:t xml:space="preserve">  </w:t>
      </w:r>
      <w:r>
        <w:rPr>
          <w:rFonts w:hint="eastAsia"/>
          <w:b/>
          <w:color w:val="000000" w:themeColor="text1"/>
          <w:szCs w:val="21"/>
        </w:rPr>
        <w:t>□不推荐注册</w:t>
      </w:r>
      <w:r>
        <w:rPr>
          <w:rFonts w:hint="eastAsia"/>
          <w:b/>
          <w:color w:val="000000" w:themeColor="text1"/>
          <w:szCs w:val="21"/>
          <w:lang w:val="en-US" w:eastAsia="zh-CN"/>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 xml:space="preserve">组长签字: </w:t>
      </w:r>
      <w:r>
        <w:rPr>
          <w:rFonts w:hint="eastAsia"/>
          <w:b/>
          <w:color w:val="000000" w:themeColor="text1"/>
          <w:szCs w:val="21"/>
          <w:lang w:val="en-US" w:eastAsia="zh-CN"/>
        </w:rPr>
        <w:t>吉洁</w:t>
      </w:r>
      <w:r>
        <w:rPr>
          <w:rFonts w:hint="eastAsia"/>
          <w:b/>
          <w:color w:val="000000" w:themeColor="text1"/>
          <w:szCs w:val="21"/>
        </w:rPr>
        <w:t xml:space="preserve">                              日期:       </w:t>
      </w:r>
      <w:r>
        <w:rPr>
          <w:rFonts w:hint="eastAsia"/>
          <w:b/>
          <w:color w:val="000000" w:themeColor="text1"/>
          <w:szCs w:val="21"/>
          <w:lang w:val="en-US" w:eastAsia="zh-CN"/>
        </w:rPr>
        <w:t>2019</w:t>
      </w:r>
      <w:r>
        <w:rPr>
          <w:rFonts w:hint="eastAsia"/>
          <w:b/>
          <w:color w:val="000000" w:themeColor="text1"/>
          <w:szCs w:val="21"/>
        </w:rPr>
        <w:t>年</w:t>
      </w:r>
      <w:r>
        <w:rPr>
          <w:rFonts w:hint="eastAsia"/>
          <w:b/>
          <w:color w:val="000000" w:themeColor="text1"/>
          <w:szCs w:val="21"/>
          <w:lang w:val="en-US" w:eastAsia="zh-CN"/>
        </w:rPr>
        <w:t xml:space="preserve">   12</w:t>
      </w:r>
      <w:r>
        <w:rPr>
          <w:rFonts w:hint="eastAsia"/>
          <w:b/>
          <w:color w:val="000000" w:themeColor="text1"/>
          <w:szCs w:val="21"/>
        </w:rPr>
        <w:t>月</w:t>
      </w:r>
      <w:r>
        <w:rPr>
          <w:rFonts w:hint="eastAsia"/>
          <w:b/>
          <w:color w:val="000000" w:themeColor="text1"/>
          <w:szCs w:val="21"/>
          <w:lang w:val="en-US" w:eastAsia="zh-CN"/>
        </w:rPr>
        <w:t xml:space="preserve">    31</w:t>
      </w:r>
      <w:bookmarkStart w:id="2" w:name="_GoBack"/>
      <w:bookmarkEnd w:id="2"/>
      <w:r>
        <w:rPr>
          <w:rFonts w:hint="eastAsia"/>
          <w:b/>
          <w:color w:val="000000" w:themeColor="text1"/>
          <w:szCs w:val="21"/>
        </w:rPr>
        <w:t>日</w:t>
      </w:r>
    </w:p>
    <w:p>
      <w:pPr>
        <w:spacing w:line="360" w:lineRule="auto"/>
        <w:ind w:leftChars="-405" w:hanging="1052" w:hangingChars="403"/>
        <w:rPr>
          <w:rFonts w:hint="eastAsia" w:ascii="Times New Roman" w:hAnsi="Times New Roman" w:eastAsia="宋体" w:cs="Times New Roman"/>
          <w:b/>
          <w:color w:val="000000" w:themeColor="text1"/>
          <w:kern w:val="2"/>
          <w:sz w:val="26"/>
          <w:szCs w:val="26"/>
          <w:lang w:val="en-US" w:eastAsia="zh-CN" w:bidi="ar-SA"/>
        </w:rPr>
      </w:pPr>
    </w:p>
    <w:p>
      <w:pPr>
        <w:spacing w:line="360" w:lineRule="auto"/>
        <w:ind w:leftChars="-405" w:hanging="1052" w:hangingChars="403"/>
        <w:rPr>
          <w:b/>
          <w:color w:val="000000" w:themeColor="text1"/>
          <w:sz w:val="26"/>
          <w:szCs w:val="26"/>
        </w:rPr>
      </w:pPr>
      <w:r>
        <w:rPr>
          <w:rFonts w:hint="eastAsia" w:ascii="Times New Roman" w:hAnsi="Times New Roman" w:eastAsia="宋体" w:cs="Times New Roman"/>
          <w:b/>
          <w:color w:val="000000" w:themeColor="text1"/>
          <w:kern w:val="2"/>
          <w:sz w:val="26"/>
          <w:szCs w:val="26"/>
          <w:lang w:val="en-US" w:eastAsia="zh-CN" w:bidi="ar-SA"/>
        </w:rPr>
        <w:t>十六、认证评定与批准</w:t>
      </w:r>
    </w:p>
    <w:p>
      <w:pPr>
        <w:numPr>
          <w:ilvl w:val="0"/>
          <w:numId w:val="0"/>
        </w:numPr>
        <w:spacing w:line="360" w:lineRule="auto"/>
        <w:ind w:leftChars="-808" w:firstLine="1476" w:firstLineChars="700"/>
        <w:rPr>
          <w:b/>
          <w:color w:val="000000" w:themeColor="text1"/>
        </w:rPr>
      </w:pPr>
      <w:r>
        <w:rPr>
          <w:rFonts w:hint="eastAsia"/>
          <w:b/>
          <w:color w:val="000000" w:themeColor="text1"/>
          <w:lang w:val="en-US" w:eastAsia="zh-CN"/>
        </w:rPr>
        <w:t>1.</w:t>
      </w: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3" w:leftChars="-103" w:hanging="213" w:hangingChars="101"/>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0"/>
        </w:numPr>
        <w:spacing w:line="360" w:lineRule="auto"/>
        <w:ind w:leftChars="-808" w:firstLine="1476" w:firstLineChars="700"/>
        <w:rPr>
          <w:b/>
          <w:color w:val="000000" w:themeColor="text1"/>
        </w:rPr>
      </w:pPr>
      <w:r>
        <w:rPr>
          <w:rFonts w:hint="eastAsia"/>
          <w:b/>
          <w:color w:val="000000" w:themeColor="text1"/>
          <w:lang w:val="en-US" w:eastAsia="zh-CN"/>
        </w:rPr>
        <w:t>2.</w:t>
      </w: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3" w:leftChars="-103" w:hanging="213" w:hangingChars="101"/>
        <w:rPr>
          <w:rFonts w:hint="eastAsia"/>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pacing w:line="360" w:lineRule="auto"/>
        <w:ind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lang w:val="en-US" w:eastAsia="zh-CN"/>
        </w:rPr>
        <w:t xml:space="preserve">  </w:t>
      </w:r>
      <w:r>
        <w:rPr>
          <w:rFonts w:hint="eastAsia"/>
          <w:b/>
          <w:color w:val="000000" w:themeColor="text1"/>
        </w:rPr>
        <w:t>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1" w:name="_Hlk8555230"/>
    <w:r>
      <w:pict>
        <v:shape id="_x0000_s3073" o:spid="_x0000_s3073"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1"/>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60283"/>
    <w:multiLevelType w:val="singleLevel"/>
    <w:tmpl w:val="81960283"/>
    <w:lvl w:ilvl="0" w:tentative="0">
      <w:start w:val="8"/>
      <w:numFmt w:val="decimal"/>
      <w:suff w:val="space"/>
      <w:lvlText w:val="%1."/>
      <w:lvlJc w:val="left"/>
    </w:lvl>
  </w:abstractNum>
  <w:abstractNum w:abstractNumId="1">
    <w:nsid w:val="912EFB11"/>
    <w:multiLevelType w:val="singleLevel"/>
    <w:tmpl w:val="912EFB11"/>
    <w:lvl w:ilvl="0" w:tentative="0">
      <w:start w:val="4"/>
      <w:numFmt w:val="decimal"/>
      <w:lvlText w:val="%1."/>
      <w:lvlJc w:val="left"/>
      <w:pPr>
        <w:tabs>
          <w:tab w:val="left" w:pos="312"/>
        </w:tabs>
      </w:pPr>
    </w:lvl>
  </w:abstractNum>
  <w:abstractNum w:abstractNumId="2">
    <w:nsid w:val="C74FEE95"/>
    <w:multiLevelType w:val="singleLevel"/>
    <w:tmpl w:val="C74FEE95"/>
    <w:lvl w:ilvl="0" w:tentative="0">
      <w:start w:val="2"/>
      <w:numFmt w:val="decimal"/>
      <w:suff w:val="nothing"/>
      <w:lvlText w:val="%1、"/>
      <w:lvlJc w:val="left"/>
    </w:lvl>
  </w:abstractNum>
  <w:abstractNum w:abstractNumId="3">
    <w:nsid w:val="04016EC4"/>
    <w:multiLevelType w:val="singleLevel"/>
    <w:tmpl w:val="04016EC4"/>
    <w:lvl w:ilvl="0" w:tentative="0">
      <w:start w:val="2"/>
      <w:numFmt w:val="decimal"/>
      <w:lvlText w:val="%1."/>
      <w:lvlJc w:val="left"/>
      <w:pPr>
        <w:tabs>
          <w:tab w:val="left" w:pos="312"/>
        </w:tabs>
      </w:pPr>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712F52"/>
    <w:rsid w:val="00770469"/>
    <w:rsid w:val="00775D3A"/>
    <w:rsid w:val="007C4DD7"/>
    <w:rsid w:val="008030AC"/>
    <w:rsid w:val="00845D78"/>
    <w:rsid w:val="00850E86"/>
    <w:rsid w:val="00857EF7"/>
    <w:rsid w:val="008648E8"/>
    <w:rsid w:val="00877EB8"/>
    <w:rsid w:val="008A6929"/>
    <w:rsid w:val="008E67FF"/>
    <w:rsid w:val="009203AC"/>
    <w:rsid w:val="0092740B"/>
    <w:rsid w:val="00932B07"/>
    <w:rsid w:val="009A7BA8"/>
    <w:rsid w:val="009E35D1"/>
    <w:rsid w:val="009E741A"/>
    <w:rsid w:val="00A057D9"/>
    <w:rsid w:val="00A112DB"/>
    <w:rsid w:val="00A11BB9"/>
    <w:rsid w:val="00A335F6"/>
    <w:rsid w:val="00A34B5C"/>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E2D5C"/>
    <w:rsid w:val="00EF1481"/>
    <w:rsid w:val="00F326DC"/>
    <w:rsid w:val="00F32AFF"/>
    <w:rsid w:val="00F64301"/>
    <w:rsid w:val="00F86288"/>
    <w:rsid w:val="00FA5C98"/>
    <w:rsid w:val="00FD38F7"/>
    <w:rsid w:val="00FD6EB5"/>
    <w:rsid w:val="00FF6078"/>
    <w:rsid w:val="0AB42558"/>
    <w:rsid w:val="146F6201"/>
    <w:rsid w:val="1C440198"/>
    <w:rsid w:val="1F523673"/>
    <w:rsid w:val="21611269"/>
    <w:rsid w:val="3C6210A8"/>
    <w:rsid w:val="4A7F2311"/>
    <w:rsid w:val="4B4A3A22"/>
    <w:rsid w:val="4C025B7D"/>
    <w:rsid w:val="5C763135"/>
    <w:rsid w:val="5CDD1C2D"/>
    <w:rsid w:val="71013D92"/>
    <w:rsid w:val="73326D0D"/>
    <w:rsid w:val="7BE10BDD"/>
    <w:rsid w:val="7ECE0A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3"/>
        <o:r id="V:Rule2" type="connector" idref="#_x0000_s205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qFormat/>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3"/>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766</Words>
  <Characters>4371</Characters>
  <Lines>36</Lines>
  <Paragraphs>10</Paragraphs>
  <TotalTime>34</TotalTime>
  <ScaleCrop>false</ScaleCrop>
  <LinksUpToDate>false</LinksUpToDate>
  <CharactersWithSpaces>5127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2019-07-14T13:16:00Z</cp:lastPrinted>
  <dcterms:modified xsi:type="dcterms:W3CDTF">2020-02-02T07:01:38Z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