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07"/>
        <w:gridCol w:w="335"/>
        <w:gridCol w:w="75"/>
        <w:gridCol w:w="101"/>
        <w:gridCol w:w="589"/>
        <w:gridCol w:w="261"/>
        <w:gridCol w:w="53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赛亚泽索具保定有限公司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保定市徐水区徐水经济开发区纬三路小微企业园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13315246783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072550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王顺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  <w:r>
              <w:rPr>
                <w:color w:val="000000"/>
              </w:rPr>
              <w:t>0312-8978008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ws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@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slings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钢丝绳缆、带，吊装带，吊索具，索具设备(资质范围内除外)的生产；建材(铝板)、纺织品的销售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17.12.03;18.02.02;29.12.00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de-DE" w:eastAsia="zh-CN"/>
              </w:rPr>
              <w:t>☑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de-DE"/>
              </w:rPr>
              <w:t>受审核方管理体系文件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de-DE" w:eastAsia="zh-CN"/>
              </w:rPr>
              <w:t>☑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de-DE"/>
              </w:rPr>
              <w:t>适用的法律法规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2019年12月27日 上午至2019年12月27日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17.12.03,18.02.02,29.12.00</w:t>
            </w:r>
          </w:p>
        </w:tc>
        <w:tc>
          <w:tcPr>
            <w:tcW w:w="19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both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45"/>
        <w:gridCol w:w="637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2019.12.27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:00-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:30-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Q4.1/4.2/4.3/4.4/5.1.1/5.1.2/5.2/5.3/6.1/6.2/6.3/7.1/9.1.1/9.3/10.1/10.3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岗位、职责权限；资源作用职责责任权限；目标；文件化信息；文件总则/管理手册、文件和记录控制；人员、组织知识；能力；意识；沟通；能力、培训和意识；信息交流、沟通参与和协商；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Q：5.3/6.2/7.1.2/7.1.6/7.2/7.3/7.4/7.5/9.2/10.2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9:30-12:00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部：组织的岗位、职责权限；目标；运行的策划和控制；产品和服务要求；外部提供的过程、产品和服务的控制；生产和服务提供的控制；顾客或外部供方财产；交付后活动；产品和服务的放行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>/8.5.3/8.5.5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/8.6/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Q5.3/6.2/7.1.3/7.1.4/7.1.5/8.1//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8.5.1/8.5.2/8.5.4/8.5.6/8.6/8.7/8.3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  <w:bookmarkStart w:id="17" w:name="_GoBack"/>
      <w:bookmarkEnd w:id="17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AF0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2019-12-27T02:55:52Z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