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0522-2022-E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重庆真博塑胶制品有限公司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915001065699300186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重庆真博塑胶制品有限公司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塑胶制品、纸制品、木制品、金属制品的销售所涉及场所的相关环境管理活动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重庆市沙坪坝区曾家镇五里冲村十三社</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重庆市江津区珞璜工业园B区重庆西部诚通物流有限公司12库房2层</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3373" w:type="dxa"/>
            <w:vMerge w:val="restart"/>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Chongqing Zhenbo Plastic Products Co., LTD</w:t>
            </w: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000000" w:themeColor="text1"/>
                <w:sz w:val="22"/>
                <w:szCs w:val="16"/>
                <w:highlight w:val="none"/>
                <w14:textFill>
                  <w14:solidFill>
                    <w14:schemeClr w14:val="tx1"/>
                  </w14:solidFill>
                </w14:textFill>
              </w:rPr>
            </w:pP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EMS</w:t>
            </w:r>
          </w:p>
        </w:tc>
        <w:tc>
          <w:tcPr>
            <w:tcW w:w="3676" w:type="dxa"/>
            <w:gridSpan w:val="3"/>
          </w:tcPr>
          <w:p>
            <w:pPr>
              <w:snapToGrid w:val="0"/>
              <w:spacing w:line="0" w:lineRule="atLeast"/>
              <w:jc w:val="left"/>
              <w:rPr>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The sales of plastic products, paper products, wood products, metal products related to the site of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3373" w:type="dxa"/>
            <w:vMerge w:val="restart"/>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Shisan She, Wulichong Village, Zengjia Town, Shapingba District, Chongqing</w:t>
            </w: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OHSMS</w:t>
            </w:r>
          </w:p>
        </w:tc>
        <w:tc>
          <w:tcPr>
            <w:tcW w:w="3676" w:type="dxa"/>
            <w:gridSpan w:val="3"/>
          </w:tcPr>
          <w:p>
            <w:pPr>
              <w:snapToGrid w:val="0"/>
              <w:spacing w:line="0" w:lineRule="atLeast"/>
              <w:jc w:val="left"/>
              <w:rPr>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3373" w:type="dxa"/>
            <w:vMerge w:val="continue"/>
          </w:tcPr>
          <w:p>
            <w:pPr>
              <w:snapToGrid w:val="0"/>
              <w:spacing w:line="0" w:lineRule="atLeast"/>
              <w:jc w:val="left"/>
              <w:rPr>
                <w:rFonts w:cs="Arial"/>
                <w:b/>
                <w:bCs/>
                <w:color w:val="000000" w:themeColor="text1"/>
                <w:sz w:val="22"/>
                <w:szCs w:val="16"/>
                <w:highlight w:val="none"/>
                <w14:textFill>
                  <w14:solidFill>
                    <w14:schemeClr w14:val="tx1"/>
                  </w14:solidFill>
                </w14:textFill>
              </w:rPr>
            </w:pP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EnMS</w:t>
            </w:r>
          </w:p>
        </w:tc>
        <w:tc>
          <w:tcPr>
            <w:tcW w:w="3676" w:type="dxa"/>
            <w:gridSpan w:val="3"/>
          </w:tcPr>
          <w:p>
            <w:pPr>
              <w:snapToGrid w:val="0"/>
              <w:spacing w:line="0" w:lineRule="atLeast"/>
              <w:jc w:val="left"/>
              <w:rPr>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3373" w:type="dxa"/>
            <w:vMerge w:val="restart"/>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GB"/>
                <w14:textFill>
                  <w14:solidFill>
                    <w14:schemeClr w14:val="tx1"/>
                  </w14:solidFill>
                </w14:textFill>
              </w:rPr>
              <w:t>Layer 2, Warehouse 12, Chongqing West Chengtong Logistics Co., LTD., Zone B, Luohuang Industrial Park, Jiangjin District, Chongqing</w:t>
            </w:r>
          </w:p>
        </w:tc>
        <w:tc>
          <w:tcPr>
            <w:tcW w:w="1337" w:type="dxa"/>
          </w:tcPr>
          <w:p>
            <w:pPr>
              <w:snapToGrid w:val="0"/>
              <w:spacing w:line="0" w:lineRule="atLeast"/>
              <w:jc w:val="lef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FSMS</w:t>
            </w:r>
          </w:p>
        </w:tc>
        <w:tc>
          <w:tcPr>
            <w:tcW w:w="3676" w:type="dxa"/>
            <w:gridSpan w:val="3"/>
          </w:tcPr>
          <w:p>
            <w:pPr>
              <w:snapToGrid w:val="0"/>
              <w:spacing w:line="0" w:lineRule="atLeast"/>
              <w:jc w:val="left"/>
              <w:rPr>
                <w:color w:val="000000" w:themeColor="text1"/>
                <w:sz w:val="22"/>
                <w:szCs w:val="22"/>
                <w:highlight w:val="none"/>
                <w14:textFill>
                  <w14:solidFill>
                    <w14:schemeClr w14:val="tx1"/>
                  </w14:solidFill>
                </w14:textFill>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0000FF"/>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HACCP</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3DA84FB5"/>
    <w:rsid w:val="468A34C4"/>
    <w:rsid w:val="5EC41B46"/>
    <w:rsid w:val="7D229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762</Words>
  <Characters>1338</Characters>
  <Lines>18</Lines>
  <Paragraphs>5</Paragraphs>
  <TotalTime>8</TotalTime>
  <ScaleCrop>false</ScaleCrop>
  <LinksUpToDate>false</LinksUpToDate>
  <CharactersWithSpaces>1525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2022-07-30T01:44:53Z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