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314"/>
        <w:gridCol w:w="366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四川省四维联星石油科技有限公司</w:t>
            </w:r>
            <w:bookmarkEnd w:id="0"/>
            <w:bookmarkStart w:id="36" w:name="_GoBack"/>
            <w:bookmarkEnd w:id="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成都市武侯区一环路南二段17号11楼A.16号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成都市成华区建和路6号颐和家园4栋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bookmarkStart w:id="3" w:name="联系人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王瑞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18829841889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张丽华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0303-2020-EO-2022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E：石油科技技术服务所涉及的相关环境管理活动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O：石油科技技术服务所涉及的相关职业健康安全管理活动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Q：石油科技技术服务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E：34.06.00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O：34.06.00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Q：34.06.00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2022年07月13日 上午至2022年07月13日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64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Q:34.06.00</w:t>
            </w:r>
          </w:p>
        </w:tc>
        <w:tc>
          <w:tcPr>
            <w:tcW w:w="864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杨庆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2022-N1EMS-1263525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2020-N1QMS-1263525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13388172736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64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vAlign w:val="center"/>
          </w:tcPr>
          <w:p/>
        </w:tc>
        <w:tc>
          <w:tcPr>
            <w:tcW w:w="181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864" w:type="dxa"/>
            <w:gridSpan w:val="3"/>
            <w:vAlign w:val="center"/>
          </w:tcPr>
          <w:p/>
        </w:tc>
        <w:tc>
          <w:tcPr>
            <w:tcW w:w="181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131445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6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815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26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2022年7月10日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2022年7月10日</w:t>
            </w:r>
          </w:p>
        </w:tc>
        <w:tc>
          <w:tcPr>
            <w:tcW w:w="162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2022年7月10日</w:t>
            </w:r>
          </w:p>
        </w:tc>
      </w:tr>
    </w:tbl>
    <w:p>
      <w:pPr>
        <w:pStyle w:val="2"/>
      </w:pPr>
    </w:p>
    <w:p>
      <w:pPr>
        <w:pStyle w:val="2"/>
      </w:pPr>
    </w:p>
    <w:tbl>
      <w:tblPr>
        <w:tblStyle w:val="6"/>
        <w:tblW w:w="10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36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月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13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8: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审核制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6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</w:rPr>
              <w:t>0-1</w:t>
            </w:r>
            <w:r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</w:rPr>
              <w:t>:00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（午餐时间12：00-12：30）</w:t>
            </w:r>
          </w:p>
        </w:tc>
        <w:tc>
          <w:tcPr>
            <w:tcW w:w="992" w:type="dxa"/>
          </w:tcPr>
          <w:p>
            <w:pPr>
              <w:spacing w:line="24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管理层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QMS-2015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总则；7.1.6组织知识；7.4沟通；9.1.1监测、分析和评价总则；9.2内部审核；9.3管理评审；10.1改进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EMS-2015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9：00-10：00</w:t>
            </w:r>
          </w:p>
        </w:tc>
        <w:tc>
          <w:tcPr>
            <w:tcW w:w="992" w:type="dxa"/>
          </w:tcPr>
          <w:p>
            <w:pPr>
              <w:spacing w:line="240" w:lineRule="auto"/>
              <w:rPr>
                <w:rFonts w:hint="eastAsia"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管理层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de-DE" w:eastAsia="zh-CN"/>
              </w:rPr>
              <w:t>ISO 45001：2018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 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9.1监视、测量、分析和评价；9.2内部审核；9.3管理评审；10.1事件、不符合和纠正措施；10.2持续改进。</w:t>
            </w:r>
            <w:r>
              <w:rPr>
                <w:rFonts w:hint="eastAsia" w:ascii="宋体" w:hAnsi="宋体" w:cs="新宋体"/>
                <w:sz w:val="18"/>
                <w:szCs w:val="18"/>
              </w:rPr>
              <w:t>资质的确认、管理体系变化情况、质量监督抽查情况、顾客对产品质量的投诉、认证证书及标识使用情况、上次不符合验证。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</w:rPr>
              <w:t>0-1</w:t>
            </w:r>
            <w:r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</w:rPr>
              <w:t>:00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（午餐时间12：00-13：00）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lang w:eastAsia="zh-CN"/>
              </w:rPr>
              <w:t>行政部（含财务）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QMS-2015 杨庆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5.3组织的角色、职责和权限；6.2质量目标及其实现的策划；7.1.2人员7.1.4过程运行环境7.2能力；7.3意识；7.4沟通；7.5文件化信息；10.2不符合和纠正措施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杨庆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10：00-11：20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 w:val="0"/>
                <w:bCs w:val="0"/>
                <w:sz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lang w:eastAsia="zh-CN"/>
              </w:rPr>
              <w:t>行政部（含财务）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 w:val="0"/>
                <w:sz w:val="18"/>
              </w:rPr>
            </w:pP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EMS-2015 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5.3组织的角色、职责和权限；6.1.2环境因素；6.1.3合规义务；6.2目标及其达成的策划；7.2能力；7.3意识；7.4沟通；7.5文件化信息；8.1运行策划和控制；8.2应急准备和响应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（上次不符合验证）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；9.1监视、测量、分析与评估；9.1.2符合性评估；10.2不符合和纠正措施；10.3持续改进/EMS运行控制相关财务支出证据。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de-DE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de-DE" w:eastAsia="zh-CN"/>
              </w:rPr>
              <w:t>ISO 45001：2018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 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5.3组织的角色、职责和权限；6.1.2危险源辨识和职业安全风险评价；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6.1.3法律法规要求和其他要求；6.2目标及其实现的策划；7.2能力；7.3意识；7.4信息和沟通；7.5文件化信息；8.1运行策划和控制；8.2应急准备和响应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（上次不符合验证）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1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12：30-16：30</w:t>
            </w:r>
          </w:p>
        </w:tc>
        <w:tc>
          <w:tcPr>
            <w:tcW w:w="992" w:type="dxa"/>
          </w:tcPr>
          <w:p>
            <w:pPr>
              <w:spacing w:line="240" w:lineRule="auto"/>
              <w:rPr>
                <w:rFonts w:hint="eastAsia" w:ascii="宋体" w:hAnsi="宋体" w:eastAsia="宋体"/>
                <w:b w:val="0"/>
                <w:bCs w:val="0"/>
                <w:sz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eastAsia="zh-CN"/>
              </w:rPr>
              <w:t>购销部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QMS-2015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5.3组织的角色、职责和权限；6.2质量目标及其实现的策划；7.4沟通；8.2产品和服务的要求；8.4外部提供供方的控制；9.1.2顾客满意；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EMS-2015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5.3组织的角色、职责和权限；6.1.2环境因素；6.2目标及其达成的策划；7.4沟通；8.1运行策划和控制；8.2应急准备和响应；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11：20-12：00</w:t>
            </w:r>
          </w:p>
        </w:tc>
        <w:tc>
          <w:tcPr>
            <w:tcW w:w="992" w:type="dxa"/>
          </w:tcPr>
          <w:p>
            <w:pPr>
              <w:spacing w:line="240" w:lineRule="auto"/>
              <w:rPr>
                <w:rFonts w:hint="eastAsia" w:ascii="宋体" w:hAnsi="宋体"/>
                <w:b w:val="0"/>
                <w:bCs w:val="0"/>
                <w:sz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eastAsia="zh-CN"/>
              </w:rPr>
              <w:t>购销部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de-DE" w:eastAsia="zh-CN"/>
              </w:rPr>
              <w:t>ISO 45001：2018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9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12：30-16：30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 w:val="0"/>
                <w:bCs w:val="0"/>
                <w:sz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lang w:eastAsia="zh-CN"/>
              </w:rPr>
              <w:t>技术部</w:t>
            </w:r>
          </w:p>
        </w:tc>
        <w:tc>
          <w:tcPr>
            <w:tcW w:w="5670" w:type="dxa"/>
            <w:tcBorders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QMS-2015 杨庆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5.3组织的角色、职责和权限；6.2质量目标及其实现的策划；7.1.3基础设施；7.1.4过程运行环境；7.4沟通；8.5.2标识和可追溯性；8.5.3顾客或外部供方的财产；8.5.4防护；8.5.5交付后的活动；8.5.6更改控制；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lang w:val="en-US" w:eastAsia="zh-CN"/>
              </w:rPr>
              <w:t xml:space="preserve"> 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  <w:t>7.1.5监视和测量资源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  <w:t>8.1运行策划和控制；8.3设计开发控制； 8.5.1生产和服务提供的控制；8.6产品和服务放行；8.7不合格输出的控制；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杨庆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5.3组织的角色、职责和权限；6.2目标及其达成的策划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；7.4沟通；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EMS-2015 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6.1.2环境因素；8.1运行策划和控制；8.2应急准备和响应；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de-DE" w:eastAsia="zh-CN"/>
              </w:rPr>
              <w:t>ISO 45001：2018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 宋明珠</w:t>
            </w:r>
          </w:p>
          <w:p>
            <w:pPr>
              <w:snapToGrid w:val="0"/>
              <w:spacing w:line="24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杨庆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lang w:eastAsia="zh-CN"/>
              </w:rPr>
              <w:t>末次会议，审核组内部沟通,并与受审核方沟通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审核组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0281E7E"/>
    <w:rsid w:val="120968F4"/>
    <w:rsid w:val="17ED491A"/>
    <w:rsid w:val="25FB531D"/>
    <w:rsid w:val="26B64150"/>
    <w:rsid w:val="49AA39E1"/>
    <w:rsid w:val="5A102A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2612</Words>
  <Characters>3764</Characters>
  <Lines>37</Lines>
  <Paragraphs>10</Paragraphs>
  <TotalTime>6</TotalTime>
  <ScaleCrop>false</ScaleCrop>
  <LinksUpToDate>false</LinksUpToDate>
  <CharactersWithSpaces>3841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2022-07-18T01:47:32Z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