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兹证明本组织四川省四维联星石油科技有限公司服务符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  <w:lang w:val="en-US" w:eastAsia="zh-CN"/>
        </w:rPr>
        <w:t>四川省四维联星石油科技有限公司（盖章）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2022年07月13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531C94"/>
    <w:rsid w:val="138D6A93"/>
    <w:rsid w:val="26F04BA9"/>
    <w:rsid w:val="2CE13B61"/>
    <w:rsid w:val="2F1439AB"/>
    <w:rsid w:val="306B31D8"/>
    <w:rsid w:val="311B7D55"/>
    <w:rsid w:val="31F925AC"/>
    <w:rsid w:val="334459FC"/>
    <w:rsid w:val="35E210D6"/>
    <w:rsid w:val="3A783242"/>
    <w:rsid w:val="47F62F01"/>
    <w:rsid w:val="539071DB"/>
    <w:rsid w:val="57923DDA"/>
    <w:rsid w:val="5A754802"/>
    <w:rsid w:val="62265C72"/>
    <w:rsid w:val="6E310036"/>
    <w:rsid w:val="73602EA4"/>
    <w:rsid w:val="79C03F87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2022-07-13T07:13:13Z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D4E4BAB2F39442EB8ABB9CED81534DB0</vt:lpwstr>
  </property>
</Properties>
</file>