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9E" w:rsidRDefault="00C51C9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77559E">
        <w:trPr>
          <w:trHeight w:val="515"/>
        </w:trPr>
        <w:tc>
          <w:tcPr>
            <w:tcW w:w="2160" w:type="dxa"/>
            <w:vMerge w:val="restart"/>
            <w:vAlign w:val="center"/>
          </w:tcPr>
          <w:p w:rsidR="0077559E" w:rsidRDefault="00C51C9A">
            <w:pPr>
              <w:spacing w:before="120"/>
              <w:jc w:val="center"/>
              <w:rPr>
                <w:sz w:val="24"/>
                <w:szCs w:val="24"/>
              </w:rPr>
            </w:pPr>
            <w:r>
              <w:rPr>
                <w:rFonts w:hint="eastAsia"/>
                <w:sz w:val="24"/>
                <w:szCs w:val="24"/>
              </w:rPr>
              <w:t>过程与活动、</w:t>
            </w:r>
          </w:p>
          <w:p w:rsidR="0077559E" w:rsidRDefault="00C51C9A">
            <w:pPr>
              <w:jc w:val="center"/>
            </w:pPr>
            <w:r>
              <w:rPr>
                <w:rFonts w:hint="eastAsia"/>
                <w:sz w:val="24"/>
                <w:szCs w:val="24"/>
              </w:rPr>
              <w:t>抽样计划</w:t>
            </w:r>
          </w:p>
        </w:tc>
        <w:tc>
          <w:tcPr>
            <w:tcW w:w="960" w:type="dxa"/>
            <w:vMerge w:val="restart"/>
            <w:vAlign w:val="center"/>
          </w:tcPr>
          <w:p w:rsidR="0077559E" w:rsidRDefault="00C51C9A">
            <w:pPr>
              <w:rPr>
                <w:sz w:val="24"/>
                <w:szCs w:val="24"/>
              </w:rPr>
            </w:pPr>
            <w:r>
              <w:rPr>
                <w:rFonts w:hint="eastAsia"/>
                <w:sz w:val="24"/>
                <w:szCs w:val="24"/>
              </w:rPr>
              <w:t>涉及</w:t>
            </w:r>
          </w:p>
          <w:p w:rsidR="0077559E" w:rsidRDefault="00C51C9A">
            <w:r>
              <w:rPr>
                <w:rFonts w:hint="eastAsia"/>
                <w:sz w:val="24"/>
                <w:szCs w:val="24"/>
              </w:rPr>
              <w:t>条款</w:t>
            </w:r>
          </w:p>
        </w:tc>
        <w:tc>
          <w:tcPr>
            <w:tcW w:w="10645" w:type="dxa"/>
            <w:vAlign w:val="center"/>
          </w:tcPr>
          <w:p w:rsidR="0077559E" w:rsidRDefault="00C51C9A">
            <w:pPr>
              <w:rPr>
                <w:sz w:val="24"/>
                <w:szCs w:val="24"/>
              </w:rPr>
            </w:pPr>
            <w:r>
              <w:rPr>
                <w:rFonts w:hint="eastAsia"/>
                <w:sz w:val="24"/>
                <w:szCs w:val="24"/>
              </w:rPr>
              <w:t>受审核部门：管理层，主管领导：</w:t>
            </w:r>
            <w:r w:rsidR="0084571A">
              <w:rPr>
                <w:rFonts w:hint="eastAsia"/>
                <w:sz w:val="24"/>
                <w:szCs w:val="24"/>
              </w:rPr>
              <w:t>李向军</w:t>
            </w:r>
            <w:r>
              <w:rPr>
                <w:rFonts w:hint="eastAsia"/>
                <w:sz w:val="24"/>
                <w:szCs w:val="24"/>
              </w:rPr>
              <w:t>，</w:t>
            </w:r>
            <w:r>
              <w:rPr>
                <w:rFonts w:hint="eastAsia"/>
                <w:sz w:val="24"/>
                <w:szCs w:val="24"/>
              </w:rPr>
              <w:t xml:space="preserve"> </w:t>
            </w:r>
            <w:r>
              <w:rPr>
                <w:rFonts w:hint="eastAsia"/>
                <w:sz w:val="24"/>
                <w:szCs w:val="24"/>
              </w:rPr>
              <w:t>陪同人员：</w:t>
            </w:r>
            <w:r w:rsidR="0084571A">
              <w:rPr>
                <w:rFonts w:hint="eastAsia"/>
                <w:sz w:val="24"/>
                <w:szCs w:val="24"/>
              </w:rPr>
              <w:t>李金明</w:t>
            </w:r>
          </w:p>
        </w:tc>
        <w:tc>
          <w:tcPr>
            <w:tcW w:w="944" w:type="dxa"/>
            <w:vMerge w:val="restart"/>
            <w:vAlign w:val="center"/>
          </w:tcPr>
          <w:p w:rsidR="0077559E" w:rsidRDefault="00C51C9A">
            <w:pPr>
              <w:rPr>
                <w:sz w:val="24"/>
                <w:szCs w:val="24"/>
              </w:rPr>
            </w:pPr>
            <w:r>
              <w:rPr>
                <w:rFonts w:hint="eastAsia"/>
                <w:sz w:val="24"/>
                <w:szCs w:val="24"/>
              </w:rPr>
              <w:t>判定</w:t>
            </w:r>
          </w:p>
        </w:tc>
      </w:tr>
      <w:tr w:rsidR="0077559E">
        <w:trPr>
          <w:trHeight w:val="403"/>
        </w:trPr>
        <w:tc>
          <w:tcPr>
            <w:tcW w:w="2160" w:type="dxa"/>
            <w:vMerge/>
            <w:vAlign w:val="center"/>
          </w:tcPr>
          <w:p w:rsidR="0077559E" w:rsidRDefault="0077559E"/>
        </w:tc>
        <w:tc>
          <w:tcPr>
            <w:tcW w:w="960" w:type="dxa"/>
            <w:vMerge/>
            <w:vAlign w:val="center"/>
          </w:tcPr>
          <w:p w:rsidR="0077559E" w:rsidRDefault="0077559E"/>
        </w:tc>
        <w:tc>
          <w:tcPr>
            <w:tcW w:w="10645" w:type="dxa"/>
            <w:vAlign w:val="center"/>
          </w:tcPr>
          <w:p w:rsidR="0077559E" w:rsidRDefault="00C51C9A" w:rsidP="007D4392">
            <w:pPr>
              <w:spacing w:before="120"/>
            </w:pPr>
            <w:r>
              <w:rPr>
                <w:rFonts w:hint="eastAsia"/>
                <w:sz w:val="24"/>
                <w:szCs w:val="24"/>
              </w:rPr>
              <w:t>审核员：</w:t>
            </w:r>
            <w:r w:rsidR="007D4392">
              <w:rPr>
                <w:rFonts w:hint="eastAsia"/>
                <w:sz w:val="24"/>
                <w:szCs w:val="24"/>
              </w:rPr>
              <w:t>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sidR="007D4392">
              <w:rPr>
                <w:rFonts w:hint="eastAsia"/>
                <w:sz w:val="24"/>
                <w:szCs w:val="24"/>
              </w:rPr>
              <w:t>8</w:t>
            </w:r>
            <w:r>
              <w:rPr>
                <w:rFonts w:hint="eastAsia"/>
                <w:sz w:val="24"/>
                <w:szCs w:val="24"/>
              </w:rPr>
              <w:t>月</w:t>
            </w:r>
            <w:r w:rsidR="007D4392">
              <w:rPr>
                <w:rFonts w:hint="eastAsia"/>
                <w:sz w:val="24"/>
                <w:szCs w:val="24"/>
              </w:rPr>
              <w:t>2</w:t>
            </w:r>
            <w:r>
              <w:rPr>
                <w:rFonts w:hint="eastAsia"/>
                <w:sz w:val="24"/>
                <w:szCs w:val="24"/>
              </w:rPr>
              <w:t>日上午</w:t>
            </w:r>
          </w:p>
        </w:tc>
        <w:tc>
          <w:tcPr>
            <w:tcW w:w="944" w:type="dxa"/>
            <w:vMerge/>
          </w:tcPr>
          <w:p w:rsidR="0077559E" w:rsidRDefault="0077559E"/>
        </w:tc>
      </w:tr>
      <w:tr w:rsidR="0077559E">
        <w:trPr>
          <w:trHeight w:val="516"/>
        </w:trPr>
        <w:tc>
          <w:tcPr>
            <w:tcW w:w="2160" w:type="dxa"/>
            <w:vMerge/>
            <w:vAlign w:val="center"/>
          </w:tcPr>
          <w:p w:rsidR="0077559E" w:rsidRDefault="0077559E"/>
        </w:tc>
        <w:tc>
          <w:tcPr>
            <w:tcW w:w="960" w:type="dxa"/>
            <w:vMerge/>
            <w:vAlign w:val="center"/>
          </w:tcPr>
          <w:p w:rsidR="0077559E" w:rsidRDefault="0077559E"/>
        </w:tc>
        <w:tc>
          <w:tcPr>
            <w:tcW w:w="10645" w:type="dxa"/>
            <w:vAlign w:val="center"/>
          </w:tcPr>
          <w:p w:rsidR="0077559E" w:rsidRDefault="00C51C9A">
            <w:pPr>
              <w:rPr>
                <w:sz w:val="24"/>
                <w:szCs w:val="24"/>
              </w:rPr>
            </w:pPr>
            <w:r>
              <w:rPr>
                <w:rFonts w:hint="eastAsia"/>
                <w:sz w:val="24"/>
                <w:szCs w:val="24"/>
              </w:rPr>
              <w:t>审核条款：</w:t>
            </w:r>
          </w:p>
          <w:p w:rsidR="0077559E" w:rsidRDefault="00C51C9A">
            <w:pPr>
              <w:rPr>
                <w:szCs w:val="21"/>
              </w:rPr>
            </w:pPr>
            <w:r>
              <w:rPr>
                <w:rFonts w:ascii="宋体" w:hAnsi="宋体" w:cs="新宋体" w:hint="eastAsia"/>
                <w:szCs w:val="21"/>
              </w:rPr>
              <w:t>O：4.1组织及其环境;4.2相关方需求与期望;4.3确定体系范围;4.4体系;5.1领导作用与承诺;5.2方针;5.3组织的角色、职责和权限；5.4协商与参与；6.1.1策划总则；6.1.4措施的策划；6.2目标及其实现的策划；7.1资源；7.4沟通；9.1.1监测、分析和评估总则；9.3管理评审；10.1改进 总则；10.3持续改进。</w:t>
            </w:r>
          </w:p>
          <w:p w:rsidR="0077559E" w:rsidRDefault="00C51C9A">
            <w:pPr>
              <w:rPr>
                <w:sz w:val="24"/>
                <w:szCs w:val="24"/>
              </w:rPr>
            </w:pPr>
            <w:r>
              <w:rPr>
                <w:rFonts w:hint="eastAsia"/>
                <w:sz w:val="24"/>
                <w:szCs w:val="24"/>
              </w:rPr>
              <w:t xml:space="preserve">  </w:t>
            </w:r>
          </w:p>
        </w:tc>
        <w:tc>
          <w:tcPr>
            <w:tcW w:w="944" w:type="dxa"/>
            <w:vMerge/>
          </w:tcPr>
          <w:p w:rsidR="0077559E" w:rsidRDefault="0077559E"/>
        </w:tc>
      </w:tr>
      <w:tr w:rsidR="0077559E">
        <w:trPr>
          <w:trHeight w:val="549"/>
        </w:trPr>
        <w:tc>
          <w:tcPr>
            <w:tcW w:w="2160" w:type="dxa"/>
          </w:tcPr>
          <w:p w:rsidR="0077559E" w:rsidRDefault="00C51C9A">
            <w:pPr>
              <w:rPr>
                <w:rFonts w:ascii="宋体" w:hAnsi="宋体" w:cs="宋体"/>
                <w:szCs w:val="21"/>
              </w:rPr>
            </w:pPr>
            <w:r>
              <w:rPr>
                <w:rFonts w:ascii="宋体" w:hAnsi="宋体" w:cs="宋体" w:hint="eastAsia"/>
                <w:szCs w:val="21"/>
              </w:rPr>
              <w:t>组织及其环境;</w:t>
            </w:r>
          </w:p>
          <w:p w:rsidR="0077559E" w:rsidRDefault="00C51C9A">
            <w:pPr>
              <w:rPr>
                <w:rFonts w:ascii="宋体" w:hAnsi="宋体" w:cs="宋体"/>
                <w:szCs w:val="21"/>
              </w:rPr>
            </w:pPr>
            <w:r>
              <w:rPr>
                <w:rFonts w:ascii="宋体" w:hAnsi="宋体" w:cs="宋体" w:hint="eastAsia"/>
                <w:szCs w:val="21"/>
              </w:rPr>
              <w:t>相关方需求与期望;</w:t>
            </w:r>
          </w:p>
          <w:p w:rsidR="0077559E" w:rsidRDefault="00C51C9A">
            <w:pPr>
              <w:rPr>
                <w:rFonts w:ascii="宋体" w:hAnsi="宋体" w:cs="宋体"/>
                <w:szCs w:val="21"/>
              </w:rPr>
            </w:pPr>
            <w:r>
              <w:rPr>
                <w:rFonts w:ascii="宋体" w:hAnsi="宋体" w:cs="宋体" w:hint="eastAsia"/>
                <w:szCs w:val="21"/>
              </w:rPr>
              <w:t>确定体系范围;</w:t>
            </w:r>
          </w:p>
          <w:p w:rsidR="0077559E" w:rsidRDefault="00C51C9A">
            <w:pPr>
              <w:rPr>
                <w:rFonts w:ascii="宋体" w:hAnsi="宋体" w:cs="宋体"/>
                <w:szCs w:val="21"/>
              </w:rPr>
            </w:pPr>
            <w:r>
              <w:rPr>
                <w:rFonts w:ascii="宋体" w:hAnsi="宋体" w:cs="宋体" w:hint="eastAsia"/>
                <w:szCs w:val="21"/>
              </w:rPr>
              <w:t>体系及其过程;</w:t>
            </w:r>
          </w:p>
          <w:p w:rsidR="0077559E" w:rsidRDefault="00C51C9A">
            <w:pPr>
              <w:rPr>
                <w:rFonts w:ascii="宋体" w:hAnsi="宋体" w:cs="宋体"/>
                <w:szCs w:val="21"/>
              </w:rPr>
            </w:pPr>
            <w:r>
              <w:rPr>
                <w:rFonts w:ascii="宋体" w:hAnsi="宋体" w:cs="宋体" w:hint="eastAsia"/>
                <w:szCs w:val="21"/>
              </w:rPr>
              <w:t>总要求</w:t>
            </w:r>
          </w:p>
          <w:p w:rsidR="0077559E" w:rsidRDefault="0077559E">
            <w:pPr>
              <w:rPr>
                <w:rFonts w:ascii="宋体" w:hAnsi="宋体" w:cs="宋体"/>
                <w:szCs w:val="21"/>
              </w:rPr>
            </w:pPr>
          </w:p>
          <w:p w:rsidR="0077559E" w:rsidRDefault="0077559E">
            <w:pPr>
              <w:adjustRightInd w:val="0"/>
              <w:snapToGrid w:val="0"/>
              <w:jc w:val="center"/>
              <w:rPr>
                <w:rFonts w:ascii="宋体" w:hAnsi="宋体" w:cs="宋体"/>
                <w:szCs w:val="21"/>
              </w:rPr>
            </w:pPr>
          </w:p>
        </w:tc>
        <w:tc>
          <w:tcPr>
            <w:tcW w:w="960" w:type="dxa"/>
          </w:tcPr>
          <w:p w:rsidR="0077559E" w:rsidRDefault="00C51C9A">
            <w:pPr>
              <w:adjustRightInd w:val="0"/>
              <w:snapToGrid w:val="0"/>
              <w:rPr>
                <w:rFonts w:ascii="宋体" w:hAnsi="宋体" w:cs="宋体"/>
                <w:kern w:val="1"/>
                <w:szCs w:val="21"/>
              </w:rPr>
            </w:pPr>
            <w:r>
              <w:rPr>
                <w:rFonts w:ascii="宋体" w:hAnsi="宋体" w:cs="宋体" w:hint="eastAsia"/>
                <w:kern w:val="1"/>
                <w:szCs w:val="21"/>
              </w:rPr>
              <w:t>O:</w:t>
            </w:r>
          </w:p>
          <w:p w:rsidR="0077559E" w:rsidRDefault="00C51C9A">
            <w:pPr>
              <w:adjustRightInd w:val="0"/>
              <w:snapToGrid w:val="0"/>
              <w:rPr>
                <w:rFonts w:ascii="宋体" w:hAnsi="宋体" w:cs="宋体"/>
                <w:kern w:val="1"/>
                <w:szCs w:val="21"/>
              </w:rPr>
            </w:pPr>
            <w:r>
              <w:rPr>
                <w:rFonts w:ascii="宋体" w:hAnsi="宋体" w:cs="宋体" w:hint="eastAsia"/>
                <w:kern w:val="1"/>
                <w:szCs w:val="21"/>
              </w:rPr>
              <w:t>4.1;</w:t>
            </w:r>
          </w:p>
          <w:p w:rsidR="0077559E" w:rsidRDefault="00C51C9A">
            <w:pPr>
              <w:adjustRightInd w:val="0"/>
              <w:snapToGrid w:val="0"/>
              <w:rPr>
                <w:rFonts w:ascii="宋体" w:hAnsi="宋体" w:cs="宋体"/>
                <w:kern w:val="1"/>
                <w:szCs w:val="21"/>
              </w:rPr>
            </w:pPr>
            <w:r>
              <w:rPr>
                <w:rFonts w:ascii="宋体" w:hAnsi="宋体" w:cs="宋体" w:hint="eastAsia"/>
                <w:kern w:val="1"/>
                <w:szCs w:val="21"/>
              </w:rPr>
              <w:t>4.2;</w:t>
            </w:r>
          </w:p>
          <w:p w:rsidR="0077559E" w:rsidRDefault="00C51C9A">
            <w:pPr>
              <w:adjustRightInd w:val="0"/>
              <w:snapToGrid w:val="0"/>
              <w:rPr>
                <w:rFonts w:ascii="宋体" w:hAnsi="宋体" w:cs="宋体"/>
                <w:kern w:val="1"/>
                <w:szCs w:val="21"/>
              </w:rPr>
            </w:pPr>
            <w:r>
              <w:rPr>
                <w:rFonts w:ascii="宋体" w:hAnsi="宋体" w:cs="宋体" w:hint="eastAsia"/>
                <w:kern w:val="1"/>
                <w:szCs w:val="21"/>
              </w:rPr>
              <w:t>4.3;</w:t>
            </w:r>
          </w:p>
          <w:p w:rsidR="0077559E" w:rsidRDefault="00C51C9A">
            <w:pPr>
              <w:adjustRightInd w:val="0"/>
              <w:snapToGrid w:val="0"/>
              <w:rPr>
                <w:rFonts w:ascii="宋体" w:hAnsi="宋体" w:cs="宋体"/>
                <w:kern w:val="1"/>
                <w:szCs w:val="21"/>
              </w:rPr>
            </w:pPr>
            <w:r>
              <w:rPr>
                <w:rFonts w:ascii="宋体" w:hAnsi="宋体" w:cs="宋体" w:hint="eastAsia"/>
                <w:kern w:val="1"/>
                <w:szCs w:val="21"/>
              </w:rPr>
              <w:t>4.4；</w:t>
            </w:r>
          </w:p>
          <w:p w:rsidR="0077559E" w:rsidRDefault="0077559E">
            <w:pPr>
              <w:adjustRightInd w:val="0"/>
              <w:snapToGrid w:val="0"/>
              <w:rPr>
                <w:rFonts w:ascii="宋体" w:hAnsi="宋体" w:cs="宋体"/>
                <w:szCs w:val="21"/>
              </w:rPr>
            </w:pPr>
          </w:p>
        </w:tc>
        <w:tc>
          <w:tcPr>
            <w:tcW w:w="10645" w:type="dxa"/>
          </w:tcPr>
          <w:p w:rsidR="0077559E" w:rsidRDefault="00C51C9A">
            <w:pPr>
              <w:spacing w:line="360" w:lineRule="auto"/>
              <w:ind w:firstLineChars="200" w:firstLine="420"/>
              <w:jc w:val="left"/>
            </w:pPr>
            <w:r>
              <w:rPr>
                <w:rFonts w:hint="eastAsia"/>
              </w:rPr>
              <w:t>公司在《管理手册》，《</w:t>
            </w:r>
            <w:r>
              <w:rPr>
                <w:rFonts w:ascii="宋体" w:hAnsi="宋体" w:hint="eastAsia"/>
                <w:color w:val="000000"/>
                <w:szCs w:val="21"/>
              </w:rPr>
              <w:t>组织的环境和相关方控制程序</w:t>
            </w:r>
            <w:r>
              <w:rPr>
                <w:rFonts w:asciiTheme="majorEastAsia" w:eastAsiaTheme="majorEastAsia" w:hAnsiTheme="majorEastAsia" w:hint="eastAsia"/>
                <w:color w:val="000000"/>
                <w:szCs w:val="21"/>
              </w:rPr>
              <w:t>》《</w:t>
            </w:r>
            <w:r>
              <w:rPr>
                <w:rFonts w:ascii="宋体" w:hAnsi="宋体" w:cs="宋体" w:hint="eastAsia"/>
                <w:color w:val="000000"/>
                <w:szCs w:val="21"/>
              </w:rPr>
              <w:t>组织环境识别表</w:t>
            </w:r>
            <w:r>
              <w:rPr>
                <w:rFonts w:ascii="黑体" w:eastAsia="黑体" w:hAnsi="宋体" w:hint="eastAsia"/>
                <w:color w:val="000000"/>
                <w:sz w:val="28"/>
                <w:szCs w:val="28"/>
              </w:rPr>
              <w:t>》</w:t>
            </w:r>
            <w:r>
              <w:rPr>
                <w:rFonts w:ascii="宋体" w:hAnsi="宋体" w:cs="宋体" w:hint="eastAsia"/>
                <w:color w:val="000000"/>
                <w:szCs w:val="21"/>
              </w:rPr>
              <w:t>中</w:t>
            </w:r>
            <w:r>
              <w:rPr>
                <w:rFonts w:hint="eastAsia"/>
              </w:rPr>
              <w:t>明确了组织内外部环境，风险和机遇事件的识别方法</w:t>
            </w:r>
            <w:r>
              <w:rPr>
                <w:rFonts w:hint="eastAsia"/>
              </w:rPr>
              <w:t>/</w:t>
            </w:r>
            <w:r>
              <w:rPr>
                <w:rFonts w:hint="eastAsia"/>
              </w:rPr>
              <w:t>途径、风险和机遇事件的评估方式、制定主要风险和机遇事件的应对措施：在环境方面政策上国家制定了严格的要求，对于污水、噪声、固废的排放提出了严格要求。</w:t>
            </w:r>
          </w:p>
          <w:p w:rsidR="0077559E" w:rsidRDefault="00C51C9A">
            <w:pPr>
              <w:spacing w:line="360" w:lineRule="auto"/>
              <w:ind w:firstLineChars="200" w:firstLine="420"/>
              <w:jc w:val="left"/>
            </w:pPr>
            <w:r>
              <w:rPr>
                <w:rFonts w:hint="eastAsia"/>
              </w:rPr>
              <w:t>公司通过同行交流、座谈会、每周工作例会、</w:t>
            </w:r>
            <w:r>
              <w:rPr>
                <w:rFonts w:hint="eastAsia"/>
              </w:rPr>
              <w:t>QQ</w:t>
            </w:r>
            <w:r>
              <w:rPr>
                <w:rFonts w:hint="eastAsia"/>
              </w:rPr>
              <w:t>、微信、电话交流、网上查询沟通等进行内外部沟通方式，并定期进行评审，形成会议记录。</w:t>
            </w:r>
          </w:p>
          <w:p w:rsidR="0077559E" w:rsidRDefault="00C51C9A">
            <w:pPr>
              <w:pStyle w:val="a0"/>
              <w:ind w:firstLineChars="200" w:firstLine="460"/>
            </w:pPr>
            <w:r>
              <w:rPr>
                <w:rFonts w:hint="eastAsia"/>
              </w:rPr>
              <w:t>查见《相关方要求识别与控制表》</w:t>
            </w:r>
            <w:r>
              <w:rPr>
                <w:rFonts w:hint="eastAsia"/>
              </w:rPr>
              <w:t xml:space="preserve"> </w:t>
            </w:r>
            <w:r>
              <w:rPr>
                <w:rFonts w:hint="eastAsia"/>
              </w:rPr>
              <w:t>、</w:t>
            </w:r>
          </w:p>
          <w:p w:rsidR="0077559E" w:rsidRDefault="00C51C9A">
            <w:pPr>
              <w:spacing w:line="360" w:lineRule="auto"/>
              <w:ind w:firstLineChars="200" w:firstLine="420"/>
              <w:jc w:val="left"/>
            </w:pPr>
            <w:r>
              <w:rPr>
                <w:rFonts w:hint="eastAsia"/>
              </w:rPr>
              <w:t>公司确定的相关方有政府机构、第三方认证机构、员工、投资者、客户、供应商等。</w:t>
            </w:r>
          </w:p>
          <w:p w:rsidR="0077559E" w:rsidRDefault="00C51C9A">
            <w:pPr>
              <w:spacing w:line="360" w:lineRule="auto"/>
              <w:ind w:firstLineChars="200" w:firstLine="420"/>
              <w:jc w:val="left"/>
            </w:pPr>
            <w:r>
              <w:rPr>
                <w:rFonts w:hint="eastAsia"/>
              </w:rPr>
              <w:t>理解员工诉求的形式为谈心、会议等；理解客户等相关方的形式主要为电话沟通、上门拜访等；</w:t>
            </w:r>
          </w:p>
          <w:p w:rsidR="0077559E" w:rsidRDefault="00C51C9A">
            <w:pPr>
              <w:spacing w:line="360" w:lineRule="auto"/>
              <w:ind w:firstLineChars="200" w:firstLine="420"/>
              <w:jc w:val="left"/>
            </w:pPr>
            <w:r>
              <w:rPr>
                <w:rFonts w:hint="eastAsia"/>
              </w:rPr>
              <w:t>员工关注的主要问题有工作工作信息、培训机会、工作时间、工资、待遇、福利等，</w:t>
            </w:r>
          </w:p>
          <w:p w:rsidR="0077559E" w:rsidRDefault="00C51C9A">
            <w:pPr>
              <w:spacing w:line="360" w:lineRule="auto"/>
              <w:ind w:firstLineChars="200" w:firstLine="420"/>
              <w:jc w:val="left"/>
            </w:pPr>
            <w:r>
              <w:rPr>
                <w:rFonts w:hint="eastAsia"/>
              </w:rPr>
              <w:t>供应商关注的主要问题是采购信息、沟通渠道、价格谈判以及付款时间等。</w:t>
            </w:r>
          </w:p>
          <w:p w:rsidR="0077559E" w:rsidRDefault="00C51C9A">
            <w:pPr>
              <w:spacing w:line="360" w:lineRule="auto"/>
              <w:ind w:firstLineChars="200" w:firstLine="420"/>
              <w:jc w:val="left"/>
            </w:pPr>
            <w:r>
              <w:rPr>
                <w:rFonts w:hint="eastAsia"/>
              </w:rPr>
              <w:t>客户需求和期望：产品交付时性；项目合格性；沟通渠道畅通性；价格合理，售后服务周道等。</w:t>
            </w:r>
          </w:p>
          <w:p w:rsidR="0077559E" w:rsidRDefault="00C51C9A">
            <w:pPr>
              <w:spacing w:line="360" w:lineRule="auto"/>
              <w:ind w:firstLineChars="200" w:firstLine="420"/>
              <w:jc w:val="left"/>
            </w:pPr>
            <w:r>
              <w:rPr>
                <w:rFonts w:hint="eastAsia"/>
              </w:rPr>
              <w:t>对相关方的要求的监视和评审的方法多样，通过</w:t>
            </w:r>
            <w:r>
              <w:rPr>
                <w:rFonts w:hint="eastAsia"/>
              </w:rPr>
              <w:t>QQ</w:t>
            </w:r>
            <w:r>
              <w:rPr>
                <w:rFonts w:hint="eastAsia"/>
              </w:rPr>
              <w:t>和微信等现代通讯手段是常用的便捷而又高效主要方法。</w:t>
            </w:r>
          </w:p>
          <w:p w:rsidR="0077559E" w:rsidRDefault="00C51C9A">
            <w:pPr>
              <w:spacing w:line="400" w:lineRule="exact"/>
              <w:jc w:val="left"/>
            </w:pPr>
            <w:r>
              <w:rPr>
                <w:rFonts w:hint="eastAsia"/>
              </w:rPr>
              <w:lastRenderedPageBreak/>
              <w:t>公司管理体系的认证范围为：</w:t>
            </w:r>
          </w:p>
          <w:p w:rsidR="0077559E" w:rsidRDefault="00C51C9A">
            <w:pPr>
              <w:ind w:firstLineChars="200" w:firstLine="420"/>
              <w:rPr>
                <w:sz w:val="20"/>
              </w:rPr>
            </w:pPr>
            <w:r>
              <w:rPr>
                <w:color w:val="000000"/>
                <w:kern w:val="0"/>
                <w:szCs w:val="21"/>
              </w:rPr>
              <w:t>O</w:t>
            </w:r>
            <w:r>
              <w:rPr>
                <w:rFonts w:ascii="宋体" w:hAnsi="宋体" w:cs="宋体" w:hint="eastAsia"/>
                <w:color w:val="000000"/>
                <w:kern w:val="0"/>
                <w:szCs w:val="21"/>
              </w:rPr>
              <w:t>：</w:t>
            </w:r>
            <w:r>
              <w:t>电梯安装（资质范围内）所涉及场所的相关职业健康安全管理活动</w:t>
            </w:r>
            <w:r>
              <w:rPr>
                <w:rFonts w:hint="eastAsia"/>
              </w:rPr>
              <w:t>。</w:t>
            </w:r>
          </w:p>
          <w:p w:rsidR="0077559E" w:rsidRDefault="00C51C9A">
            <w:pPr>
              <w:ind w:firstLineChars="300" w:firstLine="630"/>
              <w:rPr>
                <w:szCs w:val="21"/>
              </w:rPr>
            </w:pPr>
            <w:r>
              <w:rPr>
                <w:rFonts w:ascii="宋体" w:hAnsi="宋体" w:cs="宋体" w:hint="eastAsia"/>
                <w:szCs w:val="21"/>
              </w:rPr>
              <w:t>经营地：</w:t>
            </w:r>
            <w:bookmarkStart w:id="0" w:name="注册地址"/>
            <w:r w:rsidR="009A480B">
              <w:rPr>
                <w:rFonts w:ascii="宋体" w:hAnsi="宋体" w:cs="宋体" w:hint="eastAsia"/>
                <w:color w:val="000000"/>
                <w:kern w:val="0"/>
                <w:szCs w:val="21"/>
              </w:rPr>
              <w:t>重庆市九龙坡区科园二路丰华园D区1-9-1</w:t>
            </w:r>
            <w:bookmarkEnd w:id="0"/>
            <w:r>
              <w:rPr>
                <w:rFonts w:hint="eastAsia"/>
                <w:szCs w:val="21"/>
              </w:rPr>
              <w:t>，与审核任务书一致。</w:t>
            </w:r>
          </w:p>
          <w:p w:rsidR="0077559E" w:rsidRDefault="00C51C9A">
            <w:pPr>
              <w:pStyle w:val="a0"/>
            </w:pPr>
            <w:r>
              <w:rPr>
                <w:rFonts w:hint="eastAsia"/>
                <w:szCs w:val="21"/>
              </w:rPr>
              <w:t xml:space="preserve">     </w:t>
            </w:r>
            <w:r>
              <w:rPr>
                <w:rFonts w:hint="eastAsia"/>
                <w:szCs w:val="21"/>
              </w:rPr>
              <w:t>临时场所：</w:t>
            </w:r>
            <w:r w:rsidR="009A480B" w:rsidRPr="009A480B">
              <w:rPr>
                <w:szCs w:val="21"/>
              </w:rPr>
              <w:t>两江新区水土镇中粮祥云赋项目</w:t>
            </w:r>
            <w:r>
              <w:rPr>
                <w:rFonts w:ascii="宋体" w:hAnsi="宋体" w:hint="eastAsia"/>
                <w:color w:val="000000"/>
              </w:rPr>
              <w:t>。</w:t>
            </w:r>
          </w:p>
          <w:p w:rsidR="0077559E" w:rsidRDefault="00C51C9A">
            <w:pPr>
              <w:pStyle w:val="a5"/>
              <w:ind w:firstLineChars="100" w:firstLine="210"/>
              <w:rPr>
                <w:rFonts w:ascii="宋体" w:hAnsi="宋体" w:cs="宋体"/>
                <w:szCs w:val="21"/>
              </w:rPr>
            </w:pPr>
            <w:r>
              <w:rPr>
                <w:rFonts w:ascii="宋体" w:hAnsi="宋体" w:cs="宋体" w:hint="eastAsia"/>
                <w:szCs w:val="21"/>
              </w:rPr>
              <w:t>经识别，组织依据标准的要求建立、实施、维护管理体系，符合标准要求。</w:t>
            </w:r>
          </w:p>
          <w:p w:rsidR="0077559E" w:rsidRDefault="00C51C9A" w:rsidP="00692CB8">
            <w:pPr>
              <w:pStyle w:val="a5"/>
              <w:ind w:firstLineChars="200" w:firstLine="420"/>
              <w:rPr>
                <w:rFonts w:ascii="宋体" w:hAnsi="宋体" w:cs="宋体"/>
                <w:szCs w:val="21"/>
              </w:rPr>
            </w:pPr>
            <w:r>
              <w:rPr>
                <w:rFonts w:ascii="宋体" w:hAnsi="宋体" w:cs="宋体" w:hint="eastAsia"/>
                <w:szCs w:val="21"/>
              </w:rPr>
              <w:t>公司以“过程方法”为基础，融入了ISO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rsidR="0077559E" w:rsidRDefault="00C51C9A">
            <w:r>
              <w:rPr>
                <w:rFonts w:hint="eastAsia"/>
              </w:rPr>
              <w:lastRenderedPageBreak/>
              <w:t>符合</w:t>
            </w:r>
          </w:p>
        </w:tc>
      </w:tr>
      <w:tr w:rsidR="0077559E">
        <w:trPr>
          <w:trHeight w:val="315"/>
        </w:trPr>
        <w:tc>
          <w:tcPr>
            <w:tcW w:w="2160" w:type="dxa"/>
          </w:tcPr>
          <w:p w:rsidR="0077559E" w:rsidRDefault="00C51C9A">
            <w:pPr>
              <w:rPr>
                <w:rFonts w:ascii="宋体" w:hAnsi="宋体" w:cs="宋体"/>
                <w:szCs w:val="21"/>
              </w:rPr>
            </w:pPr>
            <w:r>
              <w:rPr>
                <w:rFonts w:ascii="宋体" w:hAnsi="宋体" w:cs="宋体" w:hint="eastAsia"/>
                <w:szCs w:val="21"/>
              </w:rPr>
              <w:lastRenderedPageBreak/>
              <w:t>领导作用与承诺</w:t>
            </w:r>
          </w:p>
          <w:p w:rsidR="0077559E" w:rsidRDefault="0077559E">
            <w:pPr>
              <w:rPr>
                <w:b/>
                <w:szCs w:val="21"/>
              </w:rPr>
            </w:pPr>
          </w:p>
        </w:tc>
        <w:tc>
          <w:tcPr>
            <w:tcW w:w="960" w:type="dxa"/>
          </w:tcPr>
          <w:p w:rsidR="0077559E" w:rsidRDefault="00C51C9A">
            <w:pPr>
              <w:rPr>
                <w:b/>
                <w:szCs w:val="21"/>
              </w:rPr>
            </w:pPr>
            <w:r>
              <w:rPr>
                <w:rFonts w:ascii="宋体" w:hAnsi="宋体" w:cs="宋体" w:hint="eastAsia"/>
                <w:szCs w:val="21"/>
              </w:rPr>
              <w:t>O5.1</w:t>
            </w:r>
          </w:p>
        </w:tc>
        <w:tc>
          <w:tcPr>
            <w:tcW w:w="10645" w:type="dxa"/>
          </w:tcPr>
          <w:p w:rsidR="0077559E" w:rsidRDefault="00C51C9A">
            <w:pPr>
              <w:rPr>
                <w:rFonts w:ascii="宋体" w:hAnsi="宋体" w:cs="宋体"/>
                <w:szCs w:val="21"/>
              </w:rPr>
            </w:pPr>
            <w:r>
              <w:rPr>
                <w:rFonts w:ascii="宋体" w:hAnsi="宋体" w:cs="宋体" w:hint="eastAsia"/>
                <w:szCs w:val="21"/>
              </w:rPr>
              <w:t>总经理：</w:t>
            </w:r>
            <w:r w:rsidR="00692CB8">
              <w:rPr>
                <w:rFonts w:ascii="宋体" w:hAnsi="宋体" w:cs="宋体" w:hint="eastAsia"/>
                <w:szCs w:val="21"/>
              </w:rPr>
              <w:t>李向军</w:t>
            </w:r>
            <w:r>
              <w:rPr>
                <w:rFonts w:ascii="宋体" w:hAnsi="宋体" w:cs="宋体" w:hint="eastAsia"/>
                <w:szCs w:val="21"/>
              </w:rPr>
              <w:t>，管代：</w:t>
            </w:r>
            <w:r w:rsidR="00692CB8">
              <w:rPr>
                <w:rFonts w:ascii="宋体" w:hAnsi="宋体" w:cs="宋体" w:hint="eastAsia"/>
                <w:szCs w:val="21"/>
              </w:rPr>
              <w:t>李金明</w:t>
            </w:r>
          </w:p>
          <w:p w:rsidR="0077559E" w:rsidRDefault="00C51C9A">
            <w:pPr>
              <w:pStyle w:val="a0"/>
            </w:pPr>
            <w:r>
              <w:t>查管理手册</w:t>
            </w:r>
            <w:r>
              <w:rPr>
                <w:rFonts w:hint="eastAsia"/>
              </w:rPr>
              <w:t>，</w:t>
            </w:r>
            <w:r>
              <w:t>公司负责人主要承诺有</w:t>
            </w:r>
            <w:r>
              <w:rPr>
                <w:rFonts w:hint="eastAsia"/>
              </w:rPr>
              <w:t>：</w:t>
            </w:r>
          </w:p>
          <w:p w:rsidR="0077559E" w:rsidRDefault="00C51C9A">
            <w:pPr>
              <w:pStyle w:val="a5"/>
              <w:ind w:firstLineChars="200" w:firstLine="420"/>
              <w:rPr>
                <w:rFonts w:ascii="宋体" w:hAnsi="宋体"/>
              </w:rPr>
            </w:pPr>
            <w:r>
              <w:rPr>
                <w:rFonts w:ascii="宋体" w:hAnsi="宋体" w:hint="eastAsia"/>
              </w:rPr>
              <w:t>总经理通过以下方面证实其领导力和对质量管理体系承诺：</w:t>
            </w:r>
          </w:p>
          <w:p w:rsidR="0077559E" w:rsidRDefault="00C51C9A">
            <w:pPr>
              <w:pStyle w:val="a5"/>
              <w:ind w:firstLineChars="200" w:firstLine="420"/>
              <w:rPr>
                <w:rFonts w:ascii="宋体" w:hAnsi="宋体"/>
              </w:rPr>
            </w:pPr>
            <w:r>
              <w:rPr>
                <w:rFonts w:ascii="宋体" w:hAnsi="宋体" w:hint="eastAsia"/>
              </w:rPr>
              <w:t>a) 总经理对管理体系的有效性承担责任；</w:t>
            </w:r>
          </w:p>
          <w:p w:rsidR="0077559E" w:rsidRDefault="00C51C9A">
            <w:pPr>
              <w:pStyle w:val="a5"/>
              <w:ind w:firstLineChars="200" w:firstLine="420"/>
              <w:rPr>
                <w:rFonts w:ascii="宋体" w:hAnsi="宋体"/>
              </w:rPr>
            </w:pPr>
            <w:r>
              <w:rPr>
                <w:rFonts w:ascii="宋体" w:hAnsi="宋体" w:hint="eastAsia"/>
              </w:rPr>
              <w:t>b) 总经理本公司的方针和目标，保持与战略方向和组织情境一致；</w:t>
            </w:r>
          </w:p>
          <w:p w:rsidR="0077559E" w:rsidRDefault="00C51C9A">
            <w:pPr>
              <w:pStyle w:val="a5"/>
              <w:ind w:firstLineChars="200" w:firstLine="420"/>
              <w:rPr>
                <w:rFonts w:ascii="宋体" w:hAnsi="宋体"/>
              </w:rPr>
            </w:pPr>
            <w:r>
              <w:rPr>
                <w:rFonts w:ascii="宋体" w:hAnsi="宋体" w:hint="eastAsia"/>
              </w:rPr>
              <w:t>c) 确保管理体系要求融入组织的所有的业务过程；</w:t>
            </w:r>
          </w:p>
          <w:p w:rsidR="0077559E" w:rsidRDefault="00C51C9A">
            <w:pPr>
              <w:pStyle w:val="a5"/>
              <w:ind w:firstLineChars="200" w:firstLine="420"/>
              <w:rPr>
                <w:rFonts w:ascii="宋体" w:hAnsi="宋体"/>
              </w:rPr>
            </w:pPr>
            <w:r>
              <w:rPr>
                <w:rFonts w:ascii="宋体" w:hAnsi="宋体" w:hint="eastAsia"/>
              </w:rPr>
              <w:t>d) 使用过程方法和基于风险的思维；</w:t>
            </w:r>
          </w:p>
          <w:p w:rsidR="0077559E" w:rsidRDefault="00C51C9A">
            <w:pPr>
              <w:pStyle w:val="a5"/>
              <w:ind w:firstLineChars="200" w:firstLine="420"/>
              <w:rPr>
                <w:rFonts w:ascii="宋体" w:hAnsi="宋体"/>
              </w:rPr>
            </w:pPr>
            <w:r>
              <w:rPr>
                <w:rFonts w:ascii="宋体" w:hAnsi="宋体" w:hint="eastAsia"/>
              </w:rPr>
              <w:t>e) 提供管理体系所需的资源；</w:t>
            </w:r>
          </w:p>
          <w:p w:rsidR="0077559E" w:rsidRDefault="00C51C9A">
            <w:pPr>
              <w:pStyle w:val="a5"/>
              <w:ind w:firstLineChars="200" w:firstLine="420"/>
              <w:rPr>
                <w:rFonts w:ascii="宋体" w:hAnsi="宋体"/>
              </w:rPr>
            </w:pPr>
            <w:r>
              <w:rPr>
                <w:rFonts w:ascii="宋体" w:hAnsi="宋体" w:hint="eastAsia"/>
              </w:rPr>
              <w:t>f) 对有效管理的重要性和符合管理体系要求的重要性进行沟通；</w:t>
            </w:r>
          </w:p>
          <w:p w:rsidR="0077559E" w:rsidRDefault="00C51C9A">
            <w:pPr>
              <w:pStyle w:val="a5"/>
              <w:ind w:firstLineChars="200" w:firstLine="420"/>
              <w:rPr>
                <w:rFonts w:ascii="宋体" w:hAnsi="宋体"/>
              </w:rPr>
            </w:pPr>
            <w:r>
              <w:rPr>
                <w:rFonts w:ascii="宋体" w:hAnsi="宋体" w:hint="eastAsia"/>
              </w:rPr>
              <w:t>g) 确保管理体系实现其预期的结果；</w:t>
            </w:r>
          </w:p>
          <w:p w:rsidR="0077559E" w:rsidRDefault="00C51C9A">
            <w:pPr>
              <w:pStyle w:val="a5"/>
              <w:ind w:firstLineChars="200" w:firstLine="420"/>
              <w:rPr>
                <w:rFonts w:ascii="宋体" w:hAnsi="宋体"/>
              </w:rPr>
            </w:pPr>
            <w:r>
              <w:rPr>
                <w:rFonts w:ascii="宋体" w:hAnsi="宋体" w:hint="eastAsia"/>
              </w:rPr>
              <w:t>h) 鼓励、指导和支持员工为管理体系的有效性做出贡献；</w:t>
            </w:r>
          </w:p>
          <w:p w:rsidR="0077559E" w:rsidRDefault="00C51C9A">
            <w:pPr>
              <w:pStyle w:val="a5"/>
              <w:ind w:firstLineChars="200" w:firstLine="420"/>
              <w:rPr>
                <w:rFonts w:ascii="宋体" w:hAnsi="宋体"/>
              </w:rPr>
            </w:pPr>
            <w:proofErr w:type="spellStart"/>
            <w:r>
              <w:rPr>
                <w:rFonts w:ascii="宋体" w:hAnsi="宋体" w:hint="eastAsia"/>
              </w:rPr>
              <w:t>i</w:t>
            </w:r>
            <w:proofErr w:type="spellEnd"/>
            <w:r>
              <w:rPr>
                <w:rFonts w:ascii="宋体" w:hAnsi="宋体" w:hint="eastAsia"/>
              </w:rPr>
              <w:t>) 促进持续改进</w:t>
            </w:r>
          </w:p>
          <w:p w:rsidR="0077559E" w:rsidRDefault="00C51C9A">
            <w:pPr>
              <w:pStyle w:val="a5"/>
              <w:ind w:firstLineChars="200" w:firstLine="420"/>
              <w:rPr>
                <w:rFonts w:ascii="宋体" w:hAnsi="宋体"/>
              </w:rPr>
            </w:pPr>
            <w:r>
              <w:rPr>
                <w:rFonts w:ascii="宋体" w:hAnsi="宋体" w:hint="eastAsia"/>
              </w:rPr>
              <w:t>j) 支持其他相关管理者在其职责范围内证实其领导力。</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lastRenderedPageBreak/>
              <w:t>通过与</w:t>
            </w:r>
            <w:r w:rsidR="00EB779D">
              <w:rPr>
                <w:rFonts w:ascii="宋体" w:hAnsi="宋体" w:cs="宋体" w:hint="eastAsia"/>
                <w:szCs w:val="21"/>
              </w:rPr>
              <w:t>李向军</w:t>
            </w:r>
            <w:r>
              <w:rPr>
                <w:rFonts w:ascii="宋体" w:hAnsi="宋体" w:cs="宋体" w:hint="eastAsia"/>
                <w:szCs w:val="21"/>
              </w:rPr>
              <w:t xml:space="preserve">总经理交流：总经理从以下活动方式对公司建立、实施质量管理体系并持续改进其有效性所做出的承诺提供证据： </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rPr>
              <w:t>制定和发布公司自身发展质量、职业健康安全方针和管理目标</w:t>
            </w:r>
            <w:r>
              <w:rPr>
                <w:rFonts w:ascii="宋体" w:hAnsi="宋体" w:cs="宋体" w:hint="eastAsia"/>
                <w:szCs w:val="21"/>
              </w:rPr>
              <w:t xml:space="preserve">； </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7559E" w:rsidRDefault="00C51C9A">
            <w:pPr>
              <w:spacing w:line="400" w:lineRule="exact"/>
              <w:jc w:val="left"/>
            </w:pPr>
            <w:r>
              <w:rPr>
                <w:rFonts w:ascii="宋体" w:hAnsi="宋体" w:cs="宋体" w:hint="eastAsia"/>
                <w:szCs w:val="21"/>
              </w:rPr>
              <w:t>5、为确保建立、运行和持续改进管理体系所需的一切资源得到满足，公司提供了信息、技术、人力、设备、环境和资金等必要资源。</w:t>
            </w:r>
          </w:p>
          <w:p w:rsidR="0077559E" w:rsidRDefault="00C51C9A">
            <w:pPr>
              <w:pStyle w:val="a0"/>
              <w:rPr>
                <w:rFonts w:ascii="宋体" w:hAnsi="宋体" w:cs="宋体"/>
                <w:szCs w:val="21"/>
              </w:rPr>
            </w:pPr>
            <w:r>
              <w:rPr>
                <w:rFonts w:ascii="宋体" w:hAnsi="宋体" w:cs="宋体" w:hint="eastAsia"/>
                <w:szCs w:val="21"/>
              </w:rPr>
              <w:t>6、环境和职业健康安全管理体系的有效性承担责任</w:t>
            </w:r>
          </w:p>
          <w:p w:rsidR="0077559E" w:rsidRDefault="00C51C9A">
            <w:pPr>
              <w:pStyle w:val="a0"/>
              <w:rPr>
                <w:rFonts w:ascii="宋体" w:hAnsi="宋体" w:cs="宋体"/>
                <w:szCs w:val="21"/>
              </w:rPr>
            </w:pPr>
            <w:r>
              <w:rPr>
                <w:rFonts w:ascii="宋体" w:hAnsi="宋体" w:cs="宋体" w:hint="eastAsia"/>
                <w:szCs w:val="21"/>
              </w:rPr>
              <w:t>7、推动公司体系的改进，使体系能够更完善，和公司实际运作切合。</w:t>
            </w:r>
          </w:p>
          <w:p w:rsidR="0077559E" w:rsidRDefault="00C51C9A">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sidR="0077559E" w:rsidRDefault="00C51C9A">
            <w:r>
              <w:rPr>
                <w:rFonts w:hint="eastAsia"/>
              </w:rPr>
              <w:lastRenderedPageBreak/>
              <w:t>符合</w:t>
            </w:r>
          </w:p>
        </w:tc>
      </w:tr>
      <w:tr w:rsidR="0077559E">
        <w:trPr>
          <w:trHeight w:val="1543"/>
        </w:trPr>
        <w:tc>
          <w:tcPr>
            <w:tcW w:w="2160" w:type="dxa"/>
          </w:tcPr>
          <w:p w:rsidR="0077559E" w:rsidRDefault="00C51C9A">
            <w:pPr>
              <w:rPr>
                <w:b/>
                <w:szCs w:val="21"/>
              </w:rPr>
            </w:pPr>
            <w:r>
              <w:rPr>
                <w:rFonts w:ascii="宋体" w:hAnsi="宋体" w:cs="宋体" w:hint="eastAsia"/>
                <w:szCs w:val="21"/>
              </w:rPr>
              <w:lastRenderedPageBreak/>
              <w:t>方针</w:t>
            </w:r>
          </w:p>
        </w:tc>
        <w:tc>
          <w:tcPr>
            <w:tcW w:w="960" w:type="dxa"/>
          </w:tcPr>
          <w:p w:rsidR="0077559E" w:rsidRDefault="00C51C9A">
            <w:pPr>
              <w:rPr>
                <w:b/>
                <w:szCs w:val="21"/>
              </w:rPr>
            </w:pPr>
            <w:r>
              <w:rPr>
                <w:rFonts w:ascii="宋体" w:hAnsi="宋体" w:cs="宋体" w:hint="eastAsia"/>
                <w:szCs w:val="21"/>
              </w:rPr>
              <w:t xml:space="preserve">O5.2 </w:t>
            </w:r>
          </w:p>
        </w:tc>
        <w:tc>
          <w:tcPr>
            <w:tcW w:w="10645" w:type="dxa"/>
          </w:tcPr>
          <w:p w:rsidR="0077559E" w:rsidRDefault="00C51C9A">
            <w:pPr>
              <w:spacing w:line="360" w:lineRule="exact"/>
              <w:ind w:right="210"/>
              <w:rPr>
                <w:rFonts w:ascii="宋体" w:hAnsi="宋体" w:cs="宋体"/>
                <w:color w:val="000000"/>
                <w:szCs w:val="21"/>
              </w:rPr>
            </w:pPr>
            <w:r>
              <w:rPr>
                <w:rFonts w:ascii="宋体" w:hAnsi="宋体" w:cs="宋体" w:hint="eastAsia"/>
                <w:color w:val="000000"/>
                <w:szCs w:val="21"/>
              </w:rPr>
              <w:t>职业健康方针：</w:t>
            </w:r>
          </w:p>
          <w:p w:rsidR="0077559E" w:rsidRDefault="00C51C9A">
            <w:pPr>
              <w:spacing w:line="360" w:lineRule="exact"/>
              <w:ind w:right="210" w:firstLineChars="200" w:firstLine="420"/>
              <w:rPr>
                <w:rFonts w:ascii="宋体" w:hAnsi="宋体" w:cs="宋体"/>
                <w:bCs/>
                <w:color w:val="000000"/>
                <w:szCs w:val="21"/>
              </w:rPr>
            </w:pPr>
            <w:r>
              <w:rPr>
                <w:rFonts w:ascii="宋体" w:hAnsi="宋体" w:cs="宋体" w:hint="eastAsia"/>
                <w:bCs/>
                <w:color w:val="000000"/>
                <w:szCs w:val="21"/>
              </w:rPr>
              <w:t>“提高职业健康安全意识，遵循职业健康安全法规，预防职业危害”。</w:t>
            </w:r>
          </w:p>
          <w:p w:rsidR="0077559E" w:rsidRDefault="00C51C9A">
            <w:pPr>
              <w:spacing w:line="400" w:lineRule="exact"/>
              <w:jc w:val="left"/>
              <w:rPr>
                <w:rFonts w:ascii="宋体" w:hAnsi="宋体" w:cs="宋体"/>
                <w:szCs w:val="21"/>
              </w:rPr>
            </w:pPr>
            <w:r>
              <w:rPr>
                <w:rFonts w:ascii="宋体" w:hAnsi="宋体" w:cs="宋体" w:hint="eastAsia"/>
                <w:szCs w:val="21"/>
              </w:rPr>
              <w:t>其内涵包含了：</w:t>
            </w:r>
          </w:p>
          <w:p w:rsidR="0077559E" w:rsidRDefault="00C51C9A">
            <w:pPr>
              <w:pStyle w:val="a0"/>
            </w:pPr>
            <w:r>
              <w:rPr>
                <w:rFonts w:ascii="宋体" w:hAnsi="宋体" w:cs="宋体" w:hint="eastAsia"/>
                <w:szCs w:val="21"/>
              </w:rPr>
              <w:t>公司在</w:t>
            </w:r>
            <w:r>
              <w:rPr>
                <w:rFonts w:ascii="宋体" w:hAnsi="宋体" w:cs="宋体" w:hint="eastAsia"/>
                <w:color w:val="000000"/>
                <w:szCs w:val="21"/>
              </w:rPr>
              <w:t>职业健康</w:t>
            </w:r>
            <w:r>
              <w:rPr>
                <w:rFonts w:ascii="宋体" w:hAnsi="宋体" w:cs="宋体" w:hint="eastAsia"/>
                <w:szCs w:val="21"/>
              </w:rPr>
              <w:t>方面的承诺：遵守适用的国家和地方现行有关</w:t>
            </w:r>
            <w:r>
              <w:rPr>
                <w:rFonts w:ascii="宋体" w:hAnsi="宋体" w:cs="宋体" w:hint="eastAsia"/>
                <w:color w:val="000000"/>
                <w:szCs w:val="21"/>
              </w:rPr>
              <w:t>职业健康</w:t>
            </w:r>
            <w:r>
              <w:rPr>
                <w:rFonts w:ascii="宋体" w:hAnsi="宋体" w:cs="宋体" w:hint="eastAsia"/>
                <w:szCs w:val="21"/>
              </w:rPr>
              <w:t>法律、法规；</w:t>
            </w:r>
          </w:p>
          <w:p w:rsidR="0077559E" w:rsidRDefault="00C51C9A">
            <w:pPr>
              <w:spacing w:line="360" w:lineRule="exact"/>
              <w:ind w:right="210"/>
              <w:rPr>
                <w:rFonts w:ascii="宋体" w:hAnsi="宋体" w:cs="宋体"/>
                <w:color w:val="000000"/>
                <w:szCs w:val="21"/>
              </w:rPr>
            </w:pPr>
            <w:r>
              <w:rPr>
                <w:rFonts w:ascii="宋体" w:hAnsi="宋体" w:cs="宋体" w:hint="eastAsia"/>
                <w:bCs/>
                <w:color w:val="000000"/>
                <w:szCs w:val="21"/>
              </w:rPr>
              <w:t>提高职业健康安全意识，遵循职业健康安全法规，预防职业危害</w:t>
            </w:r>
            <w:r>
              <w:rPr>
                <w:rFonts w:ascii="宋体" w:hAnsi="宋体" w:cs="宋体" w:hint="eastAsia"/>
                <w:color w:val="000000"/>
                <w:szCs w:val="21"/>
              </w:rPr>
              <w:t>：安全作为公司的第一目的，在整改过程中时刻注意保障员工的身心健康，防范安全事故的发生，减少和降低安全风险。</w:t>
            </w:r>
          </w:p>
          <w:p w:rsidR="0077559E" w:rsidRDefault="00C51C9A">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77559E" w:rsidRDefault="00C51C9A">
            <w:pPr>
              <w:spacing w:line="400" w:lineRule="exact"/>
              <w:jc w:val="left"/>
              <w:rPr>
                <w:rFonts w:ascii="宋体" w:hAnsi="宋体" w:cs="宋体"/>
                <w:szCs w:val="21"/>
              </w:rPr>
            </w:pPr>
            <w:r>
              <w:rPr>
                <w:rFonts w:ascii="宋体" w:hAnsi="宋体" w:cs="宋体" w:hint="eastAsia"/>
                <w:szCs w:val="21"/>
              </w:rPr>
              <w:t>方针对外进行了发布，给员工进行了宣传培训。</w:t>
            </w:r>
          </w:p>
          <w:p w:rsidR="0077559E" w:rsidRDefault="00C51C9A">
            <w:pPr>
              <w:tabs>
                <w:tab w:val="left" w:pos="420"/>
              </w:tabs>
              <w:spacing w:line="360" w:lineRule="exact"/>
              <w:ind w:right="210"/>
              <w:rPr>
                <w:rFonts w:ascii="宋体" w:hAnsi="宋体" w:cs="宋体"/>
                <w:color w:val="000000"/>
                <w:szCs w:val="21"/>
              </w:rPr>
            </w:pPr>
            <w:r>
              <w:rPr>
                <w:rFonts w:ascii="宋体" w:hAnsi="宋体" w:cs="宋体" w:hint="eastAsia"/>
                <w:color w:val="000000"/>
                <w:szCs w:val="21"/>
              </w:rPr>
              <w:lastRenderedPageBreak/>
              <w:t>管理方针由最高管理者批准，以文件的形式发布，并号召全体员工贯彻执行；</w:t>
            </w:r>
          </w:p>
          <w:p w:rsidR="0077559E" w:rsidRDefault="00C51C9A">
            <w:pPr>
              <w:numPr>
                <w:ilvl w:val="0"/>
                <w:numId w:val="1"/>
              </w:numPr>
              <w:spacing w:line="360" w:lineRule="exact"/>
              <w:ind w:right="210"/>
              <w:rPr>
                <w:rFonts w:ascii="宋体" w:hAnsi="宋体" w:cs="宋体"/>
                <w:color w:val="000000"/>
                <w:szCs w:val="21"/>
              </w:rPr>
            </w:pPr>
            <w:r>
              <w:rPr>
                <w:rFonts w:ascii="宋体" w:hAnsi="宋体" w:cs="宋体" w:hint="eastAsia"/>
                <w:color w:val="000000"/>
                <w:szCs w:val="21"/>
              </w:rPr>
              <w:t>通过宣贯培训和内部沟通，使员工充分理解；</w:t>
            </w:r>
          </w:p>
          <w:p w:rsidR="0077559E" w:rsidRDefault="00C51C9A">
            <w:pPr>
              <w:numPr>
                <w:ilvl w:val="0"/>
                <w:numId w:val="1"/>
              </w:numPr>
              <w:spacing w:line="360" w:lineRule="exact"/>
              <w:ind w:right="210"/>
              <w:rPr>
                <w:rFonts w:ascii="宋体" w:hAnsi="宋体" w:cs="宋体"/>
                <w:color w:val="000000"/>
                <w:szCs w:val="21"/>
              </w:rPr>
            </w:pPr>
            <w:r>
              <w:rPr>
                <w:rFonts w:ascii="宋体" w:hAnsi="宋体" w:cs="宋体" w:hint="eastAsia"/>
                <w:color w:val="000000"/>
                <w:szCs w:val="21"/>
              </w:rPr>
              <w:t>管理方针通过正常工作渠道，使上级主管、地方政府或其他相关方了解。</w:t>
            </w:r>
          </w:p>
          <w:p w:rsidR="0077559E" w:rsidRDefault="00C51C9A">
            <w:pPr>
              <w:spacing w:line="360" w:lineRule="exact"/>
              <w:ind w:right="210"/>
              <w:rPr>
                <w:rFonts w:ascii="宋体" w:hAnsi="宋体" w:cs="宋体"/>
                <w:color w:val="000000"/>
                <w:szCs w:val="21"/>
              </w:rPr>
            </w:pPr>
            <w:r>
              <w:rPr>
                <w:rFonts w:ascii="宋体" w:hAnsi="宋体" w:cs="宋体" w:hint="eastAsia"/>
                <w:color w:val="000000"/>
                <w:szCs w:val="21"/>
              </w:rPr>
              <w:t>管理方针是管理评审重要内容之一，每年要对其进行适宜性评审。</w:t>
            </w:r>
          </w:p>
          <w:p w:rsidR="0077559E" w:rsidRDefault="00C51C9A">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7559E" w:rsidRDefault="00C51C9A">
            <w:pPr>
              <w:spacing w:line="400" w:lineRule="exact"/>
              <w:jc w:val="left"/>
              <w:rPr>
                <w:rFonts w:ascii="宋体" w:hAnsi="宋体" w:cs="宋体"/>
                <w:szCs w:val="21"/>
              </w:rPr>
            </w:pPr>
            <w:r>
              <w:rPr>
                <w:rFonts w:ascii="宋体" w:hAnsi="宋体" w:cs="宋体" w:hint="eastAsia"/>
                <w:szCs w:val="21"/>
              </w:rPr>
              <w:t>企业的职业健康安全方针的内容和管理基本符合标准和法规要求。</w:t>
            </w:r>
          </w:p>
        </w:tc>
        <w:tc>
          <w:tcPr>
            <w:tcW w:w="944" w:type="dxa"/>
          </w:tcPr>
          <w:p w:rsidR="0077559E" w:rsidRDefault="00C51C9A">
            <w:r>
              <w:rPr>
                <w:rFonts w:hint="eastAsia"/>
              </w:rPr>
              <w:lastRenderedPageBreak/>
              <w:t>符合</w:t>
            </w:r>
          </w:p>
        </w:tc>
      </w:tr>
      <w:tr w:rsidR="0077559E">
        <w:trPr>
          <w:trHeight w:val="392"/>
        </w:trPr>
        <w:tc>
          <w:tcPr>
            <w:tcW w:w="2160" w:type="dxa"/>
          </w:tcPr>
          <w:p w:rsidR="0077559E" w:rsidRDefault="00C51C9A">
            <w:pPr>
              <w:rPr>
                <w:rFonts w:ascii="宋体" w:hAnsi="宋体" w:cs="宋体"/>
                <w:szCs w:val="21"/>
              </w:rPr>
            </w:pPr>
            <w:r>
              <w:rPr>
                <w:rFonts w:ascii="宋体" w:hAnsi="宋体" w:cs="宋体" w:hint="eastAsia"/>
                <w:szCs w:val="21"/>
              </w:rPr>
              <w:lastRenderedPageBreak/>
              <w:t>资源、角色、职责、责任与权限</w:t>
            </w:r>
          </w:p>
          <w:p w:rsidR="0077559E" w:rsidRDefault="0077559E">
            <w:pPr>
              <w:rPr>
                <w:b/>
                <w:szCs w:val="21"/>
              </w:rPr>
            </w:pPr>
          </w:p>
          <w:p w:rsidR="0077559E" w:rsidRDefault="0077559E">
            <w:pPr>
              <w:pStyle w:val="a0"/>
            </w:pPr>
          </w:p>
        </w:tc>
        <w:tc>
          <w:tcPr>
            <w:tcW w:w="960" w:type="dxa"/>
          </w:tcPr>
          <w:p w:rsidR="0077559E" w:rsidRDefault="00C51C9A">
            <w:pPr>
              <w:rPr>
                <w:rFonts w:ascii="宋体" w:hAnsi="宋体" w:cs="宋体"/>
                <w:szCs w:val="21"/>
              </w:rPr>
            </w:pPr>
            <w:r>
              <w:rPr>
                <w:rFonts w:ascii="宋体" w:hAnsi="宋体" w:cs="宋体" w:hint="eastAsia"/>
                <w:szCs w:val="21"/>
              </w:rPr>
              <w:t>O5.3</w:t>
            </w:r>
          </w:p>
          <w:p w:rsidR="0077559E" w:rsidRDefault="0077559E">
            <w:pPr>
              <w:pStyle w:val="a0"/>
            </w:pPr>
          </w:p>
          <w:p w:rsidR="0077559E" w:rsidRDefault="0077559E">
            <w:pPr>
              <w:pStyle w:val="a0"/>
            </w:pPr>
          </w:p>
          <w:p w:rsidR="0077559E" w:rsidRDefault="0077559E">
            <w:pPr>
              <w:rPr>
                <w:rFonts w:ascii="宋体" w:hAnsi="宋体" w:cs="宋体"/>
                <w:szCs w:val="21"/>
              </w:rPr>
            </w:pPr>
          </w:p>
        </w:tc>
        <w:tc>
          <w:tcPr>
            <w:tcW w:w="10645" w:type="dxa"/>
          </w:tcPr>
          <w:p w:rsidR="0077559E" w:rsidRDefault="00C51C9A">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sidR="0077559E" w:rsidRDefault="00C51C9A">
            <w:r>
              <w:rPr>
                <w:rFonts w:hint="eastAsia"/>
              </w:rPr>
              <w:t>符合</w:t>
            </w:r>
          </w:p>
        </w:tc>
      </w:tr>
      <w:tr w:rsidR="0077559E">
        <w:trPr>
          <w:trHeight w:val="90"/>
        </w:trPr>
        <w:tc>
          <w:tcPr>
            <w:tcW w:w="2160" w:type="dxa"/>
          </w:tcPr>
          <w:p w:rsidR="0077559E" w:rsidRDefault="00C51C9A">
            <w:pPr>
              <w:adjustRightInd w:val="0"/>
              <w:snapToGrid w:val="0"/>
              <w:rPr>
                <w:rFonts w:ascii="宋体" w:hAnsi="宋体" w:cs="宋体"/>
                <w:szCs w:val="21"/>
              </w:rPr>
            </w:pPr>
            <w:r>
              <w:rPr>
                <w:rFonts w:hint="eastAsia"/>
              </w:rPr>
              <w:t>协商与参与</w:t>
            </w:r>
          </w:p>
        </w:tc>
        <w:tc>
          <w:tcPr>
            <w:tcW w:w="960" w:type="dxa"/>
          </w:tcPr>
          <w:p w:rsidR="0077559E" w:rsidRDefault="00C51C9A">
            <w:pPr>
              <w:rPr>
                <w:rFonts w:ascii="宋体" w:hAnsi="宋体" w:cs="宋体"/>
                <w:szCs w:val="21"/>
              </w:rPr>
            </w:pPr>
            <w:r>
              <w:rPr>
                <w:rFonts w:ascii="宋体" w:hAnsi="宋体" w:cs="宋体" w:hint="eastAsia"/>
                <w:szCs w:val="21"/>
              </w:rPr>
              <w:t>O5.4</w:t>
            </w:r>
          </w:p>
        </w:tc>
        <w:tc>
          <w:tcPr>
            <w:tcW w:w="10645" w:type="dxa"/>
          </w:tcPr>
          <w:p w:rsidR="0077559E" w:rsidRDefault="00C51C9A">
            <w:pPr>
              <w:spacing w:line="280" w:lineRule="exact"/>
              <w:ind w:firstLineChars="200" w:firstLine="420"/>
              <w:rPr>
                <w:rFonts w:ascii="宋体" w:hAnsi="宋体" w:cs="宋体"/>
                <w:szCs w:val="21"/>
              </w:rPr>
            </w:pPr>
            <w:r>
              <w:rPr>
                <w:rFonts w:hint="eastAsia"/>
                <w:szCs w:val="21"/>
              </w:rPr>
              <w:t>公司编制并实施了《</w:t>
            </w:r>
            <w:r>
              <w:rPr>
                <w:rFonts w:ascii="宋体" w:hAnsi="宋体" w:hint="eastAsia"/>
                <w:color w:val="000000"/>
                <w:szCs w:val="21"/>
              </w:rPr>
              <w:t>信息交流、沟通与协商控制程序</w:t>
            </w:r>
            <w:r>
              <w:rPr>
                <w:rFonts w:hint="eastAsia"/>
                <w:szCs w:val="21"/>
              </w:rPr>
              <w:t>》，规定了职责、工作流程，包括内部沟通和外部沟通的方法和要求。</w:t>
            </w:r>
          </w:p>
          <w:p w:rsidR="0077559E" w:rsidRDefault="00C51C9A">
            <w:pPr>
              <w:spacing w:line="280" w:lineRule="exact"/>
              <w:ind w:firstLineChars="200" w:firstLine="420"/>
              <w:rPr>
                <w:rFonts w:ascii="宋体" w:hAnsi="宋体" w:cs="宋体"/>
                <w:szCs w:val="21"/>
              </w:rPr>
            </w:pPr>
            <w:r>
              <w:rPr>
                <w:rFonts w:ascii="宋体" w:hAnsi="宋体" w:cs="宋体" w:hint="eastAsia"/>
                <w:szCs w:val="21"/>
              </w:rPr>
              <w:t>职业健康安全管理事务代表任命为</w:t>
            </w:r>
            <w:r>
              <w:rPr>
                <w:rFonts w:hint="eastAsia"/>
                <w:bCs/>
                <w:color w:val="000000"/>
                <w:szCs w:val="21"/>
              </w:rPr>
              <w:t>朱武全</w:t>
            </w:r>
            <w:r>
              <w:rPr>
                <w:rFonts w:ascii="宋体" w:hAnsi="宋体" w:hint="eastAsia"/>
                <w:snapToGrid w:val="0"/>
                <w:kern w:val="0"/>
                <w:szCs w:val="21"/>
              </w:rPr>
              <w:t xml:space="preserve">  </w:t>
            </w:r>
            <w:r>
              <w:rPr>
                <w:rFonts w:ascii="宋体" w:hAnsi="宋体" w:cs="宋体" w:hint="eastAsia"/>
                <w:szCs w:val="21"/>
              </w:rPr>
              <w:t>，公司对履行安全事务代表以及非管理类工作人员的协商与参与职责进行了规定。目前主要通过签订集体合同、开展内部座谈沟通等方式进行协商和沟通。</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视频询问管代</w:t>
            </w:r>
            <w:r>
              <w:rPr>
                <w:rFonts w:hint="eastAsia"/>
                <w:bCs/>
                <w:szCs w:val="24"/>
              </w:rPr>
              <w:t>徐文兰</w:t>
            </w:r>
            <w:r>
              <w:rPr>
                <w:rFonts w:ascii="宋体" w:hAnsi="宋体" w:cs="宋体" w:hint="eastAsia"/>
                <w:szCs w:val="21"/>
              </w:rPr>
              <w:t>和职业健康安全事务代表</w:t>
            </w:r>
            <w:r>
              <w:rPr>
                <w:rFonts w:hint="eastAsia"/>
                <w:bCs/>
                <w:color w:val="000000"/>
                <w:szCs w:val="21"/>
              </w:rPr>
              <w:t>朱武全</w:t>
            </w:r>
            <w:r>
              <w:rPr>
                <w:rFonts w:ascii="宋体" w:hAnsi="宋体" w:cs="宋体" w:hint="eastAsia"/>
                <w:szCs w:val="21"/>
              </w:rPr>
              <w:t>各自职责均回答较全面。视频询问职业健康安全事务代表</w:t>
            </w:r>
            <w:r>
              <w:rPr>
                <w:rFonts w:hint="eastAsia"/>
                <w:bCs/>
                <w:color w:val="000000"/>
                <w:szCs w:val="21"/>
              </w:rPr>
              <w:t>朱武全</w:t>
            </w:r>
            <w:r>
              <w:rPr>
                <w:rFonts w:ascii="宋体" w:hAnsi="宋体" w:cs="宋体" w:hint="eastAsia"/>
                <w:szCs w:val="21"/>
              </w:rPr>
              <w:t>，了解到暂未发生员工与企业的劳动纠纷、工伤、员工投诉、员工权益争执等情况。</w:t>
            </w:r>
          </w:p>
          <w:p w:rsidR="0077559E" w:rsidRDefault="00C51C9A">
            <w:pPr>
              <w:tabs>
                <w:tab w:val="center" w:pos="3169"/>
              </w:tabs>
              <w:spacing w:line="400" w:lineRule="exact"/>
              <w:jc w:val="left"/>
            </w:pPr>
            <w:r>
              <w:rPr>
                <w:rFonts w:ascii="宋体" w:hAnsi="宋体" w:cs="宋体" w:hint="eastAsia"/>
                <w:szCs w:val="21"/>
              </w:rPr>
              <w:t>审核时未发现有相关方投诉等安全违规情况发生。</w:t>
            </w:r>
          </w:p>
        </w:tc>
        <w:tc>
          <w:tcPr>
            <w:tcW w:w="944" w:type="dxa"/>
          </w:tcPr>
          <w:p w:rsidR="0077559E" w:rsidRDefault="0077559E"/>
        </w:tc>
      </w:tr>
      <w:tr w:rsidR="0077559E">
        <w:trPr>
          <w:trHeight w:val="976"/>
        </w:trPr>
        <w:tc>
          <w:tcPr>
            <w:tcW w:w="2160" w:type="dxa"/>
          </w:tcPr>
          <w:p w:rsidR="0077559E" w:rsidRDefault="00C51C9A">
            <w:pPr>
              <w:adjustRightInd w:val="0"/>
              <w:snapToGrid w:val="0"/>
              <w:rPr>
                <w:rFonts w:ascii="宋体" w:hAnsi="宋体" w:cs="宋体"/>
                <w:szCs w:val="21"/>
              </w:rPr>
            </w:pPr>
            <w:r>
              <w:rPr>
                <w:rFonts w:ascii="宋体" w:hAnsi="宋体" w:cs="宋体" w:hint="eastAsia"/>
                <w:szCs w:val="21"/>
              </w:rPr>
              <w:t>策划总则；</w:t>
            </w:r>
          </w:p>
        </w:tc>
        <w:tc>
          <w:tcPr>
            <w:tcW w:w="960" w:type="dxa"/>
          </w:tcPr>
          <w:p w:rsidR="0077559E" w:rsidRDefault="00C51C9A">
            <w:pPr>
              <w:rPr>
                <w:b/>
                <w:szCs w:val="21"/>
              </w:rPr>
            </w:pPr>
            <w:r>
              <w:rPr>
                <w:rFonts w:ascii="宋体" w:hAnsi="宋体" w:cs="宋体" w:hint="eastAsia"/>
                <w:szCs w:val="21"/>
              </w:rPr>
              <w:t>O6.1.1,</w:t>
            </w:r>
          </w:p>
        </w:tc>
        <w:tc>
          <w:tcPr>
            <w:tcW w:w="10645" w:type="dxa"/>
          </w:tcPr>
          <w:p w:rsidR="0077559E" w:rsidRDefault="00C51C9A">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因素和趋势；c)与外部利益相关者的价值观的关系。如国家政策、标准、法律法规及其他要求的变动等</w:t>
            </w:r>
          </w:p>
          <w:p w:rsidR="0077559E" w:rsidRDefault="00C51C9A">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3.在策划管理体系时考虑了风险和机遇以及相应的应对措施，制定了《</w:t>
            </w:r>
            <w:r>
              <w:rPr>
                <w:rFonts w:ascii="宋体" w:hAnsi="宋体" w:cs="宋体" w:hint="eastAsia"/>
                <w:color w:val="000000"/>
                <w:szCs w:val="21"/>
              </w:rPr>
              <w:t>环境因素的识别与评价控制程序</w:t>
            </w:r>
            <w:r>
              <w:rPr>
                <w:rFonts w:ascii="宋体" w:hAnsi="宋体" w:cs="宋体" w:hint="eastAsia"/>
                <w:szCs w:val="21"/>
              </w:rPr>
              <w:t>》，明确风险和机遇事件的识别方法/途径、风险和机遇事件的评估方式、制定主要风险和机遇事件的应对措施的要求、评价</w:t>
            </w:r>
            <w:r>
              <w:rPr>
                <w:rFonts w:ascii="宋体" w:hAnsi="宋体" w:cs="宋体" w:hint="eastAsia"/>
                <w:szCs w:val="21"/>
              </w:rPr>
              <w:lastRenderedPageBreak/>
              <w:t>这些措施有效性的方法。</w:t>
            </w:r>
            <w:r>
              <w:rPr>
                <w:rFonts w:hint="eastAsia"/>
              </w:rPr>
              <w:t>内容包括环境因素的识别、确认、汇总、评价和重要环境因素的确定、登记、清单发放及更新控制。</w:t>
            </w:r>
          </w:p>
          <w:p w:rsidR="0077559E" w:rsidRDefault="00C51C9A">
            <w:pPr>
              <w:tabs>
                <w:tab w:val="left" w:pos="1080"/>
              </w:tabs>
              <w:spacing w:line="400" w:lineRule="exact"/>
              <w:rPr>
                <w:rFonts w:asciiTheme="majorEastAsia" w:eastAsiaTheme="majorEastAsia" w:hAnsiTheme="majorEastAsia"/>
                <w:szCs w:val="21"/>
              </w:rPr>
            </w:pPr>
            <w:r>
              <w:rPr>
                <w:rFonts w:ascii="宋体" w:hAnsi="宋体" w:cs="宋体" w:hint="eastAsia"/>
                <w:szCs w:val="21"/>
              </w:rPr>
              <w:t>公司重要危险源有以下三项：1、</w:t>
            </w:r>
            <w:r>
              <w:rPr>
                <w:rFonts w:asciiTheme="majorEastAsia" w:eastAsiaTheme="majorEastAsia" w:hAnsiTheme="majorEastAsia" w:cs="宋体" w:hint="eastAsia"/>
                <w:color w:val="000000"/>
                <w:szCs w:val="21"/>
              </w:rPr>
              <w:t>人身意外伤害；2</w:t>
            </w:r>
            <w:r>
              <w:rPr>
                <w:rFonts w:asciiTheme="majorEastAsia" w:eastAsiaTheme="majorEastAsia" w:hAnsiTheme="majorEastAsia" w:hint="eastAsia"/>
                <w:szCs w:val="21"/>
              </w:rPr>
              <w:t>、</w:t>
            </w:r>
            <w:r>
              <w:rPr>
                <w:rFonts w:asciiTheme="majorEastAsia" w:eastAsiaTheme="majorEastAsia" w:hAnsiTheme="majorEastAsia" w:cs="宋体" w:hint="eastAsia"/>
                <w:color w:val="000000"/>
                <w:szCs w:val="21"/>
              </w:rPr>
              <w:t>安全</w:t>
            </w:r>
            <w:r>
              <w:rPr>
                <w:rFonts w:asciiTheme="majorEastAsia" w:eastAsiaTheme="majorEastAsia" w:hAnsiTheme="majorEastAsia" w:cs="Malgun Gothic Semilight" w:hint="eastAsia"/>
                <w:color w:val="000000"/>
                <w:szCs w:val="21"/>
              </w:rPr>
              <w:t>、</w:t>
            </w:r>
            <w:r>
              <w:rPr>
                <w:rFonts w:asciiTheme="majorEastAsia" w:eastAsiaTheme="majorEastAsia" w:hAnsiTheme="majorEastAsia" w:cs="宋体" w:hint="eastAsia"/>
                <w:color w:val="000000"/>
                <w:szCs w:val="21"/>
              </w:rPr>
              <w:t>消防责任事故；3</w:t>
            </w:r>
            <w:r>
              <w:rPr>
                <w:rFonts w:asciiTheme="majorEastAsia" w:eastAsiaTheme="majorEastAsia" w:hAnsiTheme="majorEastAsia" w:hint="eastAsia"/>
                <w:szCs w:val="21"/>
              </w:rPr>
              <w:t>、</w:t>
            </w:r>
            <w:r>
              <w:rPr>
                <w:rFonts w:asciiTheme="majorEastAsia" w:eastAsiaTheme="majorEastAsia" w:hAnsiTheme="majorEastAsia" w:cs="宋体" w:hint="eastAsia"/>
                <w:color w:val="000000"/>
                <w:szCs w:val="21"/>
              </w:rPr>
              <w:t>火灾伤害</w:t>
            </w:r>
            <w:r>
              <w:rPr>
                <w:rFonts w:asciiTheme="majorEastAsia" w:eastAsiaTheme="majorEastAsia" w:hAnsiTheme="majorEastAsia" w:cs="楷体" w:hint="eastAsia"/>
                <w:color w:val="000000"/>
                <w:szCs w:val="21"/>
              </w:rPr>
              <w:t xml:space="preserve"> 。 </w:t>
            </w:r>
          </w:p>
          <w:p w:rsidR="0077559E" w:rsidRDefault="00C51C9A">
            <w:pPr>
              <w:tabs>
                <w:tab w:val="left" w:pos="1080"/>
              </w:tabs>
              <w:spacing w:line="400" w:lineRule="exact"/>
              <w:rPr>
                <w:rFonts w:ascii="宋体" w:hAnsi="宋体"/>
                <w:szCs w:val="21"/>
              </w:rPr>
            </w:pPr>
            <w:r>
              <w:rPr>
                <w:rFonts w:ascii="宋体" w:hAnsi="宋体" w:hint="eastAsia"/>
                <w:szCs w:val="21"/>
              </w:rPr>
              <w:t>抽查触电重要危险源的方法控制措施：</w:t>
            </w:r>
          </w:p>
          <w:p w:rsidR="0077559E" w:rsidRDefault="00C51C9A">
            <w:pPr>
              <w:rPr>
                <w:rFonts w:ascii="宋体"/>
                <w:color w:val="000000"/>
                <w:szCs w:val="21"/>
              </w:rPr>
            </w:pPr>
            <w:r>
              <w:rPr>
                <w:rFonts w:ascii="宋体" w:hint="eastAsia"/>
                <w:color w:val="000000"/>
                <w:szCs w:val="21"/>
              </w:rPr>
              <w:t>1、严格按操作规程操作，每月检查电器设施。</w:t>
            </w:r>
          </w:p>
          <w:p w:rsidR="0077559E" w:rsidRDefault="00C51C9A">
            <w:pPr>
              <w:pStyle w:val="a4"/>
              <w:ind w:firstLine="0"/>
              <w:rPr>
                <w:color w:val="000000"/>
                <w:szCs w:val="21"/>
              </w:rPr>
            </w:pPr>
            <w:r>
              <w:rPr>
                <w:rFonts w:ascii="宋体" w:hint="eastAsia"/>
                <w:color w:val="000000"/>
                <w:szCs w:val="21"/>
              </w:rPr>
              <w:t>2、</w:t>
            </w:r>
            <w:r>
              <w:rPr>
                <w:rFonts w:hint="eastAsia"/>
                <w:color w:val="000000"/>
                <w:szCs w:val="21"/>
              </w:rPr>
              <w:t>进行安全教育培训，严禁私拉乱接电线。</w:t>
            </w:r>
          </w:p>
          <w:p w:rsidR="0077559E" w:rsidRDefault="00C51C9A">
            <w:pPr>
              <w:pStyle w:val="a5"/>
              <w:rPr>
                <w:rFonts w:ascii="宋体"/>
                <w:color w:val="000000"/>
                <w:szCs w:val="21"/>
              </w:rPr>
            </w:pPr>
            <w:r>
              <w:rPr>
                <w:rFonts w:ascii="宋体" w:hint="eastAsia"/>
                <w:color w:val="000000"/>
                <w:szCs w:val="21"/>
              </w:rPr>
              <w:t>3、操作时佩戴防护用品。</w:t>
            </w:r>
          </w:p>
          <w:p w:rsidR="0077559E" w:rsidRDefault="00C51C9A">
            <w:pPr>
              <w:rPr>
                <w:rFonts w:ascii="宋体"/>
                <w:color w:val="000000"/>
                <w:szCs w:val="21"/>
              </w:rPr>
            </w:pPr>
            <w:r>
              <w:rPr>
                <w:rFonts w:ascii="宋体" w:hAnsi="宋体" w:hint="eastAsia"/>
                <w:szCs w:val="21"/>
              </w:rPr>
              <w:t>抽查火灾</w:t>
            </w:r>
            <w:r>
              <w:rPr>
                <w:rFonts w:asciiTheme="majorEastAsia" w:eastAsiaTheme="majorEastAsia" w:hAnsiTheme="majorEastAsia" w:cs="宋体" w:hint="eastAsia"/>
                <w:color w:val="000000"/>
                <w:szCs w:val="21"/>
              </w:rPr>
              <w:t>安全</w:t>
            </w:r>
            <w:r>
              <w:rPr>
                <w:rFonts w:asciiTheme="majorEastAsia" w:eastAsiaTheme="majorEastAsia" w:hAnsiTheme="majorEastAsia" w:cs="Malgun Gothic Semilight" w:hint="eastAsia"/>
                <w:color w:val="000000"/>
                <w:szCs w:val="21"/>
              </w:rPr>
              <w:t>、</w:t>
            </w:r>
            <w:r>
              <w:rPr>
                <w:rFonts w:asciiTheme="majorEastAsia" w:eastAsiaTheme="majorEastAsia" w:hAnsiTheme="majorEastAsia" w:cs="宋体" w:hint="eastAsia"/>
                <w:color w:val="000000"/>
                <w:szCs w:val="21"/>
              </w:rPr>
              <w:t>消防责任事故</w:t>
            </w:r>
            <w:r>
              <w:rPr>
                <w:rFonts w:ascii="宋体" w:hAnsi="宋体" w:hint="eastAsia"/>
                <w:szCs w:val="21"/>
              </w:rPr>
              <w:t>重要危险源的方法控制措施：</w:t>
            </w:r>
            <w:r>
              <w:rPr>
                <w:rFonts w:ascii="宋体" w:hAnsi="宋体" w:hint="eastAsia"/>
                <w:szCs w:val="21"/>
              </w:rPr>
              <w:br/>
            </w:r>
            <w:r>
              <w:rPr>
                <w:rFonts w:hint="eastAsia"/>
                <w:color w:val="000000"/>
                <w:szCs w:val="21"/>
              </w:rPr>
              <w:t>1</w:t>
            </w:r>
            <w:r>
              <w:rPr>
                <w:rFonts w:hint="eastAsia"/>
                <w:color w:val="000000"/>
                <w:szCs w:val="21"/>
              </w:rPr>
              <w:t>、工作场所及办公场所进行火灾隐患检查。</w:t>
            </w:r>
          </w:p>
          <w:p w:rsidR="0077559E" w:rsidRDefault="00C51C9A">
            <w:pPr>
              <w:rPr>
                <w:szCs w:val="21"/>
              </w:rPr>
            </w:pPr>
            <w:r>
              <w:rPr>
                <w:rFonts w:hint="eastAsia"/>
                <w:szCs w:val="21"/>
              </w:rPr>
              <w:t>2</w:t>
            </w:r>
            <w:r>
              <w:rPr>
                <w:rFonts w:hint="eastAsia"/>
                <w:szCs w:val="21"/>
              </w:rPr>
              <w:t>、定期检查灭火设施。</w:t>
            </w:r>
          </w:p>
          <w:p w:rsidR="0077559E" w:rsidRDefault="00C51C9A">
            <w:pPr>
              <w:rPr>
                <w:rFonts w:ascii="宋体"/>
                <w:color w:val="000000"/>
                <w:szCs w:val="21"/>
              </w:rPr>
            </w:pPr>
            <w:r>
              <w:rPr>
                <w:rFonts w:hint="eastAsia"/>
                <w:szCs w:val="21"/>
              </w:rPr>
              <w:t>3</w:t>
            </w:r>
            <w:r>
              <w:rPr>
                <w:rFonts w:hint="eastAsia"/>
                <w:szCs w:val="21"/>
              </w:rPr>
              <w:t>、易燃品分类存放，专人看管。</w:t>
            </w:r>
          </w:p>
          <w:p w:rsidR="0077559E" w:rsidRDefault="00C51C9A">
            <w:pPr>
              <w:pStyle w:val="a5"/>
              <w:rPr>
                <w:rFonts w:ascii="宋体"/>
                <w:szCs w:val="21"/>
              </w:rPr>
            </w:pPr>
            <w:r>
              <w:rPr>
                <w:rFonts w:ascii="宋体" w:hint="eastAsia"/>
                <w:szCs w:val="21"/>
              </w:rPr>
              <w:t>4、制定应急预案，对人员进行预案培训和演练。</w:t>
            </w:r>
          </w:p>
          <w:p w:rsidR="0077559E" w:rsidRDefault="00C51C9A">
            <w:pPr>
              <w:pStyle w:val="a5"/>
            </w:pPr>
            <w:r>
              <w:rPr>
                <w:rFonts w:ascii="宋体" w:hAnsi="宋体" w:hint="eastAsia"/>
                <w:szCs w:val="21"/>
              </w:rPr>
              <w:t>应对风险和机遇的措施应与其对于产品和服务符合性的潜</w:t>
            </w:r>
            <w:r>
              <w:rPr>
                <w:rFonts w:ascii="宋体" w:hAnsi="宋体" w:cs="宋体" w:hint="eastAsia"/>
                <w:szCs w:val="21"/>
              </w:rPr>
              <w:t>在影响相适应。</w:t>
            </w:r>
          </w:p>
        </w:tc>
        <w:tc>
          <w:tcPr>
            <w:tcW w:w="944" w:type="dxa"/>
          </w:tcPr>
          <w:p w:rsidR="0077559E" w:rsidRDefault="00C51C9A">
            <w:r>
              <w:rPr>
                <w:rFonts w:hint="eastAsia"/>
              </w:rPr>
              <w:lastRenderedPageBreak/>
              <w:t>符合</w:t>
            </w:r>
          </w:p>
        </w:tc>
      </w:tr>
      <w:tr w:rsidR="0077559E">
        <w:trPr>
          <w:trHeight w:val="90"/>
        </w:trPr>
        <w:tc>
          <w:tcPr>
            <w:tcW w:w="2160" w:type="dxa"/>
          </w:tcPr>
          <w:p w:rsidR="0077559E" w:rsidRDefault="00C51C9A">
            <w:pPr>
              <w:adjustRightInd w:val="0"/>
              <w:snapToGrid w:val="0"/>
              <w:rPr>
                <w:rFonts w:ascii="宋体" w:hAnsi="宋体" w:cs="宋体"/>
                <w:szCs w:val="21"/>
              </w:rPr>
            </w:pPr>
            <w:r>
              <w:rPr>
                <w:rFonts w:ascii="宋体" w:hAnsi="宋体" w:cs="宋体" w:hint="eastAsia"/>
                <w:szCs w:val="21"/>
              </w:rPr>
              <w:lastRenderedPageBreak/>
              <w:t>措施的策划</w:t>
            </w:r>
          </w:p>
        </w:tc>
        <w:tc>
          <w:tcPr>
            <w:tcW w:w="960" w:type="dxa"/>
          </w:tcPr>
          <w:p w:rsidR="0077559E" w:rsidRDefault="00C51C9A">
            <w:pPr>
              <w:rPr>
                <w:rFonts w:ascii="宋体" w:hAnsi="宋体" w:cs="宋体"/>
                <w:szCs w:val="21"/>
              </w:rPr>
            </w:pPr>
            <w:r>
              <w:rPr>
                <w:rFonts w:ascii="宋体" w:hAnsi="宋体" w:cs="宋体" w:hint="eastAsia"/>
                <w:szCs w:val="21"/>
              </w:rPr>
              <w:t>O6.1.4</w:t>
            </w:r>
          </w:p>
        </w:tc>
        <w:tc>
          <w:tcPr>
            <w:tcW w:w="10645" w:type="dxa"/>
          </w:tcPr>
          <w:p w:rsidR="0077559E" w:rsidRDefault="00C51C9A">
            <w:pPr>
              <w:ind w:firstLineChars="200" w:firstLine="420"/>
              <w:rPr>
                <w:b/>
              </w:rPr>
            </w:pPr>
            <w:r>
              <w:rPr>
                <w:rFonts w:hint="eastAsia"/>
                <w:szCs w:val="21"/>
              </w:rPr>
              <w:t>组织管理层策划关于开展环境管理体系中所采取措施，以便管理环境因素、合规性义务等。通过合规性评价、目标考核、运行方案、管理评审、内外部沟通等方式以保证管理体系达到预期结果。具体见各部门审核记录。</w:t>
            </w:r>
          </w:p>
        </w:tc>
        <w:tc>
          <w:tcPr>
            <w:tcW w:w="944" w:type="dxa"/>
          </w:tcPr>
          <w:p w:rsidR="0077559E" w:rsidRDefault="00C51C9A">
            <w:r>
              <w:rPr>
                <w:rFonts w:hint="eastAsia"/>
              </w:rPr>
              <w:t>符合</w:t>
            </w:r>
          </w:p>
        </w:tc>
      </w:tr>
      <w:tr w:rsidR="0077559E">
        <w:trPr>
          <w:trHeight w:val="90"/>
        </w:trPr>
        <w:tc>
          <w:tcPr>
            <w:tcW w:w="2160" w:type="dxa"/>
          </w:tcPr>
          <w:p w:rsidR="0077559E" w:rsidRDefault="00C51C9A">
            <w:pPr>
              <w:rPr>
                <w:rFonts w:ascii="宋体" w:hAnsi="宋体" w:cs="宋体"/>
                <w:szCs w:val="21"/>
              </w:rPr>
            </w:pPr>
            <w:r>
              <w:rPr>
                <w:rFonts w:ascii="宋体" w:hAnsi="宋体" w:hint="eastAsia"/>
                <w:szCs w:val="21"/>
              </w:rPr>
              <w:t>目标及其实现的策划</w:t>
            </w:r>
          </w:p>
        </w:tc>
        <w:tc>
          <w:tcPr>
            <w:tcW w:w="960" w:type="dxa"/>
          </w:tcPr>
          <w:p w:rsidR="0077559E" w:rsidRDefault="00C51C9A">
            <w:pPr>
              <w:rPr>
                <w:rFonts w:ascii="宋体" w:hAnsi="宋体" w:cs="宋体"/>
                <w:szCs w:val="21"/>
              </w:rPr>
            </w:pPr>
            <w:r>
              <w:rPr>
                <w:rFonts w:ascii="宋体" w:hAnsi="宋体" w:hint="eastAsia"/>
                <w:szCs w:val="21"/>
              </w:rPr>
              <w:t xml:space="preserve">O6.2 </w:t>
            </w:r>
          </w:p>
        </w:tc>
        <w:tc>
          <w:tcPr>
            <w:tcW w:w="10645" w:type="dxa"/>
          </w:tcPr>
          <w:p w:rsidR="0077559E" w:rsidRDefault="00C51C9A">
            <w:pPr>
              <w:pStyle w:val="ab"/>
              <w:tabs>
                <w:tab w:val="left" w:pos="3356"/>
              </w:tabs>
              <w:spacing w:line="400" w:lineRule="exact"/>
              <w:rPr>
                <w:rFonts w:asciiTheme="majorEastAsia" w:eastAsiaTheme="majorEastAsia" w:hAnsiTheme="majorEastAsia"/>
                <w:color w:val="auto"/>
                <w:kern w:val="2"/>
                <w:sz w:val="21"/>
                <w:szCs w:val="21"/>
              </w:rPr>
            </w:pPr>
            <w:r>
              <w:rPr>
                <w:rFonts w:asciiTheme="majorEastAsia" w:eastAsiaTheme="majorEastAsia" w:hAnsiTheme="majorEastAsia" w:cs="宋体" w:hint="eastAsia"/>
                <w:bCs/>
                <w:spacing w:val="-8"/>
                <w:sz w:val="21"/>
                <w:szCs w:val="21"/>
              </w:rPr>
              <w:t>职业健康安全</w:t>
            </w:r>
            <w:r>
              <w:rPr>
                <w:rFonts w:asciiTheme="majorEastAsia" w:eastAsiaTheme="majorEastAsia" w:hAnsiTheme="majorEastAsia" w:hint="eastAsia"/>
                <w:color w:val="auto"/>
                <w:kern w:val="2"/>
                <w:sz w:val="21"/>
                <w:szCs w:val="21"/>
              </w:rPr>
              <w:t>目标：</w:t>
            </w:r>
          </w:p>
          <w:p w:rsidR="0077559E" w:rsidRDefault="00C51C9A">
            <w:pPr>
              <w:pStyle w:val="ab"/>
              <w:tabs>
                <w:tab w:val="left" w:pos="3356"/>
              </w:tabs>
              <w:spacing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安全、消防责任事故为零；</w:t>
            </w:r>
          </w:p>
          <w:p w:rsidR="0077559E" w:rsidRDefault="00C51C9A">
            <w:pPr>
              <w:pStyle w:val="ab"/>
              <w:tabs>
                <w:tab w:val="left" w:pos="3356"/>
              </w:tabs>
              <w:spacing w:line="400" w:lineRule="exact"/>
              <w:rPr>
                <w:rFonts w:asciiTheme="majorEastAsia" w:eastAsiaTheme="majorEastAsia" w:hAnsiTheme="majorEastAsia"/>
                <w:color w:val="auto"/>
                <w:kern w:val="2"/>
                <w:sz w:val="21"/>
                <w:szCs w:val="21"/>
              </w:rPr>
            </w:pPr>
            <w:r>
              <w:rPr>
                <w:rFonts w:asciiTheme="majorEastAsia" w:eastAsiaTheme="majorEastAsia" w:hAnsiTheme="majorEastAsia" w:cs="宋体" w:hint="eastAsia"/>
                <w:sz w:val="21"/>
                <w:szCs w:val="21"/>
              </w:rPr>
              <w:t>交通事故发生次数为0；</w:t>
            </w:r>
            <w:r>
              <w:rPr>
                <w:rFonts w:asciiTheme="majorEastAsia" w:eastAsiaTheme="majorEastAsia" w:hAnsiTheme="majorEastAsia"/>
                <w:color w:val="auto"/>
                <w:kern w:val="2"/>
                <w:sz w:val="21"/>
                <w:szCs w:val="21"/>
              </w:rPr>
              <w:tab/>
            </w:r>
          </w:p>
          <w:p w:rsidR="0077559E" w:rsidRDefault="00C51C9A">
            <w:pPr>
              <w:pStyle w:val="aa"/>
              <w:pBdr>
                <w:bottom w:val="none" w:sz="0" w:space="0" w:color="auto"/>
              </w:pBdr>
              <w:jc w:val="both"/>
              <w:rPr>
                <w:rFonts w:asciiTheme="majorEastAsia" w:eastAsiaTheme="majorEastAsia" w:hAnsiTheme="majorEastAsia" w:cs="楷体"/>
                <w:bCs/>
                <w:kern w:val="0"/>
                <w:sz w:val="21"/>
                <w:szCs w:val="21"/>
              </w:rPr>
            </w:pPr>
            <w:r>
              <w:rPr>
                <w:rFonts w:asciiTheme="majorEastAsia" w:eastAsiaTheme="majorEastAsia" w:hAnsiTheme="majorEastAsia" w:hint="eastAsia"/>
                <w:sz w:val="21"/>
                <w:szCs w:val="21"/>
              </w:rPr>
              <w:t>查《</w:t>
            </w:r>
            <w:r>
              <w:rPr>
                <w:rFonts w:asciiTheme="majorEastAsia" w:eastAsiaTheme="majorEastAsia" w:hAnsiTheme="majorEastAsia" w:cs="楷体" w:hint="eastAsia"/>
                <w:bCs/>
                <w:kern w:val="0"/>
                <w:sz w:val="21"/>
                <w:szCs w:val="21"/>
              </w:rPr>
              <w:t>ES</w:t>
            </w:r>
            <w:r>
              <w:rPr>
                <w:rFonts w:asciiTheme="majorEastAsia" w:eastAsiaTheme="majorEastAsia" w:hAnsiTheme="majorEastAsia" w:cs="宋体" w:hint="eastAsia"/>
                <w:bCs/>
                <w:kern w:val="0"/>
                <w:sz w:val="21"/>
                <w:szCs w:val="21"/>
              </w:rPr>
              <w:t>目标</w:t>
            </w:r>
            <w:r>
              <w:rPr>
                <w:rFonts w:asciiTheme="majorEastAsia" w:eastAsiaTheme="majorEastAsia" w:hAnsiTheme="majorEastAsia" w:cs="Malgun Gothic Semilight" w:hint="eastAsia"/>
                <w:bCs/>
                <w:kern w:val="0"/>
                <w:sz w:val="21"/>
                <w:szCs w:val="21"/>
              </w:rPr>
              <w:t>、</w:t>
            </w:r>
            <w:r>
              <w:rPr>
                <w:rFonts w:asciiTheme="majorEastAsia" w:eastAsiaTheme="majorEastAsia" w:hAnsiTheme="majorEastAsia" w:cs="宋体" w:hint="eastAsia"/>
                <w:bCs/>
                <w:kern w:val="0"/>
                <w:sz w:val="21"/>
                <w:szCs w:val="21"/>
              </w:rPr>
              <w:t>指标管理方案一览表</w:t>
            </w:r>
            <w:r>
              <w:rPr>
                <w:rFonts w:asciiTheme="majorEastAsia" w:eastAsiaTheme="majorEastAsia" w:hAnsiTheme="majorEastAsia" w:hint="eastAsia"/>
                <w:sz w:val="21"/>
                <w:szCs w:val="21"/>
              </w:rPr>
              <w:t>》2022年1月-2022年</w:t>
            </w:r>
            <w:r w:rsidR="00EB779D">
              <w:rPr>
                <w:rFonts w:asciiTheme="majorEastAsia" w:eastAsiaTheme="majorEastAsia" w:hAnsiTheme="majorEastAsia" w:hint="eastAsia"/>
                <w:sz w:val="21"/>
                <w:szCs w:val="21"/>
              </w:rPr>
              <w:t>7</w:t>
            </w:r>
            <w:r>
              <w:rPr>
                <w:rFonts w:asciiTheme="majorEastAsia" w:eastAsiaTheme="majorEastAsia" w:hAnsiTheme="majorEastAsia" w:hint="eastAsia"/>
                <w:sz w:val="21"/>
                <w:szCs w:val="21"/>
              </w:rPr>
              <w:t>月对目标进行考核，考核情况为：</w:t>
            </w:r>
          </w:p>
          <w:p w:rsidR="0077559E" w:rsidRDefault="00C51C9A">
            <w:pPr>
              <w:pStyle w:val="ab"/>
              <w:spacing w:line="40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 xml:space="preserve">1） 火灾发生为0；                                    </w:t>
            </w:r>
          </w:p>
          <w:p w:rsidR="0077559E" w:rsidRDefault="00C51C9A">
            <w:pPr>
              <w:spacing w:line="400" w:lineRule="exac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2) </w:t>
            </w:r>
            <w:r>
              <w:rPr>
                <w:rFonts w:asciiTheme="majorEastAsia" w:eastAsiaTheme="majorEastAsia" w:hAnsiTheme="majorEastAsia" w:cs="宋体" w:hint="eastAsia"/>
                <w:color w:val="000000"/>
                <w:szCs w:val="21"/>
              </w:rPr>
              <w:t>安全、消防责任事故为零</w:t>
            </w:r>
            <w:r>
              <w:rPr>
                <w:rFonts w:asciiTheme="majorEastAsia" w:eastAsiaTheme="majorEastAsia" w:hAnsiTheme="majorEastAsia" w:cs="宋体" w:hint="eastAsia"/>
                <w:szCs w:val="21"/>
              </w:rPr>
              <w:t xml:space="preserve">                                </w:t>
            </w:r>
          </w:p>
          <w:p w:rsidR="0077559E" w:rsidRDefault="00C51C9A">
            <w:pPr>
              <w:spacing w:line="400" w:lineRule="exact"/>
              <w:rPr>
                <w:rFonts w:asciiTheme="majorEastAsia" w:eastAsiaTheme="majorEastAsia" w:hAnsiTheme="majorEastAsia"/>
                <w:szCs w:val="21"/>
              </w:rPr>
            </w:pPr>
            <w:r>
              <w:rPr>
                <w:rFonts w:asciiTheme="majorEastAsia" w:eastAsiaTheme="majorEastAsia" w:hAnsiTheme="majorEastAsia" w:cs="宋体" w:hint="eastAsia"/>
                <w:szCs w:val="21"/>
              </w:rPr>
              <w:t>均达到目标，并将指标进行了各部门的分解。</w:t>
            </w:r>
          </w:p>
        </w:tc>
        <w:tc>
          <w:tcPr>
            <w:tcW w:w="944" w:type="dxa"/>
          </w:tcPr>
          <w:p w:rsidR="0077559E" w:rsidRDefault="00C51C9A">
            <w:r>
              <w:rPr>
                <w:rFonts w:hint="eastAsia"/>
              </w:rPr>
              <w:t>符合</w:t>
            </w:r>
          </w:p>
        </w:tc>
      </w:tr>
      <w:tr w:rsidR="0077559E">
        <w:trPr>
          <w:trHeight w:val="90"/>
        </w:trPr>
        <w:tc>
          <w:tcPr>
            <w:tcW w:w="2160" w:type="dxa"/>
          </w:tcPr>
          <w:p w:rsidR="0077559E" w:rsidRDefault="00C51C9A">
            <w:pPr>
              <w:adjustRightInd w:val="0"/>
              <w:snapToGrid w:val="0"/>
              <w:rPr>
                <w:rFonts w:ascii="宋体" w:hAnsi="宋体" w:cs="宋体"/>
                <w:szCs w:val="21"/>
              </w:rPr>
            </w:pPr>
            <w:r>
              <w:rPr>
                <w:rFonts w:ascii="宋体" w:hAnsi="宋体" w:hint="eastAsia"/>
                <w:szCs w:val="21"/>
              </w:rPr>
              <w:t>资源</w:t>
            </w:r>
          </w:p>
        </w:tc>
        <w:tc>
          <w:tcPr>
            <w:tcW w:w="960" w:type="dxa"/>
          </w:tcPr>
          <w:p w:rsidR="0077559E" w:rsidRDefault="00C51C9A">
            <w:pPr>
              <w:rPr>
                <w:rFonts w:ascii="宋体" w:hAnsi="宋体" w:cs="宋体"/>
                <w:szCs w:val="21"/>
              </w:rPr>
            </w:pPr>
            <w:r>
              <w:rPr>
                <w:rFonts w:ascii="宋体" w:hAnsi="宋体" w:hint="eastAsia"/>
                <w:szCs w:val="21"/>
              </w:rPr>
              <w:t>O7.1</w:t>
            </w:r>
          </w:p>
        </w:tc>
        <w:tc>
          <w:tcPr>
            <w:tcW w:w="10645" w:type="dxa"/>
          </w:tcPr>
          <w:p w:rsidR="0077559E" w:rsidRDefault="00C51C9A">
            <w:pPr>
              <w:widowControl/>
              <w:jc w:val="left"/>
              <w:rPr>
                <w:rFonts w:ascii="宋体" w:hAnsi="宋体"/>
                <w:szCs w:val="21"/>
              </w:rPr>
            </w:pPr>
            <w:r>
              <w:rPr>
                <w:rFonts w:ascii="宋体" w:hAnsi="宋体" w:hint="eastAsia"/>
                <w:szCs w:val="21"/>
              </w:rPr>
              <w:t>询问</w:t>
            </w:r>
            <w:r w:rsidR="00EB779D">
              <w:rPr>
                <w:rFonts w:ascii="宋体" w:hAnsi="宋体" w:hint="eastAsia"/>
                <w:szCs w:val="21"/>
              </w:rPr>
              <w:t>李向军</w:t>
            </w:r>
            <w:r>
              <w:rPr>
                <w:rFonts w:ascii="宋体" w:hAnsi="宋体" w:hint="eastAsia"/>
                <w:szCs w:val="21"/>
              </w:rPr>
              <w:t>总经理，企业为了实施质量、职业健康安全管理体系，并持续改进其有效性、维护环境和体系正常运行提供了充足的资金及必要的资源，为提高员工环保意识组织了的培训，目前的资源基本满足策划需要。</w:t>
            </w:r>
          </w:p>
          <w:p w:rsidR="0077559E" w:rsidRDefault="00EB779D">
            <w:pPr>
              <w:widowControl/>
              <w:jc w:val="left"/>
              <w:rPr>
                <w:rFonts w:ascii="宋体" w:hAnsi="宋体"/>
                <w:szCs w:val="21"/>
              </w:rPr>
            </w:pPr>
            <w:r>
              <w:rPr>
                <w:rFonts w:ascii="宋体" w:hAnsi="宋体" w:hint="eastAsia"/>
                <w:szCs w:val="21"/>
              </w:rPr>
              <w:lastRenderedPageBreak/>
              <w:t>李向军</w:t>
            </w:r>
            <w:r w:rsidR="00C51C9A">
              <w:rPr>
                <w:rFonts w:ascii="宋体" w:hAnsi="宋体" w:hint="eastAsia"/>
                <w:szCs w:val="21"/>
              </w:rPr>
              <w:t>总经理对资源的配备比较重视，日前人力资源、设备和工作环境与公司业务相适应，可满足：</w:t>
            </w:r>
            <w:r w:rsidR="00C51C9A">
              <w:t>电梯安装、修理（资质范围内）所涉及的相关活动需求</w:t>
            </w:r>
            <w:r w:rsidR="00C51C9A">
              <w:rPr>
                <w:rFonts w:hint="eastAsia"/>
              </w:rPr>
              <w:t>。</w:t>
            </w:r>
          </w:p>
        </w:tc>
        <w:tc>
          <w:tcPr>
            <w:tcW w:w="944" w:type="dxa"/>
          </w:tcPr>
          <w:p w:rsidR="0077559E" w:rsidRDefault="00C51C9A">
            <w:r>
              <w:rPr>
                <w:rFonts w:hint="eastAsia"/>
              </w:rPr>
              <w:lastRenderedPageBreak/>
              <w:t>符合</w:t>
            </w:r>
          </w:p>
        </w:tc>
      </w:tr>
      <w:tr w:rsidR="0077559E">
        <w:trPr>
          <w:trHeight w:val="90"/>
        </w:trPr>
        <w:tc>
          <w:tcPr>
            <w:tcW w:w="2160" w:type="dxa"/>
          </w:tcPr>
          <w:p w:rsidR="0077559E" w:rsidRDefault="00C51C9A">
            <w:pPr>
              <w:adjustRightInd w:val="0"/>
              <w:snapToGrid w:val="0"/>
              <w:rPr>
                <w:rFonts w:ascii="宋体" w:hAnsi="宋体" w:cs="宋体"/>
                <w:szCs w:val="21"/>
              </w:rPr>
            </w:pPr>
            <w:r>
              <w:rPr>
                <w:rFonts w:ascii="宋体" w:hAnsi="宋体" w:hint="eastAsia"/>
                <w:szCs w:val="21"/>
              </w:rPr>
              <w:lastRenderedPageBreak/>
              <w:t>沟通</w:t>
            </w:r>
          </w:p>
        </w:tc>
        <w:tc>
          <w:tcPr>
            <w:tcW w:w="960" w:type="dxa"/>
          </w:tcPr>
          <w:p w:rsidR="0077559E" w:rsidRDefault="00C51C9A">
            <w:pPr>
              <w:rPr>
                <w:rFonts w:ascii="宋体" w:hAnsi="宋体" w:cs="宋体"/>
                <w:szCs w:val="21"/>
              </w:rPr>
            </w:pPr>
            <w:r>
              <w:rPr>
                <w:rFonts w:ascii="宋体" w:hAnsi="宋体" w:hint="eastAsia"/>
                <w:szCs w:val="21"/>
              </w:rPr>
              <w:t xml:space="preserve">O7.4 </w:t>
            </w:r>
          </w:p>
        </w:tc>
        <w:tc>
          <w:tcPr>
            <w:tcW w:w="10645" w:type="dxa"/>
          </w:tcPr>
          <w:p w:rsidR="0077559E" w:rsidRDefault="00C51C9A">
            <w:pPr>
              <w:rPr>
                <w:rFonts w:ascii="宋体" w:hAnsi="宋体"/>
                <w:color w:val="000000"/>
                <w:szCs w:val="21"/>
              </w:rPr>
            </w:pPr>
            <w:r>
              <w:rPr>
                <w:rFonts w:hint="eastAsia"/>
                <w:szCs w:val="21"/>
              </w:rPr>
              <w:t>公司编制并实施了《</w:t>
            </w:r>
            <w:r>
              <w:rPr>
                <w:rFonts w:ascii="宋体" w:hAnsi="宋体" w:hint="eastAsia"/>
                <w:color w:val="000000"/>
                <w:szCs w:val="21"/>
              </w:rPr>
              <w:t>信息交流、沟通与协商控制程序</w:t>
            </w:r>
            <w:r>
              <w:rPr>
                <w:rFonts w:hint="eastAsia"/>
                <w:szCs w:val="21"/>
              </w:rPr>
              <w:t>》，规定了职责、工作流程，包括内部沟通和外部沟通的方法和要求。</w:t>
            </w:r>
            <w:r>
              <w:rPr>
                <w:rFonts w:ascii="宋体" w:hAnsi="宋体" w:cs="宋体" w:hint="eastAsia"/>
                <w:szCs w:val="21"/>
              </w:rPr>
              <w:t>公司和部门负责人清楚公司及各部门与O相关的内部沟通和外部信息交流的项目、内容等。如：公布、公开质量、职业健康安全方针和质量目标、与客户、外部供方等相关产品和服务的沟通等。</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--通常的沟通方式包括但不限于：会议、文件、改善提案、通告、内部联络书、内部电脑网络、培训、拜访、电话、微信、QQ、交谈、提交报告等。</w:t>
            </w:r>
          </w:p>
          <w:p w:rsidR="0077559E" w:rsidRDefault="00C51C9A">
            <w:pPr>
              <w:spacing w:line="280" w:lineRule="exact"/>
              <w:ind w:firstLineChars="200" w:firstLine="420"/>
              <w:rPr>
                <w:szCs w:val="21"/>
              </w:rPr>
            </w:pPr>
            <w:r>
              <w:rPr>
                <w:rFonts w:hint="eastAsia"/>
                <w:szCs w:val="21"/>
              </w:rPr>
              <w:t>外部交流：通过发放《相关方告知书》与相关方就相关职业健康安全信息进行相互沟通。</w:t>
            </w:r>
          </w:p>
          <w:p w:rsidR="0077559E" w:rsidRDefault="00C51C9A">
            <w:pPr>
              <w:spacing w:line="280" w:lineRule="exact"/>
              <w:ind w:firstLineChars="200" w:firstLine="420"/>
              <w:rPr>
                <w:szCs w:val="21"/>
              </w:rPr>
            </w:pPr>
            <w:r>
              <w:rPr>
                <w:rFonts w:hint="eastAsia"/>
                <w:szCs w:val="21"/>
              </w:rPr>
              <w:t>和员工面谈，知道公司的管理者代表及职业健康安全事务代表。</w:t>
            </w:r>
          </w:p>
          <w:p w:rsidR="0077559E" w:rsidRDefault="00C51C9A">
            <w:pPr>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944" w:type="dxa"/>
          </w:tcPr>
          <w:p w:rsidR="0077559E" w:rsidRDefault="00C51C9A">
            <w:r>
              <w:rPr>
                <w:rFonts w:hint="eastAsia"/>
              </w:rPr>
              <w:t>符合</w:t>
            </w:r>
          </w:p>
        </w:tc>
      </w:tr>
      <w:tr w:rsidR="0077559E">
        <w:trPr>
          <w:trHeight w:val="90"/>
        </w:trPr>
        <w:tc>
          <w:tcPr>
            <w:tcW w:w="2160" w:type="dxa"/>
          </w:tcPr>
          <w:p w:rsidR="0077559E" w:rsidRDefault="00C51C9A">
            <w:pPr>
              <w:adjustRightInd w:val="0"/>
              <w:snapToGrid w:val="0"/>
              <w:rPr>
                <w:rFonts w:ascii="宋体" w:hAnsi="宋体" w:cs="宋体"/>
                <w:szCs w:val="21"/>
              </w:rPr>
            </w:pPr>
            <w:r>
              <w:rPr>
                <w:rFonts w:ascii="宋体" w:hAnsi="宋体" w:hint="eastAsia"/>
                <w:szCs w:val="21"/>
              </w:rPr>
              <w:t>监测、分析和评价总则；</w:t>
            </w:r>
          </w:p>
        </w:tc>
        <w:tc>
          <w:tcPr>
            <w:tcW w:w="960" w:type="dxa"/>
          </w:tcPr>
          <w:p w:rsidR="0077559E" w:rsidRDefault="00C51C9A">
            <w:pPr>
              <w:rPr>
                <w:rFonts w:ascii="宋体" w:hAnsi="宋体"/>
                <w:szCs w:val="21"/>
              </w:rPr>
            </w:pPr>
            <w:r>
              <w:rPr>
                <w:rFonts w:ascii="宋体" w:hAnsi="宋体" w:hint="eastAsia"/>
                <w:szCs w:val="21"/>
              </w:rPr>
              <w:t xml:space="preserve">O9.1.1 </w:t>
            </w:r>
          </w:p>
          <w:p w:rsidR="0077559E" w:rsidRDefault="0077559E">
            <w:pPr>
              <w:rPr>
                <w:rFonts w:ascii="宋体" w:hAnsi="宋体" w:cs="宋体"/>
                <w:szCs w:val="21"/>
              </w:rPr>
            </w:pPr>
          </w:p>
        </w:tc>
        <w:tc>
          <w:tcPr>
            <w:tcW w:w="10645" w:type="dxa"/>
          </w:tcPr>
          <w:p w:rsidR="0077559E" w:rsidRDefault="00C51C9A">
            <w:r>
              <w:rPr>
                <w:rFonts w:hint="eastAsia"/>
              </w:rPr>
              <w:t>公司对需要监视和测量的对象的确定，监视、测量、分析和评价方法的选择，实施监视和测量的时机、实施分析和评价的时机界定，</w:t>
            </w:r>
            <w:r>
              <w:rPr>
                <w:rFonts w:hint="eastAsia"/>
              </w:rPr>
              <w:t>EMO</w:t>
            </w:r>
            <w:r>
              <w:rPr>
                <w:rFonts w:hint="eastAsia"/>
              </w:rPr>
              <w:t>的绩效和有效性的评价方法的采用及有关监视和测量记录的保留等要求予以较清楚的策划和确定，详见相关程序文件及监视、测量、分析和评价的实施计划。</w:t>
            </w:r>
          </w:p>
          <w:p w:rsidR="0077559E" w:rsidRDefault="00C51C9A">
            <w:r>
              <w:rPr>
                <w:rFonts w:hint="eastAsia"/>
              </w:rPr>
              <w:t>如：</w:t>
            </w:r>
          </w:p>
          <w:p w:rsidR="0077559E" w:rsidRDefault="00C51C9A">
            <w:pPr>
              <w:tabs>
                <w:tab w:val="center" w:pos="3169"/>
              </w:tabs>
              <w:spacing w:line="400" w:lineRule="exact"/>
              <w:ind w:firstLineChars="200" w:firstLine="420"/>
              <w:jc w:val="left"/>
            </w:pPr>
            <w:r>
              <w:rPr>
                <w:rFonts w:hint="eastAsia"/>
              </w:rPr>
              <w:t>（</w:t>
            </w:r>
            <w:r>
              <w:rPr>
                <w:rFonts w:hint="eastAsia"/>
              </w:rPr>
              <w:t>1</w:t>
            </w:r>
            <w:r>
              <w:rPr>
                <w:rFonts w:hint="eastAsia"/>
              </w:rPr>
              <w:t>）《环境因素识别与评价控制程序》</w:t>
            </w:r>
          </w:p>
          <w:p w:rsidR="0077559E" w:rsidRDefault="00C51C9A">
            <w:pPr>
              <w:tabs>
                <w:tab w:val="center" w:pos="3169"/>
              </w:tabs>
              <w:spacing w:line="400" w:lineRule="exact"/>
              <w:ind w:firstLineChars="200" w:firstLine="420"/>
              <w:jc w:val="left"/>
            </w:pPr>
            <w:r>
              <w:rPr>
                <w:rFonts w:hint="eastAsia"/>
              </w:rPr>
              <w:t>（</w:t>
            </w:r>
            <w:r>
              <w:rPr>
                <w:rFonts w:hint="eastAsia"/>
              </w:rPr>
              <w:t>2</w:t>
            </w:r>
            <w:r>
              <w:rPr>
                <w:rFonts w:hint="eastAsia"/>
              </w:rPr>
              <w:t>）《内部审核控制程序》</w:t>
            </w:r>
          </w:p>
          <w:p w:rsidR="0077559E" w:rsidRDefault="00C51C9A">
            <w:pPr>
              <w:tabs>
                <w:tab w:val="center" w:pos="3169"/>
              </w:tabs>
              <w:spacing w:line="400" w:lineRule="exact"/>
              <w:ind w:firstLineChars="200" w:firstLine="420"/>
              <w:jc w:val="left"/>
            </w:pPr>
            <w:r>
              <w:rPr>
                <w:rFonts w:hint="eastAsia"/>
              </w:rPr>
              <w:t>（</w:t>
            </w:r>
            <w:r>
              <w:rPr>
                <w:rFonts w:hint="eastAsia"/>
              </w:rPr>
              <w:t>3</w:t>
            </w:r>
            <w:r>
              <w:rPr>
                <w:rFonts w:hint="eastAsia"/>
              </w:rPr>
              <w:t>）《管理评审控制程序》</w:t>
            </w:r>
          </w:p>
          <w:p w:rsidR="0077559E" w:rsidRDefault="00C51C9A">
            <w:pPr>
              <w:tabs>
                <w:tab w:val="center" w:pos="3169"/>
              </w:tabs>
              <w:spacing w:line="400" w:lineRule="exact"/>
              <w:ind w:firstLineChars="200" w:firstLine="420"/>
              <w:jc w:val="left"/>
            </w:pPr>
            <w:r>
              <w:rPr>
                <w:rFonts w:hint="eastAsia"/>
              </w:rPr>
              <w:t>（</w:t>
            </w:r>
            <w:r>
              <w:rPr>
                <w:rFonts w:hint="eastAsia"/>
              </w:rPr>
              <w:t>4</w:t>
            </w:r>
            <w:r>
              <w:rPr>
                <w:rFonts w:hint="eastAsia"/>
              </w:rPr>
              <w:t>）《应急准备和响应控制程序》</w:t>
            </w:r>
          </w:p>
          <w:p w:rsidR="0077559E" w:rsidRDefault="00C51C9A">
            <w:pPr>
              <w:tabs>
                <w:tab w:val="center" w:pos="3169"/>
              </w:tabs>
              <w:spacing w:line="400" w:lineRule="exact"/>
              <w:ind w:firstLineChars="200" w:firstLine="420"/>
              <w:jc w:val="left"/>
            </w:pPr>
            <w:r>
              <w:rPr>
                <w:rFonts w:hint="eastAsia"/>
              </w:rPr>
              <w:t>（</w:t>
            </w:r>
            <w:r>
              <w:rPr>
                <w:rFonts w:hint="eastAsia"/>
              </w:rPr>
              <w:t>5</w:t>
            </w:r>
            <w:r>
              <w:rPr>
                <w:rFonts w:hint="eastAsia"/>
              </w:rPr>
              <w:t>）《合规性评价控制程序》等</w:t>
            </w:r>
          </w:p>
          <w:p w:rsidR="0077559E" w:rsidRDefault="00C51C9A">
            <w:pPr>
              <w:pStyle w:val="a0"/>
            </w:pPr>
            <w:r>
              <w:rPr>
                <w:rFonts w:hint="eastAsia"/>
              </w:rPr>
              <w:t>查，提供有目标测量、内审报告、管理评审报告、合规性评价等记录，符合策划要求。</w:t>
            </w:r>
          </w:p>
        </w:tc>
        <w:tc>
          <w:tcPr>
            <w:tcW w:w="944" w:type="dxa"/>
          </w:tcPr>
          <w:p w:rsidR="0077559E" w:rsidRDefault="00C51C9A">
            <w:r>
              <w:rPr>
                <w:rFonts w:hint="eastAsia"/>
              </w:rPr>
              <w:t>符合</w:t>
            </w:r>
          </w:p>
        </w:tc>
      </w:tr>
      <w:tr w:rsidR="0077559E">
        <w:trPr>
          <w:trHeight w:val="90"/>
        </w:trPr>
        <w:tc>
          <w:tcPr>
            <w:tcW w:w="2160" w:type="dxa"/>
          </w:tcPr>
          <w:p w:rsidR="0077559E" w:rsidRDefault="00C51C9A">
            <w:pPr>
              <w:rPr>
                <w:rFonts w:ascii="宋体" w:hAnsi="宋体" w:cs="宋体"/>
                <w:szCs w:val="21"/>
              </w:rPr>
            </w:pPr>
            <w:r>
              <w:rPr>
                <w:rFonts w:ascii="宋体" w:hAnsi="宋体" w:cs="宋体" w:hint="eastAsia"/>
                <w:szCs w:val="21"/>
              </w:rPr>
              <w:t>管理评审</w:t>
            </w:r>
          </w:p>
        </w:tc>
        <w:tc>
          <w:tcPr>
            <w:tcW w:w="960" w:type="dxa"/>
          </w:tcPr>
          <w:p w:rsidR="0077559E" w:rsidRDefault="00C51C9A">
            <w:pPr>
              <w:rPr>
                <w:rFonts w:ascii="宋体" w:hAnsi="宋体" w:cs="宋体"/>
                <w:szCs w:val="21"/>
              </w:rPr>
            </w:pPr>
            <w:r>
              <w:rPr>
                <w:rFonts w:ascii="宋体" w:hAnsi="宋体" w:cs="宋体" w:hint="eastAsia"/>
                <w:szCs w:val="21"/>
              </w:rPr>
              <w:t xml:space="preserve">O9.3  </w:t>
            </w:r>
          </w:p>
          <w:p w:rsidR="0077559E" w:rsidRDefault="0077559E">
            <w:pPr>
              <w:rPr>
                <w:rFonts w:ascii="宋体" w:hAnsi="宋体" w:cs="宋体"/>
                <w:szCs w:val="21"/>
              </w:rPr>
            </w:pPr>
          </w:p>
        </w:tc>
        <w:tc>
          <w:tcPr>
            <w:tcW w:w="10645" w:type="dxa"/>
          </w:tcPr>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2022年</w:t>
            </w:r>
            <w:r w:rsidR="001072B9">
              <w:rPr>
                <w:rFonts w:ascii="宋体" w:hAnsi="宋体" w:hint="eastAsia"/>
                <w:szCs w:val="21"/>
              </w:rPr>
              <w:t>7</w:t>
            </w:r>
            <w:r>
              <w:rPr>
                <w:rFonts w:ascii="宋体" w:hAnsi="宋体" w:hint="eastAsia"/>
                <w:szCs w:val="21"/>
              </w:rPr>
              <w:t>月</w:t>
            </w:r>
            <w:r w:rsidR="001072B9">
              <w:rPr>
                <w:rFonts w:ascii="宋体" w:hAnsi="宋体" w:hint="eastAsia"/>
                <w:szCs w:val="21"/>
              </w:rPr>
              <w:t>1</w:t>
            </w:r>
            <w:r>
              <w:rPr>
                <w:rFonts w:ascii="宋体" w:hAnsi="宋体" w:hint="eastAsia"/>
                <w:szCs w:val="21"/>
              </w:rPr>
              <w:t>日</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lastRenderedPageBreak/>
              <w:t>主持人：</w:t>
            </w:r>
            <w:r w:rsidR="00EB779D">
              <w:rPr>
                <w:rFonts w:ascii="宋体" w:hAnsi="宋体" w:hint="eastAsia"/>
                <w:szCs w:val="21"/>
              </w:rPr>
              <w:t>李向军</w:t>
            </w:r>
            <w:r>
              <w:rPr>
                <w:rFonts w:ascii="宋体" w:hAnsi="宋体" w:cs="宋体" w:hint="eastAsia"/>
                <w:szCs w:val="21"/>
              </w:rPr>
              <w:t>总经理</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评审内容</w:t>
            </w:r>
            <w:r w:rsidR="001072B9">
              <w:rPr>
                <w:rFonts w:ascii="宋体" w:hAnsi="宋体" w:cs="宋体" w:hint="eastAsia"/>
                <w:szCs w:val="21"/>
              </w:rPr>
              <w:t>（与质量、环境体系一起评审）</w:t>
            </w:r>
            <w:r>
              <w:rPr>
                <w:rFonts w:ascii="宋体" w:hAnsi="宋体" w:cs="宋体" w:hint="eastAsia"/>
                <w:szCs w:val="21"/>
              </w:rPr>
              <w:t>：</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质量/环境/职业健康安全方针的适宜性、质量/环境/职业健康安全目标的达成情况；</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质量/环境/职业健康安全管理体系的适宜性、充分性和有效性；</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审核的情况（包括内审和发现问题的完成情况）以及合规性评价结果；</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产品质量符合性以及销售过程控制情况；</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顾客满意情况及意见反馈；</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取得的职业健康安全绩效；</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职业健康安全不符合、事故及其处理情况；</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相关方投诉与抱怨及其处理情况等；</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重大环境因素/危险源的控制情况；</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 xml:space="preserve">事件、不符合、纠正和预防措施和持续改进情况； </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应对风险和机遇的措施的有效性；</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与相关方的有关沟通</w:t>
            </w:r>
          </w:p>
          <w:p w:rsidR="0077559E" w:rsidRDefault="00C51C9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任何的改进需求等。</w:t>
            </w:r>
          </w:p>
          <w:p w:rsidR="0077559E" w:rsidRDefault="00C51C9A">
            <w:pPr>
              <w:spacing w:line="460" w:lineRule="exact"/>
              <w:rPr>
                <w:rFonts w:ascii="宋体" w:hAnsi="宋体"/>
                <w:szCs w:val="21"/>
              </w:rPr>
            </w:pPr>
            <w:r>
              <w:rPr>
                <w:rFonts w:ascii="宋体" w:hAnsi="宋体" w:cs="宋体" w:hint="eastAsia"/>
                <w:szCs w:val="21"/>
              </w:rPr>
              <w:t>改进的建议：</w:t>
            </w:r>
            <w:r>
              <w:rPr>
                <w:rFonts w:ascii="宋体" w:hAnsi="宋体" w:cs="宋体" w:hint="eastAsia"/>
                <w:color w:val="000000"/>
                <w:szCs w:val="21"/>
              </w:rPr>
              <w:t>应继续加强对质量</w:t>
            </w:r>
            <w:r>
              <w:rPr>
                <w:rFonts w:ascii="Malgun Gothic Semilight" w:eastAsia="Malgun Gothic Semilight" w:hAnsi="Malgun Gothic Semilight" w:cs="Malgun Gothic Semilight" w:hint="eastAsia"/>
                <w:color w:val="000000"/>
                <w:szCs w:val="21"/>
              </w:rPr>
              <w:t>、</w:t>
            </w:r>
            <w:r>
              <w:rPr>
                <w:rFonts w:ascii="宋体" w:hAnsi="宋体" w:cs="宋体" w:hint="eastAsia"/>
                <w:color w:val="000000"/>
                <w:szCs w:val="21"/>
              </w:rPr>
              <w:t>环境和职业健康安全标准和体系文件的学习和理解</w:t>
            </w:r>
            <w:r>
              <w:rPr>
                <w:rFonts w:ascii="Malgun Gothic Semilight" w:eastAsia="Malgun Gothic Semilight" w:hAnsi="Malgun Gothic Semilight" w:cs="Malgun Gothic Semilight" w:hint="eastAsia"/>
                <w:color w:val="000000"/>
                <w:szCs w:val="21"/>
              </w:rPr>
              <w:t>。</w:t>
            </w:r>
            <w:r>
              <w:rPr>
                <w:rFonts w:ascii="宋体" w:hAnsi="宋体" w:cs="宋体" w:hint="eastAsia"/>
                <w:szCs w:val="21"/>
              </w:rPr>
              <w:t>全员参与提高企业的管理水平</w:t>
            </w:r>
            <w:r>
              <w:rPr>
                <w:rFonts w:hint="eastAsia"/>
                <w:szCs w:val="21"/>
              </w:rPr>
              <w:t>；</w:t>
            </w:r>
          </w:p>
          <w:p w:rsidR="0077559E" w:rsidRDefault="00C51C9A">
            <w:pPr>
              <w:ind w:firstLineChars="200" w:firstLine="420"/>
              <w:rPr>
                <w:rFonts w:ascii="宋体" w:hAnsi="宋体"/>
                <w:szCs w:val="21"/>
              </w:rPr>
            </w:pPr>
            <w:r>
              <w:rPr>
                <w:rFonts w:ascii="宋体" w:hAnsi="宋体" w:hint="eastAsia"/>
                <w:szCs w:val="21"/>
              </w:rPr>
              <w:t>2022年</w:t>
            </w:r>
            <w:r w:rsidR="00AA21C2">
              <w:rPr>
                <w:rFonts w:ascii="宋体" w:hAnsi="宋体" w:hint="eastAsia"/>
                <w:szCs w:val="21"/>
              </w:rPr>
              <w:t>7</w:t>
            </w:r>
            <w:r>
              <w:rPr>
                <w:rFonts w:ascii="宋体" w:hAnsi="宋体" w:hint="eastAsia"/>
                <w:szCs w:val="21"/>
              </w:rPr>
              <w:t>月</w:t>
            </w:r>
            <w:r w:rsidR="00AA21C2">
              <w:rPr>
                <w:rFonts w:ascii="宋体" w:hAnsi="宋体" w:hint="eastAsia"/>
                <w:szCs w:val="21"/>
              </w:rPr>
              <w:t>5</w:t>
            </w:r>
            <w:r>
              <w:rPr>
                <w:rFonts w:ascii="宋体" w:hAnsi="宋体" w:hint="eastAsia"/>
                <w:szCs w:val="21"/>
              </w:rPr>
              <w:t>日进行了</w:t>
            </w:r>
            <w:r>
              <w:rPr>
                <w:rFonts w:hint="eastAsia"/>
                <w:szCs w:val="21"/>
              </w:rPr>
              <w:t>强化质量、职业健康安全管理体系的标准培训，提高员工安全意识和管理水平。</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7559E" w:rsidRDefault="00C51C9A">
            <w:pPr>
              <w:pStyle w:val="a7"/>
              <w:rPr>
                <w:rFonts w:hAnsi="宋体"/>
              </w:rPr>
            </w:pPr>
            <w:r>
              <w:rPr>
                <w:rFonts w:hAnsi="宋体" w:hint="eastAsia"/>
              </w:rPr>
              <w:t>本公司质量环境职业健康安全管体系运行以来，员工的质量、职业健康安全意识得到了进一步的提高，公司质量、职业健康管理体系持续适宜、充分、有效。</w:t>
            </w:r>
          </w:p>
          <w:p w:rsidR="0077559E" w:rsidRDefault="00C51C9A">
            <w:pPr>
              <w:tabs>
                <w:tab w:val="center" w:pos="3169"/>
              </w:tabs>
              <w:spacing w:line="400" w:lineRule="exact"/>
              <w:jc w:val="left"/>
              <w:rPr>
                <w:rFonts w:ascii="宋体" w:hAnsi="宋体"/>
                <w:szCs w:val="21"/>
              </w:rPr>
            </w:pPr>
            <w:r>
              <w:rPr>
                <w:rFonts w:ascii="宋体" w:hAnsi="宋体" w:hint="eastAsia"/>
                <w:szCs w:val="21"/>
              </w:rPr>
              <w:lastRenderedPageBreak/>
              <w:t>体系策划情况的评审（包括法律法规、目标指标）；</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77559E" w:rsidRDefault="00C51C9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7559E" w:rsidRDefault="00C51C9A" w:rsidP="00AA21C2">
            <w:pPr>
              <w:tabs>
                <w:tab w:val="center" w:pos="3169"/>
              </w:tabs>
              <w:spacing w:line="400" w:lineRule="exact"/>
              <w:jc w:val="left"/>
              <w:rPr>
                <w:rFonts w:ascii="宋体" w:hAnsi="宋体"/>
                <w:szCs w:val="21"/>
              </w:rPr>
            </w:pPr>
            <w:r>
              <w:rPr>
                <w:rFonts w:ascii="宋体" w:hAnsi="宋体" w:cs="宋体" w:hint="eastAsia"/>
                <w:szCs w:val="21"/>
              </w:rPr>
              <w:t>相关法关注：2022年</w:t>
            </w:r>
            <w:r w:rsidR="00AA21C2">
              <w:rPr>
                <w:rFonts w:ascii="宋体" w:hAnsi="宋体" w:cs="宋体" w:hint="eastAsia"/>
                <w:szCs w:val="21"/>
              </w:rPr>
              <w:t>3</w:t>
            </w:r>
            <w:r>
              <w:rPr>
                <w:rFonts w:ascii="宋体" w:hAnsi="宋体" w:cs="宋体" w:hint="eastAsia"/>
                <w:szCs w:val="21"/>
              </w:rPr>
              <w:t>月至今未收到顾客及相关方关于重大服务质量问题的投诉</w:t>
            </w:r>
          </w:p>
        </w:tc>
        <w:tc>
          <w:tcPr>
            <w:tcW w:w="944" w:type="dxa"/>
          </w:tcPr>
          <w:p w:rsidR="0077559E" w:rsidRDefault="00C51C9A">
            <w:pPr>
              <w:rPr>
                <w:szCs w:val="21"/>
              </w:rPr>
            </w:pPr>
            <w:r>
              <w:rPr>
                <w:rFonts w:hint="eastAsia"/>
                <w:szCs w:val="21"/>
              </w:rPr>
              <w:lastRenderedPageBreak/>
              <w:t>符合</w:t>
            </w:r>
          </w:p>
        </w:tc>
      </w:tr>
      <w:tr w:rsidR="0077559E">
        <w:trPr>
          <w:trHeight w:val="90"/>
        </w:trPr>
        <w:tc>
          <w:tcPr>
            <w:tcW w:w="2160" w:type="dxa"/>
          </w:tcPr>
          <w:p w:rsidR="0077559E" w:rsidRDefault="00C51C9A">
            <w:pPr>
              <w:adjustRightInd w:val="0"/>
              <w:snapToGrid w:val="0"/>
              <w:jc w:val="center"/>
              <w:rPr>
                <w:rFonts w:ascii="宋体" w:hAnsi="宋体"/>
                <w:szCs w:val="21"/>
              </w:rPr>
            </w:pPr>
            <w:r>
              <w:rPr>
                <w:rFonts w:ascii="宋体" w:hAnsi="宋体" w:hint="eastAsia"/>
                <w:szCs w:val="21"/>
              </w:rPr>
              <w:lastRenderedPageBreak/>
              <w:t>改进 总则</w:t>
            </w:r>
          </w:p>
          <w:p w:rsidR="0077559E" w:rsidRDefault="00C51C9A">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77559E" w:rsidRDefault="00C51C9A">
            <w:pPr>
              <w:rPr>
                <w:rFonts w:ascii="宋体" w:hAnsi="宋体"/>
                <w:szCs w:val="21"/>
              </w:rPr>
            </w:pPr>
            <w:r>
              <w:rPr>
                <w:rFonts w:ascii="宋体" w:hAnsi="宋体" w:hint="eastAsia"/>
                <w:szCs w:val="21"/>
              </w:rPr>
              <w:t>O</w:t>
            </w:r>
          </w:p>
          <w:p w:rsidR="0077559E" w:rsidRDefault="00C51C9A">
            <w:pPr>
              <w:rPr>
                <w:rFonts w:ascii="宋体" w:hAnsi="宋体"/>
                <w:szCs w:val="21"/>
              </w:rPr>
            </w:pPr>
            <w:r>
              <w:rPr>
                <w:rFonts w:ascii="宋体" w:hAnsi="宋体" w:hint="eastAsia"/>
                <w:szCs w:val="21"/>
              </w:rPr>
              <w:t>10.1;</w:t>
            </w:r>
          </w:p>
          <w:p w:rsidR="0077559E" w:rsidRDefault="00C51C9A">
            <w:pPr>
              <w:rPr>
                <w:rFonts w:ascii="宋体" w:hAnsi="宋体"/>
                <w:szCs w:val="21"/>
              </w:rPr>
            </w:pPr>
            <w:r>
              <w:rPr>
                <w:rFonts w:ascii="宋体" w:hAnsi="宋体" w:hint="eastAsia"/>
                <w:szCs w:val="21"/>
              </w:rPr>
              <w:t>10.3；</w:t>
            </w:r>
          </w:p>
          <w:p w:rsidR="0077559E" w:rsidRDefault="0077559E">
            <w:pPr>
              <w:rPr>
                <w:rFonts w:ascii="宋体" w:hAnsi="宋体" w:cs="宋体"/>
                <w:szCs w:val="21"/>
              </w:rPr>
            </w:pPr>
          </w:p>
        </w:tc>
        <w:tc>
          <w:tcPr>
            <w:tcW w:w="10645" w:type="dxa"/>
          </w:tcPr>
          <w:p w:rsidR="0077559E" w:rsidRDefault="00C51C9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控制程序》、《职业健康安全监视与测量控制程序》、《职业健康安全运行控制程序》、《纠正和预防措施控制程序》及《内部审核控制程序》，对持续改进的过程予以规定，以实现职业健康安全管理体系及服务质量符合性的持续改进。持续改进的过程包含持续改进的提出、立项、不合格的原因的分析、纠正措施的确定、跟踪和评价及负责部门和人员职责等。</w:t>
            </w:r>
          </w:p>
          <w:p w:rsidR="0077559E" w:rsidRDefault="00C51C9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公司通过环境方针、目标的达成分析、内部审核结果、数据资料统计分析、纠正和预防措施和管理评审等方式，以推动环境管理体系的持续改进。</w:t>
            </w:r>
          </w:p>
          <w:p w:rsidR="0077559E" w:rsidRDefault="00C51C9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77559E" w:rsidRDefault="00C51C9A">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77559E" w:rsidRDefault="00C51C9A">
            <w:pPr>
              <w:pStyle w:val="a5"/>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职业健康安全方针和目标等来实现对职业健康安全管理体系的改进，另外主要通过日常工作中发现的问题及时予以调整解决来实现。</w:t>
            </w:r>
          </w:p>
        </w:tc>
        <w:tc>
          <w:tcPr>
            <w:tcW w:w="944" w:type="dxa"/>
          </w:tcPr>
          <w:p w:rsidR="0077559E" w:rsidRDefault="00C51C9A">
            <w:r>
              <w:rPr>
                <w:rFonts w:hint="eastAsia"/>
              </w:rPr>
              <w:t>符合</w:t>
            </w:r>
          </w:p>
        </w:tc>
      </w:tr>
    </w:tbl>
    <w:p w:rsidR="0077559E" w:rsidRDefault="00C51C9A">
      <w:r>
        <w:rPr>
          <w:rFonts w:hint="eastAsia"/>
        </w:rPr>
        <w:t>说明：不符合标注</w:t>
      </w:r>
      <w:r>
        <w:rPr>
          <w:rFonts w:hint="eastAsia"/>
        </w:rPr>
        <w:t>N</w:t>
      </w:r>
    </w:p>
    <w:sectPr w:rsidR="0077559E" w:rsidSect="0077559E">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5F" w:rsidRDefault="00412C5F" w:rsidP="0077559E">
      <w:r>
        <w:separator/>
      </w:r>
    </w:p>
  </w:endnote>
  <w:endnote w:type="continuationSeparator" w:id="0">
    <w:p w:rsidR="00412C5F" w:rsidRDefault="00412C5F" w:rsidP="00775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7559E" w:rsidRDefault="002A1759">
            <w:pPr>
              <w:pStyle w:val="a9"/>
              <w:jc w:val="center"/>
            </w:pPr>
            <w:r>
              <w:rPr>
                <w:b/>
                <w:sz w:val="24"/>
                <w:szCs w:val="24"/>
              </w:rPr>
              <w:fldChar w:fldCharType="begin"/>
            </w:r>
            <w:r w:rsidR="00C51C9A">
              <w:rPr>
                <w:b/>
              </w:rPr>
              <w:instrText>PAGE</w:instrText>
            </w:r>
            <w:r>
              <w:rPr>
                <w:b/>
                <w:sz w:val="24"/>
                <w:szCs w:val="24"/>
              </w:rPr>
              <w:fldChar w:fldCharType="separate"/>
            </w:r>
            <w:r w:rsidR="009E0B64">
              <w:rPr>
                <w:b/>
                <w:noProof/>
              </w:rPr>
              <w:t>1</w:t>
            </w:r>
            <w:r>
              <w:rPr>
                <w:b/>
                <w:sz w:val="24"/>
                <w:szCs w:val="24"/>
              </w:rPr>
              <w:fldChar w:fldCharType="end"/>
            </w:r>
            <w:r w:rsidR="00C51C9A">
              <w:rPr>
                <w:lang w:val="zh-CN"/>
              </w:rPr>
              <w:t xml:space="preserve"> / </w:t>
            </w:r>
            <w:r>
              <w:rPr>
                <w:b/>
                <w:sz w:val="24"/>
                <w:szCs w:val="24"/>
              </w:rPr>
              <w:fldChar w:fldCharType="begin"/>
            </w:r>
            <w:r w:rsidR="00C51C9A">
              <w:rPr>
                <w:b/>
              </w:rPr>
              <w:instrText>NUMPAGES</w:instrText>
            </w:r>
            <w:r>
              <w:rPr>
                <w:b/>
                <w:sz w:val="24"/>
                <w:szCs w:val="24"/>
              </w:rPr>
              <w:fldChar w:fldCharType="separate"/>
            </w:r>
            <w:r w:rsidR="009E0B64">
              <w:rPr>
                <w:b/>
                <w:noProof/>
              </w:rPr>
              <w:t>8</w:t>
            </w:r>
            <w:r>
              <w:rPr>
                <w:b/>
                <w:sz w:val="24"/>
                <w:szCs w:val="24"/>
              </w:rPr>
              <w:fldChar w:fldCharType="end"/>
            </w:r>
          </w:p>
        </w:sdtContent>
      </w:sdt>
    </w:sdtContent>
  </w:sdt>
  <w:p w:rsidR="0077559E" w:rsidRDefault="007755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5F" w:rsidRDefault="00412C5F" w:rsidP="0077559E">
      <w:r>
        <w:separator/>
      </w:r>
    </w:p>
  </w:footnote>
  <w:footnote w:type="continuationSeparator" w:id="0">
    <w:p w:rsidR="00412C5F" w:rsidRDefault="00412C5F" w:rsidP="00775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9E" w:rsidRDefault="00C51C9A">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A1759" w:rsidRPr="002A1759">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77559E" w:rsidRDefault="00C51C9A">
                <w:pPr>
                  <w:rPr>
                    <w:sz w:val="18"/>
                    <w:szCs w:val="18"/>
                  </w:rPr>
                </w:pPr>
                <w:r>
                  <w:rPr>
                    <w:rFonts w:hint="eastAsia"/>
                    <w:sz w:val="18"/>
                    <w:szCs w:val="18"/>
                  </w:rPr>
                  <w:t>IOC-B-II-12(05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559E" w:rsidRDefault="00C51C9A" w:rsidP="007D4392">
    <w:pPr>
      <w:pStyle w:val="aa"/>
      <w:pBdr>
        <w:bottom w:val="none" w:sz="0" w:space="0" w:color="auto"/>
      </w:pBdr>
      <w:spacing w:line="320" w:lineRule="exact"/>
      <w:ind w:firstLineChars="400" w:firstLine="755"/>
      <w:jc w:val="left"/>
    </w:pP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B8656E"/>
    <w:multiLevelType w:val="singleLevel"/>
    <w:tmpl w:val="86B8656E"/>
    <w:lvl w:ilvl="0">
      <w:start w:val="1"/>
      <w:numFmt w:val="decimal"/>
      <w:suff w:val="nothing"/>
      <w:lvlText w:val="%1）"/>
      <w:lvlJc w:val="left"/>
    </w:lvl>
  </w:abstractNum>
  <w:abstractNum w:abstractNumId="1">
    <w:nsid w:val="ACFF106A"/>
    <w:multiLevelType w:val="singleLevel"/>
    <w:tmpl w:val="ACFF106A"/>
    <w:lvl w:ilvl="0">
      <w:start w:val="1"/>
      <w:numFmt w:val="decimal"/>
      <w:suff w:val="nothing"/>
      <w:lvlText w:val="%1）"/>
      <w:lvlJc w:val="left"/>
    </w:lvl>
  </w:abstractNum>
  <w:abstractNum w:abstractNumId="2">
    <w:nsid w:val="B476CC6D"/>
    <w:multiLevelType w:val="singleLevel"/>
    <w:tmpl w:val="B476CC6D"/>
    <w:lvl w:ilvl="0">
      <w:start w:val="1"/>
      <w:numFmt w:val="decimalEnclosedCircleChinese"/>
      <w:suff w:val="nothing"/>
      <w:lvlText w:val="%1　"/>
      <w:lvlJc w:val="left"/>
      <w:pPr>
        <w:ind w:left="0" w:firstLine="400"/>
      </w:pPr>
      <w:rPr>
        <w:rFonts w:hint="eastAsia"/>
      </w:rPr>
    </w:lvl>
  </w:abstractNum>
  <w:abstractNum w:abstractNumId="3">
    <w:nsid w:val="EDF0AC93"/>
    <w:multiLevelType w:val="singleLevel"/>
    <w:tmpl w:val="EDF0AC93"/>
    <w:lvl w:ilvl="0">
      <w:start w:val="1"/>
      <w:numFmt w:val="decimal"/>
      <w:suff w:val="nothing"/>
      <w:lvlText w:val="%1）"/>
      <w:lvlJc w:val="left"/>
    </w:lvl>
  </w:abstractNum>
  <w:abstractNum w:abstractNumId="4">
    <w:nsid w:val="FA8C1A7D"/>
    <w:multiLevelType w:val="singleLevel"/>
    <w:tmpl w:val="FA8C1A7D"/>
    <w:lvl w:ilvl="0">
      <w:start w:val="1"/>
      <w:numFmt w:val="decimal"/>
      <w:suff w:val="nothing"/>
      <w:lvlText w:val="%1）"/>
      <w:lvlJc w:val="left"/>
    </w:lvl>
  </w:abstractNum>
  <w:abstractNum w:abstractNumId="5">
    <w:nsid w:val="FD6E3B8A"/>
    <w:multiLevelType w:val="singleLevel"/>
    <w:tmpl w:val="FD6E3B8A"/>
    <w:lvl w:ilvl="0">
      <w:start w:val="1"/>
      <w:numFmt w:val="decimal"/>
      <w:suff w:val="nothing"/>
      <w:lvlText w:val="%1、"/>
      <w:lvlJc w:val="left"/>
    </w:lvl>
  </w:abstractNum>
  <w:abstractNum w:abstractNumId="6">
    <w:nsid w:val="027B5C59"/>
    <w:multiLevelType w:val="singleLevel"/>
    <w:tmpl w:val="027B5C59"/>
    <w:lvl w:ilvl="0">
      <w:start w:val="1"/>
      <w:numFmt w:val="decimalEnclosedCircleChinese"/>
      <w:suff w:val="nothing"/>
      <w:lvlText w:val="%1　"/>
      <w:lvlJc w:val="left"/>
      <w:pPr>
        <w:ind w:left="0" w:firstLine="400"/>
      </w:pPr>
      <w:rPr>
        <w:rFonts w:hint="eastAsia"/>
      </w:rPr>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036546"/>
    <w:multiLevelType w:val="multilevel"/>
    <w:tmpl w:val="48036546"/>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FCAE42"/>
    <w:multiLevelType w:val="singleLevel"/>
    <w:tmpl w:val="55FCAE42"/>
    <w:lvl w:ilvl="0">
      <w:start w:val="1"/>
      <w:numFmt w:val="decimal"/>
      <w:suff w:val="nothing"/>
      <w:lvlText w:val="%1、"/>
      <w:lvlJc w:val="left"/>
    </w:lvl>
  </w:abstractNum>
  <w:abstractNum w:abstractNumId="10">
    <w:nsid w:val="56F4C14B"/>
    <w:multiLevelType w:val="singleLevel"/>
    <w:tmpl w:val="56F4C14B"/>
    <w:lvl w:ilvl="0">
      <w:start w:val="1"/>
      <w:numFmt w:val="decimal"/>
      <w:suff w:val="nothing"/>
      <w:lvlText w:val="%1、"/>
      <w:lvlJc w:val="left"/>
    </w:lvl>
  </w:abstractNum>
  <w:abstractNum w:abstractNumId="11">
    <w:nsid w:val="7DE17A88"/>
    <w:multiLevelType w:val="singleLevel"/>
    <w:tmpl w:val="7DE17A88"/>
    <w:lvl w:ilvl="0">
      <w:start w:val="1"/>
      <w:numFmt w:val="decimal"/>
      <w:suff w:val="nothing"/>
      <w:lvlText w:val="%1）"/>
      <w:lvlJc w:val="left"/>
    </w:lvl>
  </w:abstractNum>
  <w:abstractNum w:abstractNumId="12">
    <w:nsid w:val="7FDEE28D"/>
    <w:multiLevelType w:val="singleLevel"/>
    <w:tmpl w:val="7FDEE28D"/>
    <w:lvl w:ilvl="0">
      <w:start w:val="1"/>
      <w:numFmt w:val="decimal"/>
      <w:lvlText w:val="%1."/>
      <w:lvlJc w:val="left"/>
      <w:pPr>
        <w:tabs>
          <w:tab w:val="left" w:pos="312"/>
        </w:tabs>
      </w:pPr>
    </w:lvl>
  </w:abstractNum>
  <w:num w:numId="1">
    <w:abstractNumId w:val="8"/>
  </w:num>
  <w:num w:numId="2">
    <w:abstractNumId w:val="4"/>
  </w:num>
  <w:num w:numId="3">
    <w:abstractNumId w:val="3"/>
  </w:num>
  <w:num w:numId="4">
    <w:abstractNumId w:val="12"/>
  </w:num>
  <w:num w:numId="5">
    <w:abstractNumId w:val="0"/>
  </w:num>
  <w:num w:numId="6">
    <w:abstractNumId w:val="1"/>
  </w:num>
  <w:num w:numId="7">
    <w:abstractNumId w:val="10"/>
  </w:num>
  <w:num w:numId="8">
    <w:abstractNumId w:val="7"/>
  </w:num>
  <w:num w:numId="9">
    <w:abstractNumId w:val="11"/>
  </w:num>
  <w:num w:numId="10">
    <w:abstractNumId w:val="6"/>
  </w:num>
  <w:num w:numId="11">
    <w:abstractNumId w:val="9"/>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A2ZDc0NDE1ZTY5YjdmZDFkYTZhNjAxMDE4N2I3ODkifQ=="/>
  </w:docVars>
  <w:rsids>
    <w:rsidRoot w:val="0077559E"/>
    <w:rsid w:val="00066C3F"/>
    <w:rsid w:val="001072B9"/>
    <w:rsid w:val="0015391C"/>
    <w:rsid w:val="002A1759"/>
    <w:rsid w:val="00412C5F"/>
    <w:rsid w:val="00457D24"/>
    <w:rsid w:val="00692CB8"/>
    <w:rsid w:val="006E5236"/>
    <w:rsid w:val="0077559E"/>
    <w:rsid w:val="007D4392"/>
    <w:rsid w:val="0084571A"/>
    <w:rsid w:val="00885D81"/>
    <w:rsid w:val="009263DA"/>
    <w:rsid w:val="009A480B"/>
    <w:rsid w:val="009E0B64"/>
    <w:rsid w:val="00AA21C2"/>
    <w:rsid w:val="00B12B21"/>
    <w:rsid w:val="00C1674B"/>
    <w:rsid w:val="00C51C9A"/>
    <w:rsid w:val="00D50242"/>
    <w:rsid w:val="00EB779D"/>
    <w:rsid w:val="00F64AC8"/>
    <w:rsid w:val="00FD2222"/>
    <w:rsid w:val="07794434"/>
    <w:rsid w:val="0A6631C0"/>
    <w:rsid w:val="19AC5161"/>
    <w:rsid w:val="1F6605F9"/>
    <w:rsid w:val="2C555293"/>
    <w:rsid w:val="3F4D502F"/>
    <w:rsid w:val="4BE85952"/>
    <w:rsid w:val="4F6D6A05"/>
    <w:rsid w:val="5CC12709"/>
    <w:rsid w:val="68FD78B9"/>
    <w:rsid w:val="73177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Body Text Indent"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559E"/>
    <w:pPr>
      <w:widowControl w:val="0"/>
      <w:jc w:val="both"/>
    </w:pPr>
    <w:rPr>
      <w:rFonts w:ascii="Times New Roman" w:eastAsia="宋体" w:hAnsi="Times New Roman" w:cs="Times New Roman"/>
      <w:kern w:val="2"/>
      <w:sz w:val="21"/>
    </w:rPr>
  </w:style>
  <w:style w:type="paragraph" w:styleId="3">
    <w:name w:val="heading 3"/>
    <w:basedOn w:val="a"/>
    <w:next w:val="a"/>
    <w:qFormat/>
    <w:rsid w:val="0077559E"/>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7559E"/>
    <w:pPr>
      <w:spacing w:before="25" w:after="25"/>
    </w:pPr>
    <w:rPr>
      <w:bCs/>
      <w:spacing w:val="10"/>
    </w:rPr>
  </w:style>
  <w:style w:type="paragraph" w:styleId="a4">
    <w:name w:val="Normal Indent"/>
    <w:basedOn w:val="a"/>
    <w:qFormat/>
    <w:rsid w:val="0077559E"/>
    <w:pPr>
      <w:ind w:firstLine="420"/>
    </w:pPr>
  </w:style>
  <w:style w:type="paragraph" w:styleId="a5">
    <w:name w:val="Body Text"/>
    <w:basedOn w:val="a"/>
    <w:next w:val="2"/>
    <w:unhideWhenUsed/>
    <w:qFormat/>
    <w:rsid w:val="0077559E"/>
    <w:pPr>
      <w:spacing w:after="120"/>
    </w:pPr>
  </w:style>
  <w:style w:type="paragraph" w:styleId="2">
    <w:name w:val="Body Text 2"/>
    <w:basedOn w:val="a"/>
    <w:qFormat/>
    <w:rsid w:val="0077559E"/>
    <w:pPr>
      <w:spacing w:line="480" w:lineRule="auto"/>
    </w:pPr>
  </w:style>
  <w:style w:type="paragraph" w:styleId="a6">
    <w:name w:val="Body Text Indent"/>
    <w:basedOn w:val="a"/>
    <w:uiPriority w:val="99"/>
    <w:semiHidden/>
    <w:unhideWhenUsed/>
    <w:qFormat/>
    <w:rsid w:val="0077559E"/>
    <w:pPr>
      <w:spacing w:after="120"/>
      <w:ind w:leftChars="200" w:left="420"/>
    </w:pPr>
  </w:style>
  <w:style w:type="paragraph" w:styleId="a7">
    <w:name w:val="Plain Text"/>
    <w:basedOn w:val="a"/>
    <w:qFormat/>
    <w:rsid w:val="0077559E"/>
    <w:rPr>
      <w:rFonts w:ascii="宋体" w:hAnsi="Courier New"/>
      <w:szCs w:val="21"/>
    </w:rPr>
  </w:style>
  <w:style w:type="paragraph" w:styleId="a8">
    <w:name w:val="Balloon Text"/>
    <w:basedOn w:val="a"/>
    <w:link w:val="Char"/>
    <w:uiPriority w:val="99"/>
    <w:semiHidden/>
    <w:unhideWhenUsed/>
    <w:qFormat/>
    <w:rsid w:val="0077559E"/>
    <w:rPr>
      <w:sz w:val="18"/>
      <w:szCs w:val="18"/>
    </w:rPr>
  </w:style>
  <w:style w:type="paragraph" w:styleId="a9">
    <w:name w:val="footer"/>
    <w:basedOn w:val="a"/>
    <w:link w:val="Char0"/>
    <w:uiPriority w:val="99"/>
    <w:unhideWhenUsed/>
    <w:qFormat/>
    <w:rsid w:val="0077559E"/>
    <w:pPr>
      <w:tabs>
        <w:tab w:val="center" w:pos="4153"/>
        <w:tab w:val="right" w:pos="8306"/>
      </w:tabs>
      <w:snapToGrid w:val="0"/>
      <w:jc w:val="left"/>
    </w:pPr>
    <w:rPr>
      <w:sz w:val="18"/>
      <w:szCs w:val="18"/>
    </w:rPr>
  </w:style>
  <w:style w:type="paragraph" w:styleId="aa">
    <w:name w:val="header"/>
    <w:basedOn w:val="a"/>
    <w:link w:val="Char1"/>
    <w:unhideWhenUsed/>
    <w:qFormat/>
    <w:rsid w:val="0077559E"/>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77559E"/>
    <w:rPr>
      <w:color w:val="000000"/>
      <w:kern w:val="0"/>
      <w:sz w:val="24"/>
      <w:szCs w:val="24"/>
    </w:rPr>
  </w:style>
  <w:style w:type="paragraph" w:styleId="ac">
    <w:name w:val="Title"/>
    <w:basedOn w:val="a"/>
    <w:next w:val="a"/>
    <w:uiPriority w:val="10"/>
    <w:qFormat/>
    <w:rsid w:val="0077559E"/>
    <w:pPr>
      <w:spacing w:before="240" w:after="60"/>
      <w:jc w:val="center"/>
      <w:outlineLvl w:val="0"/>
    </w:pPr>
    <w:rPr>
      <w:rFonts w:ascii="Cambria" w:eastAsiaTheme="minorEastAsia" w:hAnsi="Cambria"/>
      <w:b/>
      <w:bCs/>
      <w:kern w:val="0"/>
      <w:sz w:val="32"/>
      <w:szCs w:val="32"/>
    </w:rPr>
  </w:style>
  <w:style w:type="character" w:customStyle="1" w:styleId="Char1">
    <w:name w:val="页眉 Char"/>
    <w:basedOn w:val="a1"/>
    <w:link w:val="aa"/>
    <w:uiPriority w:val="99"/>
    <w:qFormat/>
    <w:rsid w:val="0077559E"/>
    <w:rPr>
      <w:rFonts w:ascii="Times New Roman" w:eastAsia="宋体" w:hAnsi="Times New Roman" w:cs="Times New Roman"/>
      <w:sz w:val="18"/>
      <w:szCs w:val="18"/>
    </w:rPr>
  </w:style>
  <w:style w:type="character" w:customStyle="1" w:styleId="Char0">
    <w:name w:val="页脚 Char"/>
    <w:basedOn w:val="a1"/>
    <w:link w:val="a9"/>
    <w:uiPriority w:val="99"/>
    <w:qFormat/>
    <w:rsid w:val="0077559E"/>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sid w:val="0077559E"/>
    <w:rPr>
      <w:rFonts w:ascii="Times New Roman" w:eastAsia="宋体" w:hAnsi="Times New Roman" w:cs="Times New Roman"/>
      <w:sz w:val="18"/>
      <w:szCs w:val="18"/>
    </w:rPr>
  </w:style>
  <w:style w:type="character" w:customStyle="1" w:styleId="CharChar1">
    <w:name w:val="Char Char1"/>
    <w:qFormat/>
    <w:locked/>
    <w:rsid w:val="0077559E"/>
    <w:rPr>
      <w:rFonts w:ascii="宋体" w:eastAsia="宋体" w:hAnsi="Courier New" w:hint="eastAsia"/>
      <w:kern w:val="2"/>
      <w:sz w:val="21"/>
      <w:lang w:val="en-US" w:eastAsia="zh-CN" w:bidi="ar-SA"/>
    </w:rPr>
  </w:style>
  <w:style w:type="paragraph" w:styleId="ad">
    <w:name w:val="List Paragraph"/>
    <w:basedOn w:val="a"/>
    <w:uiPriority w:val="99"/>
    <w:unhideWhenUsed/>
    <w:qFormat/>
    <w:rsid w:val="0077559E"/>
    <w:pPr>
      <w:ind w:firstLineChars="200" w:firstLine="420"/>
    </w:pPr>
  </w:style>
  <w:style w:type="paragraph" w:customStyle="1" w:styleId="Default">
    <w:name w:val="Default"/>
    <w:qFormat/>
    <w:rsid w:val="0077559E"/>
    <w:pPr>
      <w:widowControl w:val="0"/>
      <w:autoSpaceDE w:val="0"/>
      <w:autoSpaceDN w:val="0"/>
      <w:adjustRightInd w:val="0"/>
    </w:pPr>
    <w:rPr>
      <w:rFonts w:ascii="黑体" w:eastAsia="宋体" w:hAnsi="黑体" w:cs="黑体"/>
      <w:color w:val="000000"/>
      <w:sz w:val="24"/>
      <w:szCs w:val="24"/>
    </w:rPr>
  </w:style>
  <w:style w:type="paragraph" w:customStyle="1" w:styleId="1">
    <w:name w:val="列出段落1"/>
    <w:basedOn w:val="a"/>
    <w:uiPriority w:val="34"/>
    <w:qFormat/>
    <w:rsid w:val="0077559E"/>
    <w:pPr>
      <w:ind w:firstLineChars="200" w:firstLine="420"/>
    </w:pPr>
    <w:rPr>
      <w:rFonts w:ascii="Calibri" w:hAnsi="Calibri"/>
      <w:szCs w:val="22"/>
    </w:rPr>
  </w:style>
  <w:style w:type="character" w:customStyle="1" w:styleId="font51">
    <w:name w:val="font51"/>
    <w:basedOn w:val="a1"/>
    <w:qFormat/>
    <w:rsid w:val="0077559E"/>
    <w:rPr>
      <w:rFonts w:ascii="Times New Roman" w:hAnsi="Times New Roman" w:cs="Times New Roman" w:hint="default"/>
      <w:color w:val="000000"/>
      <w:sz w:val="20"/>
      <w:szCs w:val="20"/>
      <w:u w:val="none"/>
    </w:rPr>
  </w:style>
  <w:style w:type="character" w:customStyle="1" w:styleId="font21">
    <w:name w:val="font21"/>
    <w:basedOn w:val="a1"/>
    <w:qFormat/>
    <w:rsid w:val="0077559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cp:revision>
  <dcterms:created xsi:type="dcterms:W3CDTF">2022-08-02T02:23:00Z</dcterms:created>
  <dcterms:modified xsi:type="dcterms:W3CDTF">2022-08-02T02:51:00Z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