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hAnsi="宋体" w:eastAsia="隶书"/>
          <w:bCs/>
          <w:color w:val="auto"/>
          <w:sz w:val="36"/>
          <w:szCs w:val="36"/>
        </w:rPr>
      </w:pPr>
      <w:bookmarkStart w:id="0" w:name="_GoBack"/>
      <w:r>
        <w:rPr>
          <w:rFonts w:hint="eastAsia" w:ascii="隶书" w:hAnsi="宋体" w:eastAsia="隶书"/>
          <w:bCs/>
          <w:color w:val="auto"/>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2"/>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Cs w:val="21"/>
              </w:rPr>
            </w:pPr>
            <w:r>
              <w:rPr>
                <w:rFonts w:hint="eastAsia"/>
                <w:color w:val="auto"/>
                <w:szCs w:val="21"/>
              </w:rPr>
              <w:t>涉及</w:t>
            </w:r>
          </w:p>
          <w:p>
            <w:pPr>
              <w:rPr>
                <w:color w:val="auto"/>
                <w:szCs w:val="21"/>
              </w:rPr>
            </w:pPr>
            <w:r>
              <w:rPr>
                <w:rFonts w:hint="eastAsia"/>
                <w:color w:val="auto"/>
                <w:szCs w:val="21"/>
              </w:rPr>
              <w:t>条款</w:t>
            </w:r>
          </w:p>
        </w:tc>
        <w:tc>
          <w:tcPr>
            <w:tcW w:w="10422" w:type="dxa"/>
            <w:vAlign w:val="center"/>
          </w:tcPr>
          <w:p>
            <w:pPr>
              <w:rPr>
                <w:rFonts w:hint="default" w:eastAsia="宋体"/>
                <w:color w:val="auto"/>
                <w:sz w:val="24"/>
                <w:szCs w:val="24"/>
                <w:lang w:val="en-US" w:eastAsia="zh-CN"/>
              </w:rPr>
            </w:pPr>
            <w:r>
              <w:rPr>
                <w:rFonts w:hint="eastAsia"/>
                <w:color w:val="auto"/>
                <w:sz w:val="24"/>
                <w:szCs w:val="24"/>
              </w:rPr>
              <w:t xml:space="preserve">受审核部门：行政部 </w:t>
            </w:r>
            <w:r>
              <w:rPr>
                <w:rFonts w:hint="eastAsia"/>
                <w:color w:val="auto"/>
                <w:sz w:val="24"/>
                <w:szCs w:val="24"/>
                <w:lang w:eastAsia="zh-CN"/>
              </w:rPr>
              <w:t>（</w:t>
            </w:r>
            <w:r>
              <w:rPr>
                <w:rFonts w:hint="eastAsia"/>
                <w:color w:val="auto"/>
                <w:sz w:val="24"/>
                <w:szCs w:val="24"/>
                <w:lang w:val="en-US" w:eastAsia="zh-CN"/>
              </w:rPr>
              <w:t>含</w:t>
            </w:r>
            <w:r>
              <w:rPr>
                <w:rFonts w:hint="eastAsia"/>
                <w:color w:val="auto"/>
                <w:sz w:val="24"/>
                <w:szCs w:val="24"/>
              </w:rPr>
              <w:t>财务部</w:t>
            </w:r>
            <w:r>
              <w:rPr>
                <w:rFonts w:hint="eastAsia"/>
                <w:color w:val="auto"/>
                <w:sz w:val="24"/>
                <w:szCs w:val="24"/>
                <w:lang w:eastAsia="zh-CN"/>
              </w:rPr>
              <w:t>）</w:t>
            </w:r>
            <w:r>
              <w:rPr>
                <w:rFonts w:hint="eastAsia"/>
                <w:color w:val="auto"/>
                <w:sz w:val="24"/>
                <w:szCs w:val="24"/>
              </w:rPr>
              <w:t xml:space="preserve">  主</w:t>
            </w:r>
            <w:r>
              <w:rPr>
                <w:rFonts w:hint="eastAsia"/>
                <w:color w:val="auto"/>
                <w:sz w:val="24"/>
                <w:szCs w:val="24"/>
                <w:highlight w:val="none"/>
              </w:rPr>
              <w:t>管领导：</w:t>
            </w:r>
            <w:r>
              <w:rPr>
                <w:rFonts w:hint="eastAsia"/>
                <w:color w:val="auto"/>
                <w:sz w:val="24"/>
                <w:szCs w:val="24"/>
                <w:highlight w:val="none"/>
                <w:lang w:eastAsia="zh-CN"/>
              </w:rPr>
              <w:t>李红艳</w:t>
            </w:r>
            <w:r>
              <w:rPr>
                <w:rFonts w:hint="eastAsia"/>
                <w:color w:val="auto"/>
                <w:sz w:val="24"/>
                <w:szCs w:val="24"/>
                <w:highlight w:val="none"/>
              </w:rPr>
              <w:t>， 陪同人员：</w:t>
            </w:r>
            <w:r>
              <w:rPr>
                <w:rFonts w:hint="eastAsia"/>
                <w:color w:val="auto"/>
                <w:sz w:val="24"/>
                <w:szCs w:val="24"/>
                <w:highlight w:val="none"/>
                <w:lang w:val="en-US" w:eastAsia="zh-CN"/>
              </w:rPr>
              <w:t>冉琴</w:t>
            </w:r>
          </w:p>
        </w:tc>
        <w:tc>
          <w:tcPr>
            <w:tcW w:w="116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szCs w:val="21"/>
              </w:rPr>
            </w:pPr>
          </w:p>
        </w:tc>
        <w:tc>
          <w:tcPr>
            <w:tcW w:w="10422" w:type="dxa"/>
            <w:vAlign w:val="center"/>
          </w:tcPr>
          <w:p>
            <w:pPr>
              <w:rPr>
                <w:color w:val="auto"/>
                <w:sz w:val="24"/>
                <w:szCs w:val="24"/>
              </w:rPr>
            </w:pPr>
            <w:r>
              <w:rPr>
                <w:rFonts w:hint="eastAsia"/>
                <w:color w:val="auto"/>
                <w:sz w:val="24"/>
                <w:szCs w:val="24"/>
              </w:rPr>
              <w:t>审核员：文平，  审核时间：2022年8月2日</w:t>
            </w:r>
          </w:p>
        </w:tc>
        <w:tc>
          <w:tcPr>
            <w:tcW w:w="116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22"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color w:val="auto"/>
                <w:sz w:val="24"/>
                <w:szCs w:val="24"/>
              </w:rPr>
            </w:pPr>
            <w:r>
              <w:rPr>
                <w:rFonts w:hint="eastAsia" w:ascii="宋体" w:hAnsi="宋体" w:cs="新宋体"/>
                <w:color w:val="auto"/>
                <w:sz w:val="18"/>
                <w:szCs w:val="18"/>
              </w:rPr>
              <w:t>OHSMS：6.1.2危险源辨识和职业安全风险评价；6.1.3法律法规要求和其他要求；8.1运行策划和控制；8.2应急准备和响应；9.1监视、测量、分析和评价；9.1.2法律法规要求和其他要求的合规性评价；</w:t>
            </w:r>
          </w:p>
        </w:tc>
        <w:tc>
          <w:tcPr>
            <w:tcW w:w="116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O6.1.2 </w:t>
            </w:r>
          </w:p>
        </w:tc>
        <w:tc>
          <w:tcPr>
            <w:tcW w:w="10422" w:type="dxa"/>
          </w:tcPr>
          <w:p>
            <w:pPr>
              <w:spacing w:line="400" w:lineRule="exact"/>
              <w:jc w:val="left"/>
              <w:rPr>
                <w:rFonts w:ascii="宋体" w:hAnsi="宋体" w:cs="宋体"/>
                <w:color w:val="auto"/>
                <w:szCs w:val="21"/>
              </w:rPr>
            </w:pPr>
            <w:r>
              <w:rPr>
                <w:rFonts w:hint="eastAsia" w:ascii="宋体" w:hAnsi="宋体" w:cs="宋体"/>
                <w:color w:val="auto"/>
                <w:szCs w:val="21"/>
              </w:rPr>
              <w:t>查见：《危险源辨识、风险评价和风险控制程序》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查见：《危险源辨识与评价清单》，危险源过程打分和小组评议共评价出公司不可接受风险：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项，分别是：分别是：1）火灾</w:t>
            </w:r>
            <w:r>
              <w:rPr>
                <w:rFonts w:hint="eastAsia" w:ascii="宋体" w:hAnsi="宋体" w:cs="宋体"/>
                <w:color w:val="auto"/>
                <w:szCs w:val="21"/>
                <w:lang w:val="en-US" w:eastAsia="zh-CN"/>
              </w:rPr>
              <w:t>伤害</w:t>
            </w:r>
            <w:r>
              <w:rPr>
                <w:rFonts w:hint="eastAsia" w:ascii="宋体" w:hAnsi="宋体" w:cs="宋体"/>
                <w:color w:val="auto"/>
                <w:szCs w:val="21"/>
              </w:rPr>
              <w:t>；2）</w:t>
            </w:r>
            <w:r>
              <w:rPr>
                <w:rFonts w:hint="eastAsia" w:ascii="宋体" w:hAnsi="宋体" w:cs="宋体"/>
                <w:color w:val="auto"/>
                <w:szCs w:val="21"/>
                <w:lang w:val="en-US" w:eastAsia="zh-CN"/>
              </w:rPr>
              <w:t>人身</w:t>
            </w:r>
            <w:r>
              <w:rPr>
                <w:rFonts w:hint="eastAsia" w:ascii="宋体" w:hAnsi="宋体" w:cs="宋体"/>
                <w:color w:val="auto"/>
                <w:szCs w:val="21"/>
              </w:rPr>
              <w:t>意外伤害</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安全、消防责任事故</w:t>
            </w:r>
            <w:r>
              <w:rPr>
                <w:rFonts w:hint="eastAsia" w:ascii="宋体" w:hAnsi="宋体" w:cs="宋体"/>
                <w:color w:val="auto"/>
                <w:szCs w:val="21"/>
              </w:rPr>
              <w:t>等</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抽查确定的预防</w:t>
            </w:r>
            <w:r>
              <w:rPr>
                <w:rFonts w:hint="eastAsia" w:ascii="宋体" w:hAnsi="宋体" w:cs="宋体"/>
                <w:color w:val="auto"/>
                <w:szCs w:val="21"/>
                <w:lang w:val="en-US" w:eastAsia="zh-CN"/>
              </w:rPr>
              <w:t>交通事故</w:t>
            </w:r>
            <w:r>
              <w:rPr>
                <w:rFonts w:hint="eastAsia" w:ascii="宋体" w:hAnsi="宋体" w:cs="宋体"/>
                <w:color w:val="auto"/>
                <w:szCs w:val="21"/>
              </w:rPr>
              <w:t>控制措施的策划：</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对员工进行安</w:t>
            </w:r>
            <w:r>
              <w:rPr>
                <w:rFonts w:hint="eastAsia" w:ascii="宋体" w:hAnsi="宋体" w:eastAsia="宋体" w:cs="宋体"/>
                <w:color w:val="auto"/>
                <w:szCs w:val="21"/>
              </w:rPr>
              <w:t>全培训</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加强员工的安全意识；</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定期对外出使用车辆进行检查</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对外出人员进行安全影响</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查见：行政部及办公区域《危险辨识及风险评价表》</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w:t>
            </w:r>
            <w:r>
              <w:rPr>
                <w:rFonts w:hint="eastAsia" w:ascii="宋体" w:hAnsi="宋体" w:cs="新宋体"/>
                <w:color w:val="auto"/>
                <w:szCs w:val="21"/>
              </w:rPr>
              <w:t>（含财务）</w:t>
            </w:r>
            <w:r>
              <w:rPr>
                <w:rFonts w:hint="eastAsia" w:ascii="宋体" w:hAnsi="宋体" w:cs="宋体"/>
                <w:color w:val="auto"/>
                <w:szCs w:val="21"/>
              </w:rPr>
              <w:t>及办公区域打分法确定了2项不可接受风险：1）办公设备发生故障，漏电导致的触电；2）线路短路、吸烟引发火灾。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每年参与公司组织的消防演练</w:t>
            </w:r>
          </w:p>
        </w:tc>
        <w:tc>
          <w:tcPr>
            <w:tcW w:w="116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合规性义务/法律法规要求和其他要求；</w:t>
            </w:r>
          </w:p>
        </w:tc>
        <w:tc>
          <w:tcPr>
            <w:tcW w:w="960" w:type="dxa"/>
          </w:tcPr>
          <w:p>
            <w:pPr>
              <w:rPr>
                <w:rFonts w:ascii="宋体" w:hAnsi="宋体" w:cs="新宋体"/>
                <w:color w:val="auto"/>
                <w:szCs w:val="21"/>
              </w:rPr>
            </w:pPr>
            <w:r>
              <w:rPr>
                <w:rFonts w:hint="eastAsia" w:ascii="宋体" w:hAnsi="宋体" w:cs="新宋体"/>
                <w:color w:val="auto"/>
                <w:szCs w:val="21"/>
              </w:rPr>
              <w:t>O6.1.3</w:t>
            </w:r>
          </w:p>
          <w:p>
            <w:pPr>
              <w:rPr>
                <w:rFonts w:ascii="宋体" w:hAnsi="宋体" w:cs="新宋体"/>
                <w:color w:val="auto"/>
                <w:szCs w:val="21"/>
              </w:rPr>
            </w:pPr>
          </w:p>
        </w:tc>
        <w:tc>
          <w:tcPr>
            <w:tcW w:w="10422" w:type="dxa"/>
          </w:tcPr>
          <w:p>
            <w:pPr>
              <w:tabs>
                <w:tab w:val="left" w:pos="-3"/>
              </w:tabs>
              <w:spacing w:line="400" w:lineRule="exact"/>
              <w:rPr>
                <w:rFonts w:hint="eastAsia" w:ascii="宋体" w:hAnsi="宋体" w:eastAsia="宋体" w:cs="宋体"/>
                <w:color w:val="auto"/>
                <w:szCs w:val="21"/>
              </w:rPr>
            </w:pPr>
            <w:r>
              <w:rPr>
                <w:rFonts w:hint="eastAsia" w:ascii="宋体" w:hAnsi="宋体" w:eastAsia="宋体" w:cs="宋体"/>
                <w:color w:val="auto"/>
                <w:szCs w:val="21"/>
              </w:rPr>
              <w:t>---有《法律法规和其他要求</w:t>
            </w:r>
            <w:r>
              <w:rPr>
                <w:rFonts w:hint="eastAsia" w:ascii="宋体" w:hAnsi="宋体" w:eastAsia="宋体" w:cs="宋体"/>
                <w:color w:val="auto"/>
                <w:szCs w:val="21"/>
                <w:lang w:val="en-US" w:eastAsia="zh-CN"/>
              </w:rPr>
              <w:t>控制</w:t>
            </w:r>
            <w:r>
              <w:rPr>
                <w:rFonts w:hint="eastAsia" w:ascii="宋体" w:hAnsi="宋体" w:eastAsia="宋体" w:cs="宋体"/>
                <w:color w:val="auto"/>
                <w:szCs w:val="21"/>
              </w:rPr>
              <w:t>程序》，查有《法律法规及其他要求清单》，对本公司职业健康安全管理体系适用的法律法规和当地政府、行业要求进行了识别，包括环境质量标准、排放标准等。</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 查见：2022年《法律法规及其他要求清单》</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1）国家相关法律法规等</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2）重庆市等地方法规；</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3）与</w:t>
            </w:r>
            <w:r>
              <w:rPr>
                <w:rFonts w:hint="eastAsia" w:ascii="宋体" w:hAnsi="宋体" w:eastAsia="宋体" w:cs="宋体"/>
                <w:color w:val="auto"/>
                <w:szCs w:val="21"/>
                <w:lang w:val="en-US" w:eastAsia="zh-CN"/>
              </w:rPr>
              <w:t>职业健康安全</w:t>
            </w:r>
            <w:r>
              <w:rPr>
                <w:rFonts w:hint="eastAsia" w:ascii="宋体" w:hAnsi="宋体" w:eastAsia="宋体" w:cs="宋体"/>
                <w:color w:val="auto"/>
                <w:szCs w:val="21"/>
              </w:rPr>
              <w:t>管理相关的执行标准</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抽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中华人民共和国安全生产法 </w:t>
            </w:r>
          </w:p>
          <w:p>
            <w:pPr>
              <w:pStyle w:val="2"/>
              <w:ind w:firstLine="630" w:firstLineChars="3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中华人民共和国民法典</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中华人民共和国消防法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重庆市特种设备安全监察条例等。</w:t>
            </w:r>
          </w:p>
          <w:p>
            <w:pPr>
              <w:spacing w:line="40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《清单》中列出了法规名称、颁布实施时间、适用条款等内容；</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法规清单上传内部网络，以培训和宣传结合向员工传达要求，记录充分。基本符合要求。</w:t>
            </w:r>
          </w:p>
        </w:tc>
        <w:tc>
          <w:tcPr>
            <w:tcW w:w="1167" w:type="dxa"/>
          </w:tcPr>
          <w:p>
            <w:pPr>
              <w:rPr>
                <w:rFonts w:hint="eastAsia" w:ascii="宋体" w:hAnsi="宋体" w:eastAsia="宋体" w:cs="宋体"/>
                <w:color w:val="auto"/>
              </w:rPr>
            </w:pPr>
            <w:r>
              <w:rPr>
                <w:rFonts w:hint="eastAsia" w:ascii="宋体" w:hAnsi="宋体" w:eastAsia="宋体" w:cs="宋体"/>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O8.1</w:t>
            </w:r>
          </w:p>
          <w:p>
            <w:pPr>
              <w:rPr>
                <w:rFonts w:ascii="宋体" w:hAnsi="宋体" w:eastAsia="宋体" w:cs="新宋体"/>
                <w:color w:val="auto"/>
                <w:kern w:val="2"/>
                <w:sz w:val="21"/>
                <w:szCs w:val="21"/>
                <w:lang w:val="en-US" w:eastAsia="zh-CN" w:bidi="ar-SA"/>
              </w:rPr>
            </w:pPr>
          </w:p>
        </w:tc>
        <w:tc>
          <w:tcPr>
            <w:tcW w:w="10422"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Arial" w:hAnsi="Arial" w:cs="Arial"/>
                <w:color w:val="auto"/>
                <w:szCs w:val="21"/>
              </w:rPr>
            </w:pPr>
            <w:r>
              <w:rPr>
                <w:rFonts w:hint="eastAsia"/>
                <w:color w:val="auto"/>
                <w:szCs w:val="21"/>
              </w:rPr>
              <w:t>◆</w:t>
            </w:r>
            <w:r>
              <w:rPr>
                <w:rFonts w:hint="eastAsia" w:ascii="Arial" w:hAnsi="Arial" w:cs="Arial"/>
                <w:color w:val="auto"/>
                <w:szCs w:val="21"/>
              </w:rPr>
              <w:t>组织制定了职业健康安全运行相关的控制程序及相应的控制准则，如劳保用品管理制度、消防管理制度、火灾预防应急准备和响应管理等过程的运行准则。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Arial" w:hAnsi="Arial" w:cs="Arial"/>
                <w:color w:val="auto"/>
                <w:szCs w:val="21"/>
              </w:rPr>
            </w:pPr>
            <w:r>
              <w:rPr>
                <w:rFonts w:hint="eastAsia"/>
                <w:color w:val="auto"/>
                <w:szCs w:val="21"/>
              </w:rPr>
              <w:t xml:space="preserve"> ◆</w:t>
            </w:r>
            <w:r>
              <w:rPr>
                <w:rFonts w:hint="eastAsia" w:ascii="Arial" w:hAnsi="Arial" w:cs="Arial"/>
                <w:color w:val="auto"/>
                <w:szCs w:val="21"/>
              </w:rPr>
              <w:t>根据过程的运行准则，组织实施资源能源的消耗控制火灾预防、职业健康安全事故防范等过程的控制，避免和减少了职业健康安全的损失。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Arial" w:hAnsi="Arial" w:cs="Arial"/>
                <w:color w:val="auto"/>
                <w:szCs w:val="21"/>
              </w:rPr>
            </w:pPr>
            <w:r>
              <w:rPr>
                <w:rFonts w:hint="eastAsia"/>
                <w:color w:val="auto"/>
                <w:szCs w:val="21"/>
              </w:rPr>
              <w:t>◆消防设施检查运行检查、火灾预防运行检查、安全检查等关键运行控制信息的证据都以记录或文件的方式保留。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bCs/>
                <w:color w:val="auto"/>
                <w:szCs w:val="21"/>
              </w:rPr>
              <w:t>◆</w:t>
            </w:r>
            <w:r>
              <w:rPr>
                <w:rFonts w:hint="eastAsia" w:ascii="宋体" w:hAnsi="宋体"/>
                <w:color w:val="auto"/>
                <w:szCs w:val="21"/>
              </w:rPr>
              <w:t>查见组织的职业健康安全</w:t>
            </w:r>
            <w:r>
              <w:rPr>
                <w:rFonts w:hint="eastAsia" w:ascii="宋体" w:hAnsi="宋体"/>
                <w:color w:val="auto"/>
                <w:szCs w:val="21"/>
              </w:rPr>
              <w:t>运行控制状况：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 xml:space="preserve">  1）意外火灾控制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 xml:space="preserve">   组织的办公区域消防器材配置合理，有灭火器等</w:t>
            </w:r>
            <w:r>
              <w:rPr>
                <w:rFonts w:hint="eastAsia" w:ascii="宋体" w:hAnsi="宋体"/>
                <w:color w:val="auto"/>
                <w:szCs w:val="21"/>
                <w:lang w:val="en-US" w:eastAsia="zh-CN"/>
              </w:rPr>
              <w:t>消防</w:t>
            </w:r>
            <w:r>
              <w:rPr>
                <w:rFonts w:hint="eastAsia" w:ascii="宋体" w:hAnsi="宋体"/>
                <w:color w:val="auto"/>
                <w:szCs w:val="21"/>
              </w:rPr>
              <w:t>器材，</w:t>
            </w:r>
            <w:r>
              <w:rPr>
                <w:rFonts w:hint="eastAsia" w:ascii="宋体" w:hAnsi="宋体"/>
                <w:color w:val="auto"/>
                <w:szCs w:val="21"/>
                <w:lang w:val="en-US" w:eastAsia="zh-CN"/>
              </w:rPr>
              <w:t>现场</w:t>
            </w:r>
            <w:r>
              <w:rPr>
                <w:rFonts w:hint="eastAsia" w:ascii="宋体" w:hAnsi="宋体"/>
                <w:color w:val="auto"/>
                <w:szCs w:val="21"/>
              </w:rPr>
              <w:t>确认正常</w:t>
            </w:r>
            <w:r>
              <w:rPr>
                <w:rFonts w:hint="eastAsia" w:ascii="宋体" w:hAnsi="宋体"/>
                <w:color w:val="auto"/>
                <w:szCs w:val="21"/>
                <w:lang w:eastAsia="zh-CN"/>
              </w:rPr>
              <w:t>。</w:t>
            </w:r>
            <w:r>
              <w:rPr>
                <w:rFonts w:hint="eastAsia" w:ascii="宋体" w:hAnsi="宋体"/>
                <w:color w:val="auto"/>
                <w:szCs w:val="21"/>
                <w:lang w:val="en-US" w:eastAsia="zh-CN"/>
              </w:rPr>
              <w:t>制定有</w:t>
            </w:r>
            <w:r>
              <w:rPr>
                <w:rFonts w:hint="eastAsia" w:ascii="宋体" w:hAnsi="宋体"/>
                <w:color w:val="auto"/>
                <w:szCs w:val="21"/>
              </w:rPr>
              <w:t>《消防安全检查记录表》按规定实施检查；各部门不定期的对本部门防火工作进行消防安全检查，对查出的问题和隐患，及时进行整改解决，确保安全；定期对员工进行火灾安全意识培训。</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2）意外触电防控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Cs w:val="21"/>
              </w:rPr>
              <w:t>配电及用电场所均张贴有明显的警示标志—</w:t>
            </w:r>
            <w:r>
              <w:rPr>
                <w:rFonts w:hint="eastAsia" w:ascii="宋体" w:hAnsi="宋体"/>
                <w:color w:val="auto"/>
                <w:spacing w:val="-4"/>
                <w:szCs w:val="21"/>
              </w:rPr>
              <w:t>“禁止触摸，有电危险，</w:t>
            </w:r>
            <w:r>
              <w:rPr>
                <w:rFonts w:ascii="宋体" w:hAnsi="宋体"/>
                <w:color w:val="auto"/>
                <w:spacing w:val="-4"/>
                <w:szCs w:val="21"/>
              </w:rPr>
              <w:t>当心触电</w:t>
            </w:r>
            <w:r>
              <w:rPr>
                <w:rFonts w:hint="eastAsia" w:ascii="宋体" w:hAnsi="宋体"/>
                <w:color w:val="auto"/>
                <w:spacing w:val="-4"/>
                <w:szCs w:val="21"/>
              </w:rPr>
              <w:t>”，电气作业有专业的电工操作，并配有绝缘装置</w:t>
            </w:r>
            <w:r>
              <w:rPr>
                <w:rFonts w:hint="eastAsia" w:ascii="宋体" w:hAnsi="宋体"/>
                <w:color w:val="auto"/>
                <w:szCs w:val="21"/>
              </w:rPr>
              <w:t>。</w:t>
            </w:r>
          </w:p>
          <w:p>
            <w:pPr>
              <w:keepNext w:val="0"/>
              <w:keepLines w:val="0"/>
              <w:pageBreakBefore w:val="0"/>
              <w:widowControl w:val="0"/>
              <w:tabs>
                <w:tab w:val="center" w:pos="2589"/>
              </w:tabs>
              <w:kinsoku/>
              <w:wordWrap/>
              <w:overflowPunct/>
              <w:topLinePunct w:val="0"/>
              <w:autoSpaceDE/>
              <w:autoSpaceDN/>
              <w:bidi w:val="0"/>
              <w:adjustRightInd/>
              <w:snapToGrid/>
              <w:spacing w:line="312" w:lineRule="auto"/>
              <w:textAlignment w:val="auto"/>
              <w:rPr>
                <w:color w:val="auto"/>
                <w:szCs w:val="21"/>
              </w:rPr>
            </w:pPr>
            <w:r>
              <w:rPr>
                <w:rFonts w:hint="eastAsia" w:ascii="宋体" w:hAnsi="宋体"/>
                <w:bCs/>
                <w:color w:val="auto"/>
                <w:szCs w:val="21"/>
              </w:rPr>
              <w:t>3</w:t>
            </w:r>
            <w:r>
              <w:rPr>
                <w:rFonts w:hint="eastAsia"/>
                <w:color w:val="auto"/>
                <w:szCs w:val="21"/>
              </w:rPr>
              <w:t>）急救应对</w:t>
            </w:r>
            <w:r>
              <w:rPr>
                <w:color w:val="auto"/>
                <w:szCs w:val="21"/>
              </w:rPr>
              <w:tab/>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color w:val="auto"/>
                <w:szCs w:val="21"/>
              </w:rPr>
            </w:pPr>
            <w:r>
              <w:rPr>
                <w:color w:val="auto"/>
                <w:szCs w:val="21"/>
              </w:rPr>
              <w:t>公司</w:t>
            </w:r>
            <w:r>
              <w:rPr>
                <w:rFonts w:hint="eastAsia"/>
                <w:color w:val="auto"/>
                <w:szCs w:val="21"/>
              </w:rPr>
              <w:t>办公室及项目现场</w:t>
            </w:r>
            <w:r>
              <w:rPr>
                <w:color w:val="auto"/>
                <w:szCs w:val="21"/>
              </w:rPr>
              <w:t>配备有创口贴</w:t>
            </w:r>
            <w:r>
              <w:rPr>
                <w:rFonts w:hint="eastAsia"/>
                <w:color w:val="auto"/>
                <w:szCs w:val="21"/>
              </w:rPr>
              <w:t>、</w:t>
            </w:r>
            <w:r>
              <w:rPr>
                <w:color w:val="auto"/>
                <w:szCs w:val="21"/>
              </w:rPr>
              <w:t>消暑</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查安全保险管理</w:t>
            </w:r>
          </w:p>
          <w:p>
            <w:pPr>
              <w:pStyle w:val="2"/>
              <w:keepNext w:val="0"/>
              <w:keepLines w:val="0"/>
              <w:pageBreakBefore w:val="0"/>
              <w:widowControl w:val="0"/>
              <w:numPr>
                <w:numId w:val="0"/>
              </w:numPr>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公司购买了雇主责任保险，并为一线作业人员购买了团体意外伤害身故保险。提供有保单见附件。</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对相关方施加影响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组织对进入场所内的供方人员、求职及培训人员视情况由安保人员或受访人提醒、签定安全协议等方式，告知相关遵守相应的运行准则，以防止外来人员受到人身伤害或职业健康安危害。</w:t>
            </w:r>
          </w:p>
        </w:tc>
        <w:tc>
          <w:tcPr>
            <w:tcW w:w="1167"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O8.2</w:t>
            </w:r>
          </w:p>
        </w:tc>
        <w:tc>
          <w:tcPr>
            <w:tcW w:w="10422" w:type="dxa"/>
            <w:vAlign w:val="top"/>
          </w:tcPr>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公司拟定有</w:t>
            </w:r>
            <w:r>
              <w:rPr>
                <w:rFonts w:hint="eastAsia" w:ascii="宋体" w:hAnsi="宋体" w:cs="宋体"/>
                <w:color w:val="auto"/>
                <w:szCs w:val="21"/>
              </w:rPr>
              <w:t>：《应急准备与响应程序》、《火灾事故应急预案》</w:t>
            </w:r>
            <w:r>
              <w:rPr>
                <w:rFonts w:hint="eastAsia" w:ascii="宋体" w:hAnsi="宋体" w:cs="宋体"/>
                <w:color w:val="auto"/>
                <w:szCs w:val="21"/>
                <w:lang w:eastAsia="zh-CN"/>
              </w:rPr>
              <w:t>、《</w:t>
            </w:r>
            <w:r>
              <w:rPr>
                <w:rFonts w:hint="eastAsia" w:ascii="宋体" w:hAnsi="宋体" w:cs="宋体"/>
                <w:color w:val="auto"/>
                <w:szCs w:val="21"/>
                <w:lang w:val="en-US" w:eastAsia="zh-CN"/>
              </w:rPr>
              <w:t>触电应急预案</w:t>
            </w:r>
            <w:r>
              <w:rPr>
                <w:rFonts w:hint="eastAsia" w:ascii="宋体" w:hAnsi="宋体" w:cs="宋体"/>
                <w:color w:val="auto"/>
                <w:szCs w:val="21"/>
                <w:lang w:eastAsia="zh-CN"/>
              </w:rPr>
              <w:t>》。</w:t>
            </w:r>
          </w:p>
          <w:p>
            <w:pPr>
              <w:spacing w:line="400" w:lineRule="exact"/>
              <w:rPr>
                <w:rFonts w:ascii="宋体" w:hAnsi="宋体" w:cs="宋体"/>
                <w:color w:val="auto"/>
                <w:szCs w:val="21"/>
              </w:rPr>
            </w:pPr>
            <w:r>
              <w:rPr>
                <w:rFonts w:hint="eastAsia" w:ascii="宋体" w:hAnsi="宋体" w:cs="宋体"/>
                <w:color w:val="auto"/>
                <w:szCs w:val="21"/>
                <w:lang w:val="en-US" w:eastAsia="zh-CN"/>
              </w:rPr>
              <w:t>公司</w:t>
            </w:r>
            <w:r>
              <w:rPr>
                <w:rFonts w:hint="eastAsia" w:ascii="宋体" w:hAnsi="宋体" w:cs="宋体"/>
                <w:color w:val="auto"/>
                <w:szCs w:val="21"/>
              </w:rPr>
              <w:t>2022年</w:t>
            </w:r>
            <w:r>
              <w:rPr>
                <w:rFonts w:hint="eastAsia" w:ascii="宋体" w:hAnsi="宋体" w:cs="宋体"/>
                <w:color w:val="auto"/>
                <w:szCs w:val="21"/>
                <w:lang w:val="en-US" w:eastAsia="zh-CN"/>
              </w:rPr>
              <w:t>5</w:t>
            </w:r>
            <w:r>
              <w:rPr>
                <w:rFonts w:hint="eastAsia" w:ascii="宋体" w:hAnsi="宋体" w:cs="宋体"/>
                <w:color w:val="auto"/>
                <w:szCs w:val="21"/>
              </w:rPr>
              <w:t>月28日进行了火灾事故应急预案现场演练。</w:t>
            </w:r>
          </w:p>
          <w:p>
            <w:pPr>
              <w:spacing w:line="400" w:lineRule="exact"/>
              <w:rPr>
                <w:rFonts w:ascii="宋体" w:hAnsi="宋体" w:cs="宋体"/>
                <w:color w:val="auto"/>
                <w:szCs w:val="21"/>
              </w:rPr>
            </w:pPr>
            <w:r>
              <w:rPr>
                <w:rFonts w:hint="eastAsia" w:ascii="宋体" w:hAnsi="宋体" w:cs="宋体"/>
                <w:color w:val="auto"/>
                <w:szCs w:val="21"/>
              </w:rPr>
              <w:t>抽查：消防演练实况记录：公司全体人员参加了2022年</w:t>
            </w:r>
            <w:r>
              <w:rPr>
                <w:rFonts w:hint="eastAsia" w:ascii="宋体" w:hAnsi="宋体" w:cs="宋体"/>
                <w:color w:val="auto"/>
                <w:szCs w:val="21"/>
                <w:lang w:val="en-US" w:eastAsia="zh-CN"/>
              </w:rPr>
              <w:t>5</w:t>
            </w:r>
            <w:r>
              <w:rPr>
                <w:rFonts w:hint="eastAsia" w:ascii="宋体" w:hAnsi="宋体" w:cs="宋体"/>
                <w:color w:val="auto"/>
                <w:szCs w:val="21"/>
              </w:rPr>
              <w:t>月28日在公司由行政部组织火灾消防演练，演习地点：公司附近空旷地。演习过程：模拟火灾事故，正确的使用灭火器灭火、有序的组织员工疏散；处置火情等。</w:t>
            </w:r>
          </w:p>
          <w:p>
            <w:pPr>
              <w:spacing w:line="400" w:lineRule="exact"/>
              <w:rPr>
                <w:rFonts w:ascii="宋体" w:hAnsi="宋体" w:cs="宋体"/>
                <w:color w:val="auto"/>
                <w:szCs w:val="21"/>
              </w:rPr>
            </w:pPr>
            <w:r>
              <w:rPr>
                <w:rFonts w:hint="eastAsia" w:ascii="宋体" w:hAnsi="宋体" w:cs="宋体"/>
                <w:color w:val="auto"/>
                <w:szCs w:val="21"/>
              </w:rPr>
              <w:t>查，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另查2022年5月29日进行了触电应急预案演练，能提供演练记录及演习报告。</w:t>
            </w:r>
            <w:r>
              <w:rPr>
                <w:rFonts w:hint="eastAsia" w:ascii="宋体" w:hAnsi="宋体" w:cs="宋体"/>
                <w:color w:val="auto"/>
                <w:szCs w:val="21"/>
              </w:rPr>
              <w:t xml:space="preserve">   </w:t>
            </w:r>
          </w:p>
          <w:p>
            <w:pPr>
              <w:spacing w:line="400" w:lineRule="exact"/>
              <w:rPr>
                <w:rFonts w:ascii="宋体" w:hAnsi="宋体" w:cs="宋体"/>
                <w:color w:val="auto"/>
                <w:szCs w:val="21"/>
              </w:rPr>
            </w:pPr>
            <w:r>
              <w:rPr>
                <w:rFonts w:hint="eastAsia" w:ascii="宋体" w:hAnsi="宋体" w:cs="宋体"/>
                <w:color w:val="auto"/>
                <w:szCs w:val="21"/>
              </w:rPr>
              <w:t>公司制定的应急预案和响应措施内容全面、切实可行，能满足公司办公场所和项目现场的应急响应要求，将继续予以执行，近期不作修改。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应急准备：在公司办公区域按要求配置有灭火器。</w:t>
            </w:r>
          </w:p>
        </w:tc>
        <w:tc>
          <w:tcPr>
            <w:tcW w:w="1167" w:type="dxa"/>
            <w:vAlign w:val="top"/>
          </w:tcPr>
          <w:p>
            <w:pPr>
              <w:rPr>
                <w:color w:val="auto"/>
              </w:rPr>
            </w:pPr>
            <w:r>
              <w:rPr>
                <w:rFonts w:hint="eastAsia"/>
                <w:color w:val="auto"/>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O9.1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p>
        </w:tc>
        <w:tc>
          <w:tcPr>
            <w:tcW w:w="10422"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公司制定</w:t>
            </w:r>
            <w:r>
              <w:rPr>
                <w:rFonts w:hint="eastAsia" w:ascii="宋体" w:hAnsi="宋体" w:eastAsia="宋体" w:cs="宋体"/>
                <w:color w:val="auto"/>
                <w:sz w:val="21"/>
                <w:szCs w:val="21"/>
              </w:rPr>
              <w:t>有《过程的监视和测量控制程序》。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◆查公司安全运行检查记录表</w:t>
            </w:r>
          </w:p>
          <w:p>
            <w:pPr>
              <w:keepNext w:val="0"/>
              <w:keepLines w:val="0"/>
              <w:pageBreakBefore w:val="0"/>
              <w:widowControl w:val="0"/>
              <w:kinsoku/>
              <w:wordWrap/>
              <w:overflowPunct/>
              <w:topLinePunct w:val="0"/>
              <w:autoSpaceDE/>
              <w:autoSpaceDN/>
              <w:bidi w:val="0"/>
              <w:adjustRightInd/>
              <w:snapToGrid/>
              <w:spacing w:line="312" w:lineRule="auto"/>
              <w:ind w:firstLine="2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程序文件规定公司每月</w:t>
            </w:r>
            <w:r>
              <w:rPr>
                <w:rFonts w:hint="eastAsia" w:ascii="宋体" w:hAnsi="宋体" w:eastAsia="宋体" w:cs="宋体"/>
                <w:color w:val="auto"/>
                <w:sz w:val="21"/>
                <w:szCs w:val="21"/>
                <w:lang w:val="en-US" w:eastAsia="zh-CN"/>
              </w:rPr>
              <w:t>底</w:t>
            </w:r>
            <w:r>
              <w:rPr>
                <w:rFonts w:hint="eastAsia" w:ascii="宋体" w:hAnsi="宋体" w:eastAsia="宋体" w:cs="宋体"/>
                <w:color w:val="auto"/>
                <w:sz w:val="21"/>
                <w:szCs w:val="21"/>
              </w:rPr>
              <w:t>由行政部组织人员对公司办公场所的</w:t>
            </w:r>
            <w:r>
              <w:rPr>
                <w:rFonts w:hint="eastAsia" w:ascii="宋体" w:hAnsi="宋体" w:eastAsia="宋体" w:cs="宋体"/>
                <w:color w:val="auto"/>
                <w:kern w:val="0"/>
                <w:sz w:val="21"/>
                <w:szCs w:val="21"/>
              </w:rPr>
              <w:t>劳保用品采购、验收、发放</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安全标识使用</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事故管理执行情况</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sz w:val="21"/>
                <w:szCs w:val="21"/>
              </w:rPr>
              <w:t>消防器材保养和</w:t>
            </w:r>
            <w:r>
              <w:rPr>
                <w:rFonts w:hint="eastAsia" w:ascii="宋体" w:hAnsi="宋体" w:eastAsia="宋体" w:cs="宋体"/>
                <w:color w:val="auto"/>
                <w:kern w:val="0"/>
                <w:sz w:val="21"/>
                <w:szCs w:val="21"/>
              </w:rPr>
              <w:t>点检</w:t>
            </w:r>
            <w:r>
              <w:rPr>
                <w:rFonts w:hint="eastAsia" w:ascii="宋体" w:hAnsi="宋体" w:eastAsia="宋体" w:cs="宋体"/>
                <w:color w:val="auto"/>
                <w:sz w:val="21"/>
                <w:szCs w:val="21"/>
              </w:rPr>
              <w:t>等进行检查。提供有2022年</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月至2022年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月份的《职业健康安全运行检查记录》。检查人：</w:t>
            </w:r>
            <w:r>
              <w:rPr>
                <w:rFonts w:hint="eastAsia" w:ascii="宋体" w:hAnsi="宋体" w:eastAsia="宋体" w:cs="宋体"/>
                <w:color w:val="auto"/>
                <w:sz w:val="21"/>
                <w:szCs w:val="21"/>
                <w:lang w:eastAsia="zh-CN"/>
              </w:rPr>
              <w:t>李金明</w:t>
            </w:r>
            <w:r>
              <w:rPr>
                <w:rFonts w:hint="eastAsia" w:ascii="宋体" w:hAnsi="宋体" w:eastAsia="宋体" w:cs="宋体"/>
                <w:color w:val="auto"/>
                <w:sz w:val="21"/>
                <w:szCs w:val="21"/>
              </w:rPr>
              <w:t>，检查结论：</w:t>
            </w:r>
            <w:r>
              <w:rPr>
                <w:rFonts w:hint="eastAsia" w:ascii="宋体" w:hAnsi="宋体" w:eastAsia="宋体" w:cs="宋体"/>
                <w:color w:val="auto"/>
                <w:kern w:val="0"/>
                <w:sz w:val="21"/>
                <w:szCs w:val="21"/>
              </w:rPr>
              <w:t>符合标准要求</w:t>
            </w:r>
            <w:r>
              <w:rPr>
                <w:rFonts w:hint="eastAsia" w:ascii="宋体" w:hAnsi="宋体" w:eastAsia="宋体" w:cs="宋体"/>
                <w:color w:val="auto"/>
                <w:sz w:val="21"/>
                <w:szCs w:val="21"/>
              </w:rPr>
              <w:t>。</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另查《消防器材点检表》，检查内容有：检查气压是否在正常范围内；检查是否在有效期内；消防通道是否畅通及其他指标。提供有2022年</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月点检表，结果</w:t>
            </w:r>
            <w:r>
              <w:rPr>
                <w:rFonts w:hint="eastAsia" w:ascii="宋体" w:hAnsi="宋体" w:eastAsia="宋体" w:cs="宋体"/>
                <w:color w:val="auto"/>
                <w:sz w:val="21"/>
                <w:szCs w:val="21"/>
                <w:lang w:val="en-US" w:eastAsia="zh-CN"/>
              </w:rPr>
              <w:t>均</w:t>
            </w: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rPr>
              <w:t>，检查人：</w:t>
            </w:r>
            <w:r>
              <w:rPr>
                <w:rFonts w:hint="eastAsia" w:ascii="宋体" w:hAnsi="宋体" w:eastAsia="宋体" w:cs="宋体"/>
                <w:color w:val="auto"/>
                <w:sz w:val="21"/>
                <w:szCs w:val="21"/>
                <w:lang w:val="en-US" w:eastAsia="zh-CN"/>
              </w:rPr>
              <w:t>李金明</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rPr>
              <w:t>职工健康体检报告</w:t>
            </w:r>
          </w:p>
          <w:tbl>
            <w:tblPr>
              <w:tblStyle w:val="15"/>
              <w:tblW w:w="8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83"/>
              <w:gridCol w:w="2773"/>
              <w:gridCol w:w="1449"/>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3" w:type="dxa"/>
                </w:tcPr>
                <w:p>
                  <w:pPr>
                    <w:pStyle w:val="2"/>
                    <w:rPr>
                      <w:rFonts w:hint="eastAsia" w:eastAsia="宋体"/>
                      <w:color w:val="auto"/>
                      <w:vertAlign w:val="baseline"/>
                      <w:lang w:val="en-US" w:eastAsia="zh-CN"/>
                    </w:rPr>
                  </w:pPr>
                  <w:r>
                    <w:rPr>
                      <w:rFonts w:hint="eastAsia"/>
                      <w:color w:val="auto"/>
                      <w:vertAlign w:val="baseline"/>
                      <w:lang w:val="en-US" w:eastAsia="zh-CN"/>
                    </w:rPr>
                    <w:t>姓名</w:t>
                  </w:r>
                </w:p>
              </w:tc>
              <w:tc>
                <w:tcPr>
                  <w:tcW w:w="2773" w:type="dxa"/>
                </w:tcPr>
                <w:p>
                  <w:pPr>
                    <w:pStyle w:val="2"/>
                    <w:rPr>
                      <w:rFonts w:hint="default" w:eastAsia="宋体"/>
                      <w:color w:val="auto"/>
                      <w:vertAlign w:val="baseline"/>
                      <w:lang w:val="en-US" w:eastAsia="zh-CN"/>
                    </w:rPr>
                  </w:pPr>
                  <w:r>
                    <w:rPr>
                      <w:rFonts w:hint="eastAsia"/>
                      <w:color w:val="auto"/>
                      <w:vertAlign w:val="baseline"/>
                      <w:lang w:val="en-US" w:eastAsia="zh-CN"/>
                    </w:rPr>
                    <w:t>体检机构</w:t>
                  </w:r>
                </w:p>
              </w:tc>
              <w:tc>
                <w:tcPr>
                  <w:tcW w:w="1449" w:type="dxa"/>
                </w:tcPr>
                <w:p>
                  <w:pPr>
                    <w:pStyle w:val="2"/>
                    <w:rPr>
                      <w:rFonts w:hint="default" w:eastAsia="宋体"/>
                      <w:color w:val="auto"/>
                      <w:vertAlign w:val="baseline"/>
                      <w:lang w:val="en-US" w:eastAsia="zh-CN"/>
                    </w:rPr>
                  </w:pPr>
                  <w:r>
                    <w:rPr>
                      <w:rFonts w:hint="eastAsia"/>
                      <w:color w:val="auto"/>
                      <w:vertAlign w:val="baseline"/>
                      <w:lang w:val="en-US" w:eastAsia="zh-CN"/>
                    </w:rPr>
                    <w:t>体检日期</w:t>
                  </w:r>
                </w:p>
              </w:tc>
              <w:tc>
                <w:tcPr>
                  <w:tcW w:w="1990" w:type="dxa"/>
                </w:tcPr>
                <w:p>
                  <w:pPr>
                    <w:pStyle w:val="2"/>
                    <w:rPr>
                      <w:rFonts w:hint="eastAsia" w:eastAsia="宋体"/>
                      <w:color w:val="auto"/>
                      <w:vertAlign w:val="baseline"/>
                      <w:lang w:val="en-US" w:eastAsia="zh-CN"/>
                    </w:rPr>
                  </w:pPr>
                  <w:r>
                    <w:rPr>
                      <w:rFonts w:hint="eastAsia"/>
                      <w:color w:val="auto"/>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3" w:type="dxa"/>
                </w:tcPr>
                <w:p>
                  <w:pPr>
                    <w:pStyle w:val="2"/>
                    <w:rPr>
                      <w:rFonts w:hint="default" w:eastAsia="宋体"/>
                      <w:color w:val="auto"/>
                      <w:vertAlign w:val="baseline"/>
                      <w:lang w:val="en-US" w:eastAsia="zh-CN"/>
                    </w:rPr>
                  </w:pPr>
                  <w:r>
                    <w:rPr>
                      <w:rFonts w:hint="eastAsia"/>
                      <w:color w:val="auto"/>
                      <w:vertAlign w:val="baseline"/>
                      <w:lang w:val="en-US" w:eastAsia="zh-CN"/>
                    </w:rPr>
                    <w:t>蒋智强</w:t>
                  </w:r>
                </w:p>
              </w:tc>
              <w:tc>
                <w:tcPr>
                  <w:tcW w:w="2773" w:type="dxa"/>
                </w:tcPr>
                <w:p>
                  <w:pPr>
                    <w:pStyle w:val="2"/>
                    <w:rPr>
                      <w:rFonts w:hint="default" w:eastAsia="宋体"/>
                      <w:color w:val="auto"/>
                      <w:vertAlign w:val="baseline"/>
                      <w:lang w:val="en-US" w:eastAsia="zh-CN"/>
                    </w:rPr>
                  </w:pPr>
                  <w:r>
                    <w:rPr>
                      <w:rFonts w:hint="eastAsia"/>
                      <w:color w:val="auto"/>
                      <w:vertAlign w:val="baseline"/>
                      <w:lang w:val="en-US" w:eastAsia="zh-CN"/>
                    </w:rPr>
                    <w:t>重庆佳音优查综合门诊部</w:t>
                  </w:r>
                </w:p>
              </w:tc>
              <w:tc>
                <w:tcPr>
                  <w:tcW w:w="1449" w:type="dxa"/>
                </w:tcPr>
                <w:p>
                  <w:pPr>
                    <w:pStyle w:val="2"/>
                    <w:rPr>
                      <w:rFonts w:hint="default" w:eastAsia="宋体"/>
                      <w:color w:val="auto"/>
                      <w:vertAlign w:val="baseline"/>
                      <w:lang w:val="en-US" w:eastAsia="zh-CN"/>
                    </w:rPr>
                  </w:pPr>
                  <w:r>
                    <w:rPr>
                      <w:rFonts w:hint="eastAsia"/>
                      <w:color w:val="auto"/>
                      <w:vertAlign w:val="baseline"/>
                      <w:lang w:val="en-US" w:eastAsia="zh-CN"/>
                    </w:rPr>
                    <w:t>2022-7-23</w:t>
                  </w:r>
                </w:p>
              </w:tc>
              <w:tc>
                <w:tcPr>
                  <w:tcW w:w="1990" w:type="dxa"/>
                </w:tcPr>
                <w:p>
                  <w:pPr>
                    <w:pStyle w:val="2"/>
                    <w:rPr>
                      <w:rFonts w:hint="default" w:eastAsia="宋体"/>
                      <w:color w:val="auto"/>
                      <w:vertAlign w:val="baseline"/>
                      <w:lang w:val="en-US" w:eastAsia="zh-CN"/>
                    </w:rPr>
                  </w:pPr>
                  <w:r>
                    <w:rPr>
                      <w:rFonts w:hint="eastAsia"/>
                      <w:color w:val="auto"/>
                      <w:vertAlign w:val="baseline"/>
                      <w:lang w:val="en-US" w:eastAsia="zh-CN"/>
                    </w:rPr>
                    <w:t>末见明显异常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3"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eastAsia="宋体" w:cs="Times New Roman"/>
                      <w:bCs/>
                      <w:color w:val="auto"/>
                      <w:spacing w:val="10"/>
                      <w:kern w:val="2"/>
                      <w:sz w:val="21"/>
                      <w:vertAlign w:val="baseline"/>
                      <w:lang w:val="en-US" w:eastAsia="zh-CN" w:bidi="ar-SA"/>
                    </w:rPr>
                    <w:t>陈品林</w:t>
                  </w:r>
                </w:p>
              </w:tc>
              <w:tc>
                <w:tcPr>
                  <w:tcW w:w="2773"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重庆佳音优查综合门诊部</w:t>
                  </w:r>
                </w:p>
              </w:tc>
              <w:tc>
                <w:tcPr>
                  <w:tcW w:w="1449"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2022-7-23</w:t>
                  </w:r>
                </w:p>
              </w:tc>
              <w:tc>
                <w:tcPr>
                  <w:tcW w:w="1990"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末见明显异常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3" w:type="dxa"/>
                  <w:vAlign w:val="top"/>
                </w:tcPr>
                <w:p>
                  <w:pPr>
                    <w:pStyle w:val="2"/>
                    <w:rPr>
                      <w:rFonts w:hint="default" w:ascii="Times New Roman" w:hAnsi="Times New Roman" w:eastAsia="宋体" w:cs="Times New Roman"/>
                      <w:bCs/>
                      <w:color w:val="auto"/>
                      <w:spacing w:val="10"/>
                      <w:kern w:val="2"/>
                      <w:sz w:val="21"/>
                      <w:vertAlign w:val="baseline"/>
                      <w:lang w:val="en-US" w:eastAsia="zh-CN" w:bidi="ar-SA"/>
                    </w:rPr>
                  </w:pPr>
                  <w:r>
                    <w:rPr>
                      <w:rFonts w:hint="eastAsia" w:eastAsia="宋体" w:cs="Times New Roman"/>
                      <w:bCs/>
                      <w:color w:val="auto"/>
                      <w:spacing w:val="10"/>
                      <w:kern w:val="2"/>
                      <w:sz w:val="21"/>
                      <w:vertAlign w:val="baseline"/>
                      <w:lang w:val="en-US" w:eastAsia="zh-CN" w:bidi="ar-SA"/>
                    </w:rPr>
                    <w:t>舒晓林</w:t>
                  </w:r>
                </w:p>
              </w:tc>
              <w:tc>
                <w:tcPr>
                  <w:tcW w:w="2773"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重庆佳音优查综合门诊部</w:t>
                  </w:r>
                </w:p>
              </w:tc>
              <w:tc>
                <w:tcPr>
                  <w:tcW w:w="1449"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2022-7-23</w:t>
                  </w:r>
                </w:p>
              </w:tc>
              <w:tc>
                <w:tcPr>
                  <w:tcW w:w="1990"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末见明显异常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83" w:type="dxa"/>
                  <w:vAlign w:val="top"/>
                </w:tcPr>
                <w:p>
                  <w:pPr>
                    <w:pStyle w:val="2"/>
                    <w:rPr>
                      <w:rFonts w:hint="default" w:eastAsia="宋体" w:cs="Times New Roman"/>
                      <w:bCs/>
                      <w:color w:val="auto"/>
                      <w:spacing w:val="10"/>
                      <w:kern w:val="2"/>
                      <w:sz w:val="21"/>
                      <w:vertAlign w:val="baseline"/>
                      <w:lang w:val="en-US" w:eastAsia="zh-CN" w:bidi="ar-SA"/>
                    </w:rPr>
                  </w:pPr>
                  <w:r>
                    <w:rPr>
                      <w:rFonts w:hint="eastAsia" w:eastAsia="宋体" w:cs="Times New Roman"/>
                      <w:bCs/>
                      <w:color w:val="auto"/>
                      <w:spacing w:val="10"/>
                      <w:kern w:val="2"/>
                      <w:sz w:val="21"/>
                      <w:vertAlign w:val="baseline"/>
                      <w:lang w:val="en-US" w:eastAsia="zh-CN" w:bidi="ar-SA"/>
                    </w:rPr>
                    <w:t>雷军</w:t>
                  </w:r>
                </w:p>
              </w:tc>
              <w:tc>
                <w:tcPr>
                  <w:tcW w:w="2773"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重庆佳音优查综合门诊部</w:t>
                  </w:r>
                </w:p>
              </w:tc>
              <w:tc>
                <w:tcPr>
                  <w:tcW w:w="1449"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2022-7-23</w:t>
                  </w:r>
                </w:p>
              </w:tc>
              <w:tc>
                <w:tcPr>
                  <w:tcW w:w="1990" w:type="dxa"/>
                  <w:vAlign w:val="top"/>
                </w:tcPr>
                <w:p>
                  <w:pPr>
                    <w:pStyle w:val="2"/>
                    <w:rPr>
                      <w:rFonts w:hint="eastAsia" w:ascii="Times New Roman" w:hAnsi="Times New Roman" w:eastAsia="宋体" w:cs="Times New Roman"/>
                      <w:bCs/>
                      <w:color w:val="auto"/>
                      <w:spacing w:val="10"/>
                      <w:kern w:val="2"/>
                      <w:sz w:val="21"/>
                      <w:vertAlign w:val="baseline"/>
                      <w:lang w:val="en-US" w:eastAsia="zh-CN" w:bidi="ar-SA"/>
                    </w:rPr>
                  </w:pPr>
                  <w:r>
                    <w:rPr>
                      <w:rFonts w:hint="eastAsia"/>
                      <w:color w:val="auto"/>
                      <w:vertAlign w:val="baseline"/>
                      <w:lang w:val="en-US" w:eastAsia="zh-CN"/>
                    </w:rPr>
                    <w:t>末见明显异常</w:t>
                  </w:r>
                </w:p>
              </w:tc>
            </w:tr>
          </w:tbl>
          <w:p>
            <w:pPr>
              <w:pStyle w:val="2"/>
              <w:rPr>
                <w:rFonts w:hint="eastAsia" w:eastAsia="宋体"/>
                <w:color w:val="auto"/>
                <w:lang w:eastAsia="zh-CN"/>
              </w:rPr>
            </w:pP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自体系建立以来没有发生过安全事故。</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监测设备：公司暂无职业健康安全监测设备。</w:t>
            </w:r>
          </w:p>
        </w:tc>
        <w:tc>
          <w:tcPr>
            <w:tcW w:w="1167" w:type="dxa"/>
          </w:tcPr>
          <w:p>
            <w:pPr>
              <w:rPr>
                <w:rFonts w:hint="eastAsia" w:eastAsia="宋体"/>
                <w:b w:val="0"/>
                <w:bCs w:val="0"/>
                <w:color w:val="auto"/>
                <w:lang w:val="en-US" w:eastAsia="zh-CN"/>
              </w:rPr>
            </w:pPr>
            <w:r>
              <w:rPr>
                <w:rFonts w:hint="eastAsia"/>
                <w:b w:val="0"/>
                <w:bCs w:val="0"/>
                <w:color w:val="auto"/>
                <w:lang w:val="en-US" w:eastAsia="zh-CN"/>
              </w:rPr>
              <w:t>符合</w:t>
            </w:r>
          </w:p>
          <w:p>
            <w:pPr>
              <w:rPr>
                <w:color w:val="auto"/>
              </w:rPr>
            </w:pPr>
          </w:p>
          <w:p>
            <w:pPr>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O9.1.2 </w:t>
            </w:r>
          </w:p>
          <w:p>
            <w:pPr>
              <w:rPr>
                <w:rFonts w:ascii="宋体" w:hAnsi="宋体" w:cs="新宋体"/>
                <w:color w:val="auto"/>
                <w:szCs w:val="21"/>
              </w:rPr>
            </w:pPr>
          </w:p>
        </w:tc>
        <w:tc>
          <w:tcPr>
            <w:tcW w:w="10422" w:type="dxa"/>
          </w:tcPr>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公司</w:t>
            </w:r>
            <w:r>
              <w:rPr>
                <w:rFonts w:hint="eastAsia" w:ascii="宋体" w:hAnsi="宋体" w:eastAsia="宋体" w:cs="Times New Roman"/>
                <w:color w:val="auto"/>
                <w:szCs w:val="21"/>
              </w:rPr>
              <w:t>编制有《合规性评价控制程序》。</w:t>
            </w:r>
            <w:r>
              <w:rPr>
                <w:rFonts w:hint="eastAsia" w:ascii="宋体" w:hAnsi="宋体" w:eastAsia="宋体" w:cs="Times New Roman"/>
                <w:color w:val="auto"/>
                <w:szCs w:val="21"/>
                <w:lang w:eastAsia="zh-CN"/>
              </w:rPr>
              <w:t>行政部</w:t>
            </w:r>
            <w:r>
              <w:rPr>
                <w:rFonts w:hint="eastAsia" w:ascii="宋体" w:hAnsi="宋体" w:eastAsia="宋体" w:cs="Times New Roman"/>
                <w:color w:val="auto"/>
                <w:szCs w:val="21"/>
              </w:rPr>
              <w:t>组织对公司</w:t>
            </w:r>
            <w:r>
              <w:rPr>
                <w:rFonts w:hint="eastAsia" w:ascii="宋体" w:hAnsi="宋体" w:eastAsia="宋体" w:cs="Times New Roman"/>
                <w:color w:val="auto"/>
                <w:szCs w:val="21"/>
                <w:lang w:val="en-US" w:eastAsia="zh-CN"/>
              </w:rPr>
              <w:t>职业</w:t>
            </w:r>
            <w:r>
              <w:rPr>
                <w:rFonts w:hint="eastAsia" w:ascii="宋体" w:hAnsi="宋体" w:eastAsia="宋体" w:cs="Times New Roman"/>
                <w:color w:val="auto"/>
                <w:szCs w:val="21"/>
              </w:rPr>
              <w:t>健康</w:t>
            </w:r>
            <w:r>
              <w:rPr>
                <w:rFonts w:hint="eastAsia" w:ascii="宋体" w:hAnsi="宋体" w:eastAsia="宋体" w:cs="Times New Roman"/>
                <w:color w:val="auto"/>
                <w:szCs w:val="21"/>
                <w:lang w:val="en-US" w:eastAsia="zh-CN"/>
              </w:rPr>
              <w:t>安全</w:t>
            </w:r>
            <w:r>
              <w:rPr>
                <w:rFonts w:hint="eastAsia" w:ascii="宋体" w:hAnsi="宋体" w:eastAsia="宋体" w:cs="Times New Roman"/>
                <w:color w:val="auto"/>
                <w:szCs w:val="21"/>
              </w:rPr>
              <w:t>管理活动，遵守相关法律法规和其他要求情况进行</w:t>
            </w:r>
            <w:r>
              <w:rPr>
                <w:rFonts w:hint="eastAsia" w:ascii="宋体" w:hAnsi="宋体" w:eastAsia="宋体" w:cs="Times New Roman"/>
                <w:color w:val="auto"/>
                <w:szCs w:val="21"/>
                <w:lang w:val="en-US" w:eastAsia="zh-CN"/>
              </w:rPr>
              <w:t>了</w:t>
            </w:r>
            <w:r>
              <w:rPr>
                <w:rFonts w:hint="eastAsia" w:ascii="宋体" w:hAnsi="宋体" w:eastAsia="宋体" w:cs="Times New Roman"/>
                <w:color w:val="auto"/>
                <w:szCs w:val="21"/>
              </w:rPr>
              <w:t>评价。</w:t>
            </w:r>
          </w:p>
          <w:p>
            <w:pPr>
              <w:widowControl/>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eastAsia="zh-CN"/>
              </w:rPr>
              <w:t>评价时间：</w:t>
            </w:r>
            <w:r>
              <w:rPr>
                <w:rFonts w:hint="eastAsia" w:ascii="宋体" w:hAnsi="宋体" w:eastAsia="宋体" w:cs="Times New Roman"/>
                <w:color w:val="auto"/>
                <w:szCs w:val="21"/>
                <w:lang w:val="en-US" w:eastAsia="zh-CN"/>
              </w:rPr>
              <w:t>202</w:t>
            </w:r>
            <w:r>
              <w:rPr>
                <w:rFonts w:hint="default" w:ascii="宋体" w:hAnsi="宋体" w:eastAsia="宋体" w:cs="Times New Roman"/>
                <w:color w:val="auto"/>
                <w:szCs w:val="21"/>
                <w:lang w:eastAsia="zh-CN"/>
              </w:rPr>
              <w:t>2</w:t>
            </w:r>
            <w:r>
              <w:rPr>
                <w:rFonts w:hint="eastAsia" w:ascii="宋体" w:hAnsi="宋体" w:eastAsia="宋体" w:cs="Times New Roman"/>
                <w:color w:val="auto"/>
                <w:szCs w:val="21"/>
                <w:lang w:val="en-US" w:eastAsia="zh-CN"/>
              </w:rPr>
              <w:t>年5月</w:t>
            </w:r>
            <w:r>
              <w:rPr>
                <w:rFonts w:hint="default" w:ascii="宋体" w:hAnsi="宋体" w:eastAsia="宋体" w:cs="Times New Roman"/>
                <w:color w:val="auto"/>
                <w:szCs w:val="21"/>
                <w:lang w:eastAsia="zh-CN"/>
              </w:rPr>
              <w:t>2</w:t>
            </w:r>
            <w:r>
              <w:rPr>
                <w:rFonts w:hint="eastAsia" w:ascii="宋体" w:hAnsi="宋体" w:eastAsia="宋体" w:cs="Times New Roman"/>
                <w:color w:val="auto"/>
                <w:szCs w:val="21"/>
                <w:lang w:val="en-US" w:eastAsia="zh-CN"/>
              </w:rPr>
              <w:t>0日</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组长：</w:t>
            </w:r>
            <w:r>
              <w:rPr>
                <w:rFonts w:hint="eastAsia" w:ascii="宋体" w:hAnsi="宋体" w:eastAsia="宋体" w:cs="Times New Roman"/>
                <w:color w:val="auto"/>
                <w:szCs w:val="21"/>
                <w:lang w:eastAsia="zh-CN"/>
              </w:rPr>
              <w:t>李金明</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成员：</w:t>
            </w:r>
            <w:r>
              <w:rPr>
                <w:rFonts w:hint="eastAsia" w:ascii="宋体" w:hAnsi="宋体" w:eastAsia="宋体" w:cs="Times New Roman"/>
                <w:color w:val="auto"/>
                <w:szCs w:val="21"/>
                <w:lang w:eastAsia="zh-CN"/>
              </w:rPr>
              <w:t>李红燕</w:t>
            </w:r>
            <w:r>
              <w:rPr>
                <w:rFonts w:hint="eastAsia" w:ascii="宋体" w:hAnsi="宋体" w:eastAsia="宋体" w:cs="Times New Roman"/>
                <w:color w:val="auto"/>
                <w:szCs w:val="21"/>
              </w:rPr>
              <w:t xml:space="preserve"> </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提供《合规性评价记录》</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202</w:t>
            </w:r>
            <w:r>
              <w:rPr>
                <w:rFonts w:hint="default" w:ascii="宋体" w:hAnsi="宋体" w:eastAsia="宋体" w:cs="Times New Roman"/>
                <w:color w:val="auto"/>
                <w:szCs w:val="21"/>
                <w:lang w:eastAsia="zh-CN"/>
              </w:rPr>
              <w:t>2</w:t>
            </w:r>
            <w:r>
              <w:rPr>
                <w:rFonts w:hint="eastAsia" w:ascii="宋体" w:hAnsi="宋体" w:eastAsia="宋体" w:cs="Times New Roman"/>
                <w:color w:val="auto"/>
                <w:szCs w:val="21"/>
                <w:lang w:val="en-US" w:eastAsia="zh-CN"/>
              </w:rPr>
              <w:t>年5月</w:t>
            </w:r>
            <w:r>
              <w:rPr>
                <w:rFonts w:hint="default" w:ascii="宋体" w:hAnsi="宋体" w:eastAsia="宋体" w:cs="Times New Roman"/>
                <w:color w:val="auto"/>
                <w:szCs w:val="21"/>
                <w:lang w:eastAsia="zh-CN"/>
              </w:rPr>
              <w:t>2</w:t>
            </w:r>
            <w:r>
              <w:rPr>
                <w:rFonts w:hint="eastAsia" w:ascii="宋体" w:hAnsi="宋体" w:eastAsia="宋体" w:cs="Times New Roman"/>
                <w:color w:val="auto"/>
                <w:szCs w:val="21"/>
                <w:lang w:val="en-US" w:eastAsia="zh-CN"/>
              </w:rPr>
              <w:t>0日</w:t>
            </w:r>
            <w:r>
              <w:rPr>
                <w:rFonts w:hint="eastAsia" w:ascii="宋体" w:hAnsi="宋体" w:eastAsia="宋体" w:cs="Times New Roman"/>
                <w:color w:val="auto"/>
                <w:szCs w:val="21"/>
              </w:rPr>
              <w:t>，公司</w:t>
            </w:r>
            <w:r>
              <w:rPr>
                <w:rFonts w:hint="eastAsia" w:ascii="宋体" w:hAnsi="宋体" w:eastAsia="宋体" w:cs="Times New Roman"/>
                <w:color w:val="auto"/>
                <w:szCs w:val="21"/>
                <w:lang w:val="en-US" w:eastAsia="zh-CN"/>
              </w:rPr>
              <w:t>对</w:t>
            </w:r>
            <w:r>
              <w:rPr>
                <w:rFonts w:hint="eastAsia" w:ascii="宋体" w:hAnsi="宋体" w:eastAsia="宋体" w:cs="Times New Roman"/>
                <w:color w:val="auto"/>
                <w:szCs w:val="21"/>
              </w:rPr>
              <w:t>办公区域</w:t>
            </w:r>
            <w:r>
              <w:rPr>
                <w:rFonts w:hint="eastAsia" w:ascii="宋体" w:hAnsi="宋体" w:eastAsia="宋体" w:cs="Times New Roman"/>
                <w:color w:val="auto"/>
                <w:szCs w:val="21"/>
                <w:lang w:val="en-US" w:eastAsia="zh-CN"/>
              </w:rPr>
              <w:t>和经营场所的安全</w:t>
            </w:r>
            <w:r>
              <w:rPr>
                <w:rFonts w:hint="eastAsia" w:ascii="宋体" w:hAnsi="宋体" w:eastAsia="宋体" w:cs="Times New Roman"/>
                <w:color w:val="auto"/>
                <w:szCs w:val="21"/>
              </w:rPr>
              <w:t>进行全面检查的基础上，</w:t>
            </w:r>
            <w:r>
              <w:rPr>
                <w:rFonts w:hint="eastAsia" w:ascii="宋体" w:hAnsi="宋体" w:eastAsia="宋体" w:cs="Times New Roman"/>
                <w:color w:val="auto"/>
                <w:szCs w:val="21"/>
                <w:lang w:val="en-US" w:eastAsia="zh-CN"/>
              </w:rPr>
              <w:t>按</w:t>
            </w:r>
            <w:r>
              <w:rPr>
                <w:rFonts w:hint="eastAsia" w:ascii="宋体" w:hAnsi="宋体" w:eastAsia="宋体" w:cs="Times New Roman"/>
                <w:color w:val="auto"/>
                <w:szCs w:val="21"/>
              </w:rPr>
              <w:t>照</w:t>
            </w:r>
            <w:r>
              <w:rPr>
                <w:rFonts w:hint="eastAsia" w:ascii="宋体" w:hAnsi="宋体" w:eastAsia="宋体" w:cs="Times New Roman"/>
                <w:color w:val="auto"/>
                <w:szCs w:val="21"/>
                <w:lang w:val="en-US" w:eastAsia="zh-CN"/>
              </w:rPr>
              <w:t>职业健康安全相关</w:t>
            </w:r>
            <w:r>
              <w:rPr>
                <w:rFonts w:hint="eastAsia" w:ascii="宋体" w:hAnsi="宋体" w:eastAsia="宋体" w:cs="Times New Roman"/>
                <w:color w:val="auto"/>
                <w:szCs w:val="21"/>
              </w:rPr>
              <w:t>法规的要求，</w:t>
            </w:r>
            <w:r>
              <w:rPr>
                <w:rFonts w:hint="eastAsia" w:ascii="宋体" w:hAnsi="宋体" w:eastAsia="宋体" w:cs="Times New Roman"/>
                <w:color w:val="auto"/>
                <w:szCs w:val="21"/>
                <w:lang w:val="en-US" w:eastAsia="zh-CN"/>
              </w:rPr>
              <w:t>对安全</w:t>
            </w:r>
            <w:r>
              <w:rPr>
                <w:rFonts w:hint="eastAsia" w:ascii="宋体" w:hAnsi="宋体" w:eastAsia="宋体" w:cs="Times New Roman"/>
                <w:color w:val="auto"/>
                <w:szCs w:val="21"/>
              </w:rPr>
              <w:t>管理状况进行</w:t>
            </w:r>
            <w:r>
              <w:rPr>
                <w:rFonts w:hint="eastAsia" w:ascii="宋体" w:hAnsi="宋体" w:eastAsia="宋体" w:cs="Times New Roman"/>
                <w:color w:val="auto"/>
                <w:szCs w:val="21"/>
                <w:lang w:val="en-US" w:eastAsia="zh-CN"/>
              </w:rPr>
              <w:t>了</w:t>
            </w:r>
            <w:r>
              <w:rPr>
                <w:rFonts w:hint="eastAsia" w:ascii="宋体" w:hAnsi="宋体" w:eastAsia="宋体" w:cs="Times New Roman"/>
                <w:color w:val="auto"/>
                <w:szCs w:val="21"/>
              </w:rPr>
              <w:t>评价。</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评价结果</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各部门都能够有效遵循法律法规，未发生过环境扰民事件，未有其它单位和个人投诉，无环境污染事件发生，未发生人身伤亡事故，未发生火灾事故。各部门的环境、职业健康行为基本符合相关法律法规、要求</w:t>
            </w:r>
            <w:r>
              <w:rPr>
                <w:rFonts w:hint="eastAsia" w:ascii="宋体" w:hAnsi="宋体" w:eastAsia="宋体" w:cs="Times New Roman"/>
                <w:color w:val="auto"/>
                <w:szCs w:val="21"/>
                <w:lang w:eastAsia="zh-CN"/>
              </w:rPr>
              <w:t>。</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查：有《合规性评价报告》，有保持合规性评价的相关记录。合规性评价基本符合要求。</w:t>
            </w:r>
          </w:p>
        </w:tc>
        <w:tc>
          <w:tcPr>
            <w:tcW w:w="1167" w:type="dxa"/>
          </w:tcPr>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符合</w:t>
            </w:r>
          </w:p>
        </w:tc>
      </w:tr>
    </w:tbl>
    <w:p>
      <w:pPr>
        <w:pStyle w:val="10"/>
        <w:spacing w:line="360" w:lineRule="auto"/>
        <w:rPr>
          <w:color w:val="auto"/>
        </w:rPr>
      </w:pPr>
      <w:r>
        <w:rPr>
          <w:rFonts w:hint="eastAsia"/>
          <w:color w:val="auto"/>
        </w:rPr>
        <w:t>说明：不符合标注N</w:t>
      </w:r>
    </w:p>
    <w:p>
      <w:pPr>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12" w:type="dxa"/>
            <w:vAlign w:val="center"/>
          </w:tcPr>
          <w:p>
            <w:pPr>
              <w:rPr>
                <w:rFonts w:hint="default" w:eastAsia="宋体"/>
                <w:color w:val="auto"/>
                <w:sz w:val="24"/>
                <w:szCs w:val="24"/>
                <w:lang w:val="en-US" w:eastAsia="zh-CN"/>
              </w:rPr>
            </w:pPr>
            <w:r>
              <w:rPr>
                <w:rFonts w:hint="eastAsia"/>
                <w:color w:val="auto"/>
                <w:sz w:val="24"/>
                <w:szCs w:val="24"/>
              </w:rPr>
              <w:t>受审核部门：行政部/财务部    主管领导：</w:t>
            </w:r>
            <w:r>
              <w:rPr>
                <w:rFonts w:hint="eastAsia"/>
                <w:color w:val="auto"/>
                <w:sz w:val="24"/>
                <w:szCs w:val="24"/>
                <w:highlight w:val="none"/>
                <w:lang w:eastAsia="zh-CN"/>
              </w:rPr>
              <w:t>李红艳</w:t>
            </w:r>
            <w:r>
              <w:rPr>
                <w:rFonts w:hint="eastAsia"/>
                <w:color w:val="auto"/>
                <w:sz w:val="24"/>
                <w:szCs w:val="24"/>
                <w:highlight w:val="none"/>
              </w:rPr>
              <w:t>， 陪同人员：</w:t>
            </w:r>
            <w:r>
              <w:rPr>
                <w:rFonts w:hint="eastAsia"/>
                <w:color w:val="auto"/>
                <w:sz w:val="24"/>
                <w:szCs w:val="24"/>
                <w:highlight w:val="none"/>
                <w:lang w:val="en-US" w:eastAsia="zh-CN"/>
              </w:rPr>
              <w:t>李中容</w:t>
            </w:r>
          </w:p>
        </w:tc>
        <w:tc>
          <w:tcPr>
            <w:tcW w:w="117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12" w:type="dxa"/>
            <w:vAlign w:val="center"/>
          </w:tcPr>
          <w:p>
            <w:pPr>
              <w:rPr>
                <w:color w:val="auto"/>
              </w:rPr>
            </w:pPr>
            <w:r>
              <w:rPr>
                <w:rFonts w:hint="eastAsia"/>
                <w:color w:val="auto"/>
                <w:sz w:val="24"/>
                <w:szCs w:val="24"/>
              </w:rPr>
              <w:t>审核员：冉景洲  审核时间：2022年8月2日上午</w:t>
            </w:r>
          </w:p>
        </w:tc>
        <w:tc>
          <w:tcPr>
            <w:tcW w:w="117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12"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360" w:lineRule="auto"/>
              <w:rPr>
                <w:color w:val="auto"/>
              </w:rPr>
            </w:pPr>
            <w:r>
              <w:rPr>
                <w:rFonts w:hint="eastAsia" w:ascii="宋体" w:hAnsi="宋体" w:cs="新宋体"/>
                <w:color w:val="auto"/>
                <w:sz w:val="18"/>
                <w:szCs w:val="18"/>
              </w:rPr>
              <w:t>OHSMS：5.3组织的角色、职责和权限;6.2目标及其实现的策划；7.2能力；7.3意识；7.4信息和沟通；7.5文件化信息；9.2内部审核；10.2事件、不符合和纠正措施/</w:t>
            </w:r>
            <w:r>
              <w:rPr>
                <w:rFonts w:hint="eastAsia" w:ascii="宋体" w:hAnsi="宋体" w:cs="新宋体"/>
                <w:bCs/>
                <w:color w:val="auto"/>
                <w:spacing w:val="10"/>
                <w:sz w:val="18"/>
                <w:szCs w:val="18"/>
              </w:rPr>
              <w:t>OHSMS运行控制相关财务支出证据</w:t>
            </w:r>
          </w:p>
        </w:tc>
        <w:tc>
          <w:tcPr>
            <w:tcW w:w="117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O5.3；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p>
        </w:tc>
        <w:tc>
          <w:tcPr>
            <w:tcW w:w="10412"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在《岗位职责及任职要求》中规定了行政部的安全职责和权限，以确保部门工作的展开和实施：</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制定和完善公司的管理体系、管理制度，并监督实施；</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负责管理体系文件、记录的主导编写及发放、归档、保管等管理。</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按公司方针、目标确定本部门的目标；</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制定和完善公司的有关规章制度；</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做好人力资源的配备工作；</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负责组织员工的培训、考核；</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负责组织各部门对环境影响识别和危险源辨别工作；</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负责评价不可接受风险和重大危险源；</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组织公司各部门开展改进活动，对纠正和预防措施进行跟踪；</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eastAsia="宋体" w:cs="宋体"/>
                <w:color w:val="auto"/>
                <w:sz w:val="21"/>
                <w:szCs w:val="21"/>
              </w:rPr>
            </w:pPr>
            <w:r>
              <w:rPr>
                <w:rFonts w:hint="eastAsia" w:ascii="宋体" w:hAnsi="宋体" w:eastAsia="宋体" w:cs="宋体"/>
                <w:snapToGrid w:val="0"/>
                <w:color w:val="auto"/>
                <w:sz w:val="21"/>
                <w:szCs w:val="21"/>
                <w:lang w:val="en-US" w:eastAsia="zh-CN"/>
              </w:rPr>
              <w:t>行政部负责对数据进行收集、分析，并组织相关职能部门提出和实施纠</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735" w:firstLineChars="3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部门职责清晰、明确。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行政部负责人能基本阐述本部门的主要职责。</w:t>
            </w:r>
          </w:p>
        </w:tc>
        <w:tc>
          <w:tcPr>
            <w:tcW w:w="11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O6.2</w:t>
            </w:r>
          </w:p>
          <w:p>
            <w:pPr>
              <w:spacing w:line="360" w:lineRule="auto"/>
              <w:rPr>
                <w:rFonts w:hint="eastAsia" w:ascii="宋体" w:hAnsi="宋体" w:eastAsia="宋体" w:cs="宋体"/>
                <w:color w:val="auto"/>
                <w:szCs w:val="21"/>
              </w:rPr>
            </w:pPr>
          </w:p>
        </w:tc>
        <w:tc>
          <w:tcPr>
            <w:tcW w:w="10412" w:type="dxa"/>
          </w:tcPr>
          <w:p>
            <w:pPr>
              <w:spacing w:line="360" w:lineRule="auto"/>
              <w:rPr>
                <w:rFonts w:hint="eastAsia" w:ascii="宋体" w:hAnsi="宋体" w:eastAsia="宋体" w:cs="宋体"/>
                <w:color w:val="auto"/>
              </w:rPr>
            </w:pPr>
            <w:r>
              <w:rPr>
                <w:rFonts w:hint="eastAsia" w:ascii="宋体" w:hAnsi="宋体" w:eastAsia="宋体" w:cs="宋体"/>
                <w:color w:val="auto"/>
              </w:rPr>
              <w:t>查见：公司建立有《管理目标、指标及管理方案》</w:t>
            </w:r>
          </w:p>
          <w:p>
            <w:pPr>
              <w:spacing w:line="360" w:lineRule="auto"/>
              <w:rPr>
                <w:rFonts w:hint="eastAsia" w:ascii="宋体" w:hAnsi="宋体" w:eastAsia="宋体" w:cs="宋体"/>
                <w:color w:val="auto"/>
              </w:rPr>
            </w:pPr>
            <w:r>
              <w:rPr>
                <w:rFonts w:hint="eastAsia" w:ascii="宋体" w:hAnsi="宋体" w:eastAsia="宋体" w:cs="宋体"/>
                <w:color w:val="auto"/>
              </w:rPr>
              <w:t>查行政部安全目标：     考核情况（</w:t>
            </w:r>
            <w:r>
              <w:rPr>
                <w:rFonts w:hint="eastAsia" w:ascii="宋体" w:hAnsi="宋体" w:eastAsia="宋体" w:cs="宋体"/>
                <w:color w:val="auto"/>
                <w:lang w:eastAsia="zh-CN"/>
              </w:rPr>
              <w:t>2022年1月-7月</w:t>
            </w:r>
            <w:r>
              <w:rPr>
                <w:rFonts w:hint="eastAsia" w:ascii="宋体" w:hAnsi="宋体" w:eastAsia="宋体" w:cs="宋体"/>
                <w:color w:val="auto"/>
              </w:rPr>
              <w:t>、考核频次：月/次）</w:t>
            </w:r>
          </w:p>
          <w:p>
            <w:pPr>
              <w:numPr>
                <w:ilvl w:val="0"/>
                <w:numId w:val="3"/>
              </w:numPr>
              <w:spacing w:line="360" w:lineRule="auto"/>
              <w:ind w:firstLine="210" w:firstLineChars="100"/>
              <w:rPr>
                <w:rFonts w:hint="eastAsia" w:ascii="宋体" w:hAnsi="宋体" w:eastAsia="宋体" w:cs="宋体"/>
                <w:color w:val="auto"/>
              </w:rPr>
            </w:pPr>
            <w:r>
              <w:rPr>
                <w:rFonts w:hint="eastAsia" w:ascii="宋体" w:hAnsi="宋体" w:eastAsia="宋体" w:cs="宋体"/>
                <w:color w:val="auto"/>
              </w:rPr>
              <w:t>交通事故发生次数；                   实测：零；</w:t>
            </w:r>
          </w:p>
          <w:p>
            <w:pPr>
              <w:numPr>
                <w:ilvl w:val="0"/>
                <w:numId w:val="3"/>
              </w:numPr>
              <w:spacing w:line="360" w:lineRule="auto"/>
              <w:ind w:firstLine="210" w:firstLineChars="100"/>
              <w:rPr>
                <w:rFonts w:hint="eastAsia" w:ascii="宋体" w:hAnsi="宋体" w:eastAsia="宋体" w:cs="宋体"/>
                <w:color w:val="auto"/>
              </w:rPr>
            </w:pPr>
            <w:r>
              <w:rPr>
                <w:rFonts w:hint="eastAsia" w:ascii="宋体" w:hAnsi="宋体" w:eastAsia="宋体" w:cs="宋体"/>
                <w:color w:val="auto"/>
              </w:rPr>
              <w:t xml:space="preserve">安全、消防责任事故0；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实测：零；</w:t>
            </w:r>
          </w:p>
          <w:p>
            <w:pPr>
              <w:numPr>
                <w:ilvl w:val="0"/>
                <w:numId w:val="3"/>
              </w:numPr>
              <w:spacing w:line="360" w:lineRule="auto"/>
              <w:ind w:firstLine="210" w:firstLineChars="100"/>
              <w:rPr>
                <w:rFonts w:hint="eastAsia" w:ascii="宋体" w:hAnsi="宋体" w:eastAsia="宋体" w:cs="宋体"/>
                <w:color w:val="auto"/>
                <w:lang w:val="en-US" w:eastAsia="zh-CN"/>
              </w:rPr>
            </w:pPr>
            <w:r>
              <w:rPr>
                <w:rFonts w:hint="eastAsia" w:ascii="宋体" w:hAnsi="宋体" w:eastAsia="宋体" w:cs="宋体"/>
                <w:color w:val="auto"/>
              </w:rPr>
              <w:t>职业病发生次数</w:t>
            </w:r>
            <w:r>
              <w:rPr>
                <w:rFonts w:hint="eastAsia" w:ascii="宋体" w:hAnsi="宋体" w:eastAsia="宋体" w:cs="宋体"/>
                <w:color w:val="auto"/>
                <w:lang w:val="en-US" w:eastAsia="zh-CN"/>
              </w:rPr>
              <w:t xml:space="preserve">                       </w:t>
            </w:r>
            <w:r>
              <w:rPr>
                <w:rFonts w:hint="eastAsia" w:ascii="宋体" w:hAnsi="宋体" w:eastAsia="宋体" w:cs="宋体"/>
                <w:color w:val="auto"/>
              </w:rPr>
              <w:t>实测：零</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rPr>
              <w:t>抽查2022年度《职业健康安全目标指标符合性判定记录》，考核均完成目标任务。</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rPr>
              <w:t>查见公司制定的职业健康安全管理方案有：</w:t>
            </w:r>
            <w:r>
              <w:rPr>
                <w:rFonts w:hint="eastAsia" w:ascii="宋体" w:hAnsi="宋体" w:eastAsia="宋体" w:cs="宋体"/>
                <w:color w:val="auto"/>
                <w:szCs w:val="21"/>
              </w:rPr>
              <w:t>1）火灾</w:t>
            </w:r>
            <w:r>
              <w:rPr>
                <w:rFonts w:hint="eastAsia" w:ascii="宋体" w:hAnsi="宋体" w:eastAsia="宋体" w:cs="宋体"/>
                <w:color w:val="auto"/>
                <w:szCs w:val="21"/>
                <w:lang w:val="en-US" w:eastAsia="zh-CN"/>
              </w:rPr>
              <w:t>伤害</w:t>
            </w:r>
            <w:r>
              <w:rPr>
                <w:rFonts w:hint="eastAsia" w:ascii="宋体" w:hAnsi="宋体" w:eastAsia="宋体" w:cs="宋体"/>
                <w:color w:val="auto"/>
                <w:szCs w:val="21"/>
              </w:rPr>
              <w:t>；2）</w:t>
            </w:r>
            <w:r>
              <w:rPr>
                <w:rFonts w:hint="eastAsia" w:ascii="宋体" w:hAnsi="宋体" w:eastAsia="宋体" w:cs="宋体"/>
                <w:color w:val="auto"/>
                <w:szCs w:val="21"/>
                <w:lang w:val="en-US" w:eastAsia="zh-CN"/>
              </w:rPr>
              <w:t>人身</w:t>
            </w:r>
            <w:r>
              <w:rPr>
                <w:rFonts w:hint="eastAsia" w:ascii="宋体" w:hAnsi="宋体" w:eastAsia="宋体" w:cs="宋体"/>
                <w:color w:val="auto"/>
                <w:szCs w:val="21"/>
              </w:rPr>
              <w:t>意外伤害</w:t>
            </w:r>
            <w:r>
              <w:rPr>
                <w:rFonts w:hint="eastAsia" w:ascii="宋体" w:hAnsi="宋体" w:eastAsia="宋体" w:cs="宋体"/>
                <w:color w:val="auto"/>
                <w:szCs w:val="21"/>
                <w:lang w:val="en-US" w:eastAsia="zh-CN"/>
              </w:rPr>
              <w:t>；3）安全、消防责任事故</w:t>
            </w:r>
            <w:r>
              <w:rPr>
                <w:rFonts w:hint="eastAsia" w:ascii="宋体" w:hAnsi="宋体" w:eastAsia="宋体" w:cs="宋体"/>
                <w:color w:val="auto"/>
                <w:szCs w:val="21"/>
              </w:rPr>
              <w:t>等</w:t>
            </w:r>
            <w:r>
              <w:rPr>
                <w:rFonts w:hint="eastAsia" w:ascii="宋体" w:hAnsi="宋体" w:eastAsia="宋体" w:cs="宋体"/>
                <w:color w:val="auto"/>
              </w:rPr>
              <w:t>。</w:t>
            </w:r>
          </w:p>
          <w:p>
            <w:pPr>
              <w:spacing w:line="360" w:lineRule="auto"/>
              <w:jc w:val="left"/>
              <w:rPr>
                <w:rFonts w:hint="eastAsia" w:ascii="宋体" w:hAnsi="宋体" w:eastAsia="宋体" w:cs="宋体"/>
                <w:color w:val="auto"/>
                <w:szCs w:val="21"/>
              </w:rPr>
            </w:pPr>
            <w:r>
              <w:rPr>
                <w:rFonts w:hint="eastAsia" w:ascii="宋体" w:hAnsi="宋体" w:eastAsia="宋体" w:cs="宋体"/>
                <w:color w:val="auto"/>
              </w:rPr>
              <w:t>抽查：火灾管理方</w:t>
            </w:r>
            <w:r>
              <w:rPr>
                <w:rFonts w:hint="eastAsia" w:ascii="宋体" w:hAnsi="宋体" w:eastAsia="宋体" w:cs="宋体"/>
                <w:color w:val="auto"/>
                <w:szCs w:val="21"/>
              </w:rPr>
              <w:t>案：</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办公场所中有配备消防器材（灭火器等），并定期进行全员安全消防教育，提高安全消防意识；</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定期对消防器材进行检查，保证其状态有效；</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每月进行安全运行检查，确认无安全隐患；</w:t>
            </w:r>
          </w:p>
          <w:p>
            <w:pPr>
              <w:spacing w:line="360" w:lineRule="auto"/>
              <w:jc w:val="left"/>
              <w:rPr>
                <w:rFonts w:hint="eastAsia" w:ascii="宋体" w:hAnsi="宋体" w:eastAsia="宋体" w:cs="宋体"/>
                <w:color w:val="auto"/>
              </w:rPr>
            </w:pPr>
            <w:r>
              <w:rPr>
                <w:rFonts w:hint="eastAsia" w:ascii="宋体" w:hAnsi="宋体" w:eastAsia="宋体" w:cs="宋体"/>
                <w:color w:val="auto"/>
                <w:szCs w:val="21"/>
              </w:rPr>
              <w:t>4、每年组织消防演习。</w:t>
            </w:r>
          </w:p>
          <w:p>
            <w:pPr>
              <w:spacing w:line="360" w:lineRule="auto"/>
              <w:jc w:val="left"/>
              <w:rPr>
                <w:rFonts w:hint="eastAsia" w:ascii="宋体" w:hAnsi="宋体" w:eastAsia="宋体" w:cs="宋体"/>
                <w:color w:val="auto"/>
              </w:rPr>
            </w:pPr>
            <w:r>
              <w:rPr>
                <w:rFonts w:hint="eastAsia" w:ascii="宋体" w:hAnsi="宋体" w:eastAsia="宋体" w:cs="宋体"/>
                <w:color w:val="auto"/>
                <w:szCs w:val="21"/>
              </w:rPr>
              <w:t>制定的指标和管理方案基本可行。</w:t>
            </w:r>
          </w:p>
        </w:tc>
        <w:tc>
          <w:tcPr>
            <w:tcW w:w="11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O7.2</w:t>
            </w:r>
          </w:p>
          <w:p>
            <w:pPr>
              <w:rPr>
                <w:rFonts w:ascii="宋体" w:hAnsi="宋体" w:cs="新宋体"/>
                <w:color w:val="auto"/>
                <w:szCs w:val="21"/>
              </w:rPr>
            </w:pPr>
          </w:p>
        </w:tc>
        <w:tc>
          <w:tcPr>
            <w:tcW w:w="10412"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w:t>
            </w:r>
            <w:r>
              <w:rPr>
                <w:rFonts w:hint="eastAsia" w:ascii="宋体" w:hAnsi="宋体" w:cs="宋体"/>
                <w:color w:val="auto"/>
                <w:szCs w:val="21"/>
              </w:rPr>
              <w:t>作影响</w:t>
            </w:r>
            <w:r>
              <w:rPr>
                <w:rFonts w:hint="eastAsia" w:ascii="宋体" w:hAnsi="宋体" w:cs="宋体"/>
                <w:color w:val="auto"/>
                <w:szCs w:val="21"/>
                <w:lang w:val="en-US" w:eastAsia="zh-CN"/>
              </w:rPr>
              <w:t>职业健康安全</w:t>
            </w:r>
            <w:r>
              <w:rPr>
                <w:rFonts w:hint="eastAsia" w:ascii="宋体" w:hAnsi="宋体" w:cs="宋体"/>
                <w:color w:val="auto"/>
                <w:szCs w:val="21"/>
              </w:rPr>
              <w:t>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w:t>
            </w:r>
            <w:r>
              <w:rPr>
                <w:rFonts w:hint="eastAsia" w:ascii="宋体" w:hAnsi="宋体" w:cs="宋体"/>
                <w:color w:val="auto"/>
                <w:szCs w:val="21"/>
                <w:lang w:eastAsia="zh-CN"/>
              </w:rPr>
              <w:t>职业健康安全管理体系</w:t>
            </w:r>
            <w:r>
              <w:rPr>
                <w:rFonts w:hint="eastAsia" w:ascii="宋体" w:hAnsi="宋体" w:cs="宋体"/>
                <w:color w:val="auto"/>
                <w:szCs w:val="21"/>
              </w:rPr>
              <w:t>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pStyle w:val="2"/>
              <w:rPr>
                <w:rFonts w:ascii="宋体" w:hAnsi="宋体" w:cs="宋体"/>
                <w:color w:val="auto"/>
                <w:szCs w:val="21"/>
              </w:rPr>
            </w:pPr>
            <w:r>
              <w:rPr>
                <w:rFonts w:hint="eastAsia" w:ascii="宋体" w:hAnsi="宋体" w:cs="宋体"/>
                <w:color w:val="auto"/>
                <w:szCs w:val="21"/>
              </w:rPr>
              <w:t>查作业人员证照：</w:t>
            </w:r>
          </w:p>
          <w:tbl>
            <w:tblPr>
              <w:tblStyle w:val="15"/>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49"/>
              <w:gridCol w:w="2549"/>
              <w:gridCol w:w="2549"/>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9" w:type="dxa"/>
                </w:tcPr>
                <w:p>
                  <w:pPr>
                    <w:pStyle w:val="2"/>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姓名</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证号</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作业项目(作业类别)</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蔡国洪</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T50023119900501831X</w:t>
                  </w:r>
                </w:p>
              </w:tc>
              <w:tc>
                <w:tcPr>
                  <w:tcW w:w="2549" w:type="dxa"/>
                  <w:vAlign w:val="top"/>
                </w:tcPr>
                <w:p>
                  <w:pPr>
                    <w:pStyle w:val="2"/>
                    <w:rPr>
                      <w:rFonts w:hint="eastAsia" w:ascii="宋体" w:hAnsi="宋体" w:eastAsia="宋体" w:cs="宋体"/>
                      <w:bCs/>
                      <w:color w:val="auto"/>
                      <w:spacing w:val="10"/>
                      <w:kern w:val="2"/>
                      <w:sz w:val="21"/>
                      <w:szCs w:val="21"/>
                      <w:vertAlign w:val="baseline"/>
                      <w:lang w:val="en-US" w:eastAsia="zh-CN" w:bidi="ar-SA"/>
                    </w:rPr>
                  </w:pPr>
                  <w:r>
                    <w:rPr>
                      <w:rFonts w:hint="eastAsia" w:ascii="宋体" w:hAnsi="宋体" w:cs="宋体"/>
                      <w:color w:val="auto"/>
                      <w:szCs w:val="21"/>
                      <w:highlight w:val="none"/>
                    </w:rPr>
                    <w:t>熔化焊接与热切割作业</w:t>
                  </w:r>
                </w:p>
              </w:tc>
              <w:tc>
                <w:tcPr>
                  <w:tcW w:w="2549" w:type="dxa"/>
                  <w:vAlign w:val="top"/>
                </w:tcPr>
                <w:p>
                  <w:pPr>
                    <w:pStyle w:val="2"/>
                    <w:rPr>
                      <w:rFonts w:hint="eastAsia" w:ascii="宋体" w:hAnsi="宋体" w:eastAsia="宋体" w:cs="宋体"/>
                      <w:bCs/>
                      <w:color w:val="auto"/>
                      <w:spacing w:val="10"/>
                      <w:kern w:val="2"/>
                      <w:sz w:val="21"/>
                      <w:szCs w:val="21"/>
                      <w:vertAlign w:val="baseline"/>
                      <w:lang w:val="en-US" w:eastAsia="zh-CN" w:bidi="ar-SA"/>
                    </w:rPr>
                  </w:pPr>
                  <w:r>
                    <w:rPr>
                      <w:rFonts w:hint="eastAsia" w:ascii="宋体" w:hAnsi="宋体" w:cs="宋体"/>
                      <w:color w:val="auto"/>
                      <w:szCs w:val="21"/>
                      <w:vertAlign w:val="baseline"/>
                      <w:lang w:val="en-US" w:eastAsia="zh-CN"/>
                    </w:rPr>
                    <w:t>2024.8.7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9" w:type="dxa"/>
                  <w:vAlign w:val="top"/>
                </w:tcPr>
                <w:p>
                  <w:pPr>
                    <w:pStyle w:val="2"/>
                    <w:rPr>
                      <w:rFonts w:hint="eastAsia" w:ascii="宋体" w:hAnsi="宋体" w:eastAsia="宋体" w:cs="宋体"/>
                      <w:bCs/>
                      <w:color w:val="auto"/>
                      <w:spacing w:val="10"/>
                      <w:kern w:val="2"/>
                      <w:sz w:val="21"/>
                      <w:szCs w:val="21"/>
                      <w:vertAlign w:val="baseline"/>
                      <w:lang w:val="en-US" w:eastAsia="zh-CN" w:bidi="ar-SA"/>
                    </w:rPr>
                  </w:pPr>
                  <w:r>
                    <w:rPr>
                      <w:rFonts w:hint="eastAsia" w:ascii="宋体" w:hAnsi="宋体" w:cs="宋体"/>
                      <w:color w:val="auto"/>
                      <w:szCs w:val="21"/>
                      <w:vertAlign w:val="baseline"/>
                      <w:lang w:val="en-US" w:eastAsia="zh-CN"/>
                    </w:rPr>
                    <w:t>柏洪婴</w:t>
                  </w:r>
                </w:p>
              </w:tc>
              <w:tc>
                <w:tcPr>
                  <w:tcW w:w="2549" w:type="dxa"/>
                  <w:vAlign w:val="top"/>
                </w:tcPr>
                <w:p>
                  <w:pPr>
                    <w:pStyle w:val="2"/>
                    <w:rPr>
                      <w:rFonts w:hint="eastAsia" w:ascii="宋体" w:hAnsi="宋体" w:eastAsia="宋体" w:cs="宋体"/>
                      <w:bCs/>
                      <w:color w:val="auto"/>
                      <w:spacing w:val="10"/>
                      <w:kern w:val="2"/>
                      <w:sz w:val="21"/>
                      <w:szCs w:val="21"/>
                      <w:vertAlign w:val="baseline"/>
                      <w:lang w:val="en-US" w:eastAsia="zh-CN" w:bidi="ar-SA"/>
                    </w:rPr>
                  </w:pPr>
                  <w:r>
                    <w:rPr>
                      <w:rFonts w:hint="eastAsia" w:ascii="宋体" w:hAnsi="宋体" w:cs="宋体"/>
                      <w:color w:val="auto"/>
                      <w:szCs w:val="21"/>
                      <w:vertAlign w:val="baseline"/>
                      <w:lang w:val="en-US" w:eastAsia="zh-CN"/>
                    </w:rPr>
                    <w:t>T510228198206042315</w:t>
                  </w:r>
                </w:p>
              </w:tc>
              <w:tc>
                <w:tcPr>
                  <w:tcW w:w="2549" w:type="dxa"/>
                  <w:vAlign w:val="top"/>
                </w:tcPr>
                <w:p>
                  <w:pPr>
                    <w:pStyle w:val="2"/>
                    <w:rPr>
                      <w:rFonts w:hint="eastAsia" w:ascii="宋体" w:hAnsi="宋体" w:eastAsia="宋体" w:cs="宋体"/>
                      <w:bCs/>
                      <w:color w:val="auto"/>
                      <w:spacing w:val="10"/>
                      <w:kern w:val="2"/>
                      <w:sz w:val="21"/>
                      <w:szCs w:val="21"/>
                      <w:vertAlign w:val="baseline"/>
                      <w:lang w:val="en-US" w:eastAsia="zh-CN" w:bidi="ar-SA"/>
                    </w:rPr>
                  </w:pPr>
                  <w:r>
                    <w:rPr>
                      <w:rFonts w:hint="eastAsia" w:ascii="宋体" w:hAnsi="宋体" w:cs="宋体"/>
                      <w:color w:val="auto"/>
                      <w:szCs w:val="21"/>
                      <w:highlight w:val="none"/>
                      <w:lang w:val="en-US" w:eastAsia="zh-CN"/>
                    </w:rPr>
                    <w:t>电工</w:t>
                  </w:r>
                  <w:r>
                    <w:rPr>
                      <w:rFonts w:hint="eastAsia" w:ascii="宋体" w:hAnsi="宋体" w:cs="宋体"/>
                      <w:color w:val="auto"/>
                      <w:szCs w:val="21"/>
                      <w:highlight w:val="none"/>
                    </w:rPr>
                    <w:t>作业</w:t>
                  </w:r>
                </w:p>
              </w:tc>
              <w:tc>
                <w:tcPr>
                  <w:tcW w:w="2549" w:type="dxa"/>
                  <w:vAlign w:val="top"/>
                </w:tcPr>
                <w:p>
                  <w:pPr>
                    <w:pStyle w:val="2"/>
                    <w:rPr>
                      <w:rFonts w:hint="default" w:ascii="宋体" w:hAnsi="宋体" w:eastAsia="宋体" w:cs="宋体"/>
                      <w:bCs/>
                      <w:color w:val="auto"/>
                      <w:spacing w:val="10"/>
                      <w:kern w:val="2"/>
                      <w:sz w:val="21"/>
                      <w:szCs w:val="21"/>
                      <w:vertAlign w:val="baseline"/>
                      <w:lang w:val="en-US" w:eastAsia="zh-CN" w:bidi="ar-SA"/>
                    </w:rPr>
                  </w:pPr>
                  <w:r>
                    <w:rPr>
                      <w:rFonts w:hint="eastAsia" w:ascii="宋体" w:hAnsi="宋体" w:cs="宋体"/>
                      <w:color w:val="auto"/>
                      <w:szCs w:val="21"/>
                      <w:vertAlign w:val="baseline"/>
                      <w:lang w:val="en-US" w:eastAsia="zh-CN"/>
                    </w:rPr>
                    <w:t>2024.8.10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李金明</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500101198906178873</w:t>
                  </w:r>
                </w:p>
              </w:tc>
              <w:tc>
                <w:tcPr>
                  <w:tcW w:w="2549" w:type="dxa"/>
                </w:tcPr>
                <w:p>
                  <w:pPr>
                    <w:pStyle w:val="2"/>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A</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盛明炜</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512322197910308310</w:t>
                  </w:r>
                </w:p>
              </w:tc>
              <w:tc>
                <w:tcPr>
                  <w:tcW w:w="2549" w:type="dxa"/>
                </w:tcPr>
                <w:p>
                  <w:pPr>
                    <w:pStyle w:val="2"/>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T</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刘建军</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500222198310136610</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A4</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2023.5.30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蔡国洪</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50023119900501831X</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T</w:t>
                  </w:r>
                </w:p>
              </w:tc>
              <w:tc>
                <w:tcPr>
                  <w:tcW w:w="2549" w:type="dxa"/>
                </w:tcPr>
                <w:p>
                  <w:pPr>
                    <w:pStyle w:val="2"/>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2022.4.18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9" w:type="dxa"/>
                </w:tcPr>
                <w:p>
                  <w:pPr>
                    <w:pStyle w:val="2"/>
                    <w:rPr>
                      <w:rFonts w:hint="eastAsia" w:ascii="宋体" w:hAnsi="宋体" w:cs="宋体"/>
                      <w:color w:val="auto"/>
                      <w:szCs w:val="21"/>
                      <w:vertAlign w:val="baseline"/>
                    </w:rPr>
                  </w:pPr>
                </w:p>
              </w:tc>
              <w:tc>
                <w:tcPr>
                  <w:tcW w:w="2549" w:type="dxa"/>
                </w:tcPr>
                <w:p>
                  <w:pPr>
                    <w:pStyle w:val="2"/>
                    <w:rPr>
                      <w:rFonts w:hint="eastAsia" w:ascii="宋体" w:hAnsi="宋体" w:cs="宋体"/>
                      <w:color w:val="auto"/>
                      <w:szCs w:val="21"/>
                      <w:vertAlign w:val="baseline"/>
                    </w:rPr>
                  </w:pPr>
                </w:p>
              </w:tc>
              <w:tc>
                <w:tcPr>
                  <w:tcW w:w="2549" w:type="dxa"/>
                </w:tcPr>
                <w:p>
                  <w:pPr>
                    <w:pStyle w:val="2"/>
                    <w:rPr>
                      <w:rFonts w:hint="eastAsia" w:ascii="宋体" w:hAnsi="宋体" w:cs="宋体"/>
                      <w:color w:val="auto"/>
                      <w:szCs w:val="21"/>
                      <w:vertAlign w:val="baseline"/>
                    </w:rPr>
                  </w:pPr>
                </w:p>
              </w:tc>
              <w:tc>
                <w:tcPr>
                  <w:tcW w:w="2549" w:type="dxa"/>
                </w:tcPr>
                <w:p>
                  <w:pPr>
                    <w:pStyle w:val="2"/>
                    <w:rPr>
                      <w:rFonts w:hint="eastAsia" w:ascii="宋体" w:hAnsi="宋体" w:cs="宋体"/>
                      <w:color w:val="auto"/>
                      <w:szCs w:val="21"/>
                      <w:vertAlign w:val="baseline"/>
                    </w:rPr>
                  </w:pPr>
                </w:p>
              </w:tc>
            </w:tr>
          </w:tbl>
          <w:p>
            <w:pPr>
              <w:pStyle w:val="2"/>
              <w:rPr>
                <w:rFonts w:ascii="宋体" w:hAnsi="宋体" w:cs="宋体"/>
                <w:color w:val="auto"/>
                <w:szCs w:val="21"/>
                <w:highlight w:val="none"/>
              </w:rPr>
            </w:pPr>
            <w:r>
              <w:rPr>
                <w:rFonts w:hint="eastAsia" w:ascii="宋体" w:hAnsi="宋体" w:cs="宋体"/>
                <w:color w:val="auto"/>
                <w:szCs w:val="21"/>
                <w:highlight w:val="none"/>
              </w:rPr>
              <w:t>.......</w:t>
            </w:r>
          </w:p>
          <w:p>
            <w:pPr>
              <w:pStyle w:val="2"/>
              <w:rPr>
                <w:color w:val="auto"/>
              </w:rPr>
            </w:pPr>
            <w:r>
              <w:rPr>
                <w:rFonts w:hint="eastAsia" w:ascii="宋体" w:hAnsi="宋体" w:cs="宋体"/>
                <w:color w:val="auto"/>
                <w:szCs w:val="21"/>
              </w:rPr>
              <w:t>以上人员证照具体见附件。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提供有2022年度培训计划表，计划培训11次，已培训5次。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抽查培训计划和培训记录。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2022.1.5培训内容：QES管理体系标准知识的培训、管理手册、程序文件,培训教师：徐文兰，参加培训人员：全体员工。有效性评价：通过学习培训，现场讨论回答提问，学员能够基本掌握课程内容。培训达到预期效果，培训有效。评价人：徐文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2）2022.2.20培训内容：内审员培训,培训教师：咨询老师，参加培训人员：徐文兰、</w:t>
            </w:r>
            <w:r>
              <w:rPr>
                <w:rFonts w:hint="eastAsia" w:ascii="宋体" w:hAnsi="宋体" w:cs="宋体"/>
                <w:color w:val="auto"/>
                <w:szCs w:val="21"/>
                <w:lang w:eastAsia="zh-CN"/>
              </w:rPr>
              <w:t>李红艳</w:t>
            </w:r>
            <w:r>
              <w:rPr>
                <w:rFonts w:hint="eastAsia" w:ascii="宋体" w:hAnsi="宋体" w:cs="宋体"/>
                <w:color w:val="auto"/>
                <w:szCs w:val="21"/>
              </w:rPr>
              <w:t>。培训内容：QES内审知识及内审技巧培训。有效性评价：通过现场讨论及回答提问，参加培训人员对所学知识基本能够熟练掌握，考核基本均能通过。评价人：咨询老师。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rPr>
                <w:color w:val="auto"/>
              </w:rPr>
            </w:pPr>
            <w:r>
              <w:rPr>
                <w:rFonts w:hint="eastAsia" w:ascii="宋体" w:hAnsi="宋体" w:cs="宋体"/>
                <w:color w:val="auto"/>
                <w:szCs w:val="21"/>
              </w:rPr>
              <w:t>其余培训均按计划进行。</w:t>
            </w:r>
          </w:p>
        </w:tc>
        <w:tc>
          <w:tcPr>
            <w:tcW w:w="11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olor w:val="auto"/>
                <w:szCs w:val="21"/>
              </w:rPr>
            </w:pPr>
            <w:r>
              <w:rPr>
                <w:rFonts w:hint="eastAsia" w:ascii="宋体" w:hAnsi="宋体" w:cs="新宋体"/>
                <w:color w:val="auto"/>
                <w:szCs w:val="21"/>
              </w:rPr>
              <w:t>O7.3</w:t>
            </w:r>
          </w:p>
        </w:tc>
        <w:tc>
          <w:tcPr>
            <w:tcW w:w="10412" w:type="dxa"/>
          </w:tcPr>
          <w:p>
            <w:pPr>
              <w:spacing w:line="360" w:lineRule="auto"/>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rPr>
              <w:t>职业健康安全管理体系</w:t>
            </w:r>
            <w:r>
              <w:rPr>
                <w:rFonts w:hint="eastAsia" w:ascii="宋体" w:hAnsi="宋体"/>
                <w:color w:val="auto"/>
                <w:szCs w:val="21"/>
              </w:rPr>
              <w:t>的有效性的积极贡献，以及其不符合</w:t>
            </w:r>
            <w:r>
              <w:rPr>
                <w:rFonts w:hint="eastAsia" w:ascii="宋体" w:hAnsi="宋体" w:cs="宋体"/>
                <w:color w:val="auto"/>
                <w:szCs w:val="21"/>
              </w:rPr>
              <w:t>职业健康安全管理体系</w:t>
            </w:r>
            <w:r>
              <w:rPr>
                <w:rFonts w:hint="eastAsia" w:ascii="宋体" w:hAnsi="宋体"/>
                <w:color w:val="auto"/>
                <w:szCs w:val="21"/>
              </w:rPr>
              <w:t>要求的后果。</w:t>
            </w:r>
          </w:p>
          <w:p>
            <w:pPr>
              <w:spacing w:line="360" w:lineRule="auto"/>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沟通了解，基本具备以上必要职业健康安全管理体系相关意识。</w:t>
            </w:r>
          </w:p>
        </w:tc>
        <w:tc>
          <w:tcPr>
            <w:tcW w:w="1177"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O7.4 </w:t>
            </w:r>
          </w:p>
          <w:p>
            <w:pPr>
              <w:rPr>
                <w:rFonts w:ascii="宋体" w:hAnsi="宋体"/>
                <w:color w:val="auto"/>
                <w:szCs w:val="21"/>
              </w:rPr>
            </w:pPr>
          </w:p>
        </w:tc>
        <w:tc>
          <w:tcPr>
            <w:tcW w:w="10412" w:type="dxa"/>
          </w:tcPr>
          <w:p>
            <w:pPr>
              <w:pStyle w:val="12"/>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《信息交流、沟通与协商控制程序》规定了公司内外信息交流、协商的对象、方式、记录等。</w:t>
            </w:r>
          </w:p>
          <w:p>
            <w:pPr>
              <w:pStyle w:val="12"/>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12"/>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公司员工参与协商，员工提出参与安全知识的学习和培训，需要发放劳保用品。在日常服务例会中有通报公司近期消防安全工作及加强职业安全管理工作，员工做好自身安全防范的工作要求。</w:t>
            </w:r>
          </w:p>
          <w:p>
            <w:pPr>
              <w:pStyle w:val="12"/>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安全管理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外部交流主要通过采购合同和销售合同及电话、信函等方式进行。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1）告知员工：管理者代表</w:t>
            </w:r>
            <w:r>
              <w:rPr>
                <w:rFonts w:hint="eastAsia" w:ascii="宋体" w:hAnsi="宋体" w:cs="Arial"/>
                <w:color w:val="auto"/>
                <w:szCs w:val="21"/>
                <w:lang w:eastAsia="zh-CN"/>
              </w:rPr>
              <w:t>李金明</w:t>
            </w:r>
            <w:r>
              <w:rPr>
                <w:rFonts w:hint="eastAsia" w:ascii="宋体" w:hAnsi="宋体" w:cs="Arial"/>
                <w:color w:val="auto"/>
                <w:szCs w:val="21"/>
              </w:rPr>
              <w:t>和职业健康安全事务代表</w:t>
            </w:r>
            <w:r>
              <w:rPr>
                <w:rFonts w:hint="eastAsia" w:ascii="宋体" w:hAnsi="宋体" w:cs="Arial"/>
                <w:color w:val="auto"/>
                <w:szCs w:val="21"/>
                <w:lang w:eastAsia="zh-CN"/>
              </w:rPr>
              <w:t>盛明炜</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3）组织员工学习：与安全健康管理有关的法律法规，包括《劳动合同法》、《安全生产法》、《工伤保险条例》、《职业病防治法》等关于员工权益、保险等内容；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4）将公司安全管理、劳动保护要求、安全要求和意义作为新员工岗前培训内容。</w:t>
            </w:r>
          </w:p>
          <w:p>
            <w:pPr>
              <w:pStyle w:val="12"/>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cs="Arial"/>
                <w:color w:val="auto"/>
                <w:kern w:val="2"/>
                <w:sz w:val="21"/>
                <w:szCs w:val="21"/>
                <w:lang w:eastAsia="zh-CN"/>
              </w:rPr>
              <w:t>盛明炜</w:t>
            </w:r>
            <w:r>
              <w:rPr>
                <w:rFonts w:hint="eastAsia" w:cs="Arial"/>
                <w:color w:val="auto"/>
                <w:kern w:val="2"/>
                <w:sz w:val="21"/>
                <w:szCs w:val="21"/>
              </w:rPr>
              <w:t>，了解到暂未发生员工与企业的劳动纠纷、工伤、员工投诉、员工权益争执等情况。</w:t>
            </w:r>
          </w:p>
        </w:tc>
        <w:tc>
          <w:tcPr>
            <w:tcW w:w="11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spacing w:line="400" w:lineRule="atLeas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O7.5</w:t>
            </w:r>
          </w:p>
          <w:p>
            <w:pPr>
              <w:rPr>
                <w:rFonts w:ascii="宋体" w:hAnsi="宋体" w:cs="宋体"/>
                <w:color w:val="auto"/>
                <w:szCs w:val="21"/>
              </w:rPr>
            </w:pPr>
          </w:p>
        </w:tc>
        <w:tc>
          <w:tcPr>
            <w:tcW w:w="10412"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----有《文件控制程序》，体系文件生效实施日期为202</w:t>
            </w:r>
            <w:r>
              <w:rPr>
                <w:rFonts w:hint="eastAsia" w:ascii="宋体" w:hAnsi="宋体" w:cs="宋体"/>
                <w:color w:val="auto"/>
                <w:szCs w:val="21"/>
                <w:lang w:val="en-US" w:eastAsia="zh-CN"/>
              </w:rPr>
              <w:t>3</w:t>
            </w:r>
            <w:r>
              <w:rPr>
                <w:rFonts w:hint="eastAsia" w:ascii="宋体" w:hAnsi="宋体" w:cs="宋体"/>
                <w:color w:val="auto"/>
                <w:szCs w:val="21"/>
              </w:rPr>
              <w:t>年0</w:t>
            </w:r>
            <w:r>
              <w:rPr>
                <w:rFonts w:hint="eastAsia" w:ascii="宋体" w:hAnsi="宋体" w:cs="宋体"/>
                <w:color w:val="auto"/>
                <w:szCs w:val="21"/>
                <w:lang w:val="en-US" w:eastAsia="zh-CN"/>
              </w:rPr>
              <w:t>3</w:t>
            </w:r>
            <w:r>
              <w:rPr>
                <w:rFonts w:hint="eastAsia" w:ascii="宋体" w:hAnsi="宋体" w:cs="宋体"/>
                <w:color w:val="auto"/>
                <w:szCs w:val="21"/>
              </w:rPr>
              <w:t>月01日，文件规定了安全文件的编制、审批、评审、编号、回收、发放、更改、换版、作废等的管理和控制。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查《体系受控文件清单》，包括管理手册、程序文件(3</w:t>
            </w:r>
            <w:r>
              <w:rPr>
                <w:rFonts w:hint="eastAsia" w:ascii="宋体" w:hAnsi="宋体" w:cs="宋体"/>
                <w:color w:val="auto"/>
                <w:szCs w:val="21"/>
                <w:lang w:val="en-US" w:eastAsia="zh-CN"/>
              </w:rPr>
              <w:t>3</w:t>
            </w:r>
            <w:r>
              <w:rPr>
                <w:rFonts w:hint="eastAsia" w:ascii="宋体" w:hAnsi="宋体" w:cs="宋体"/>
                <w:color w:val="auto"/>
                <w:szCs w:val="21"/>
              </w:rPr>
              <w:t>个)，另有公司制定的《管理制度汇编》等管理文件。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查《外来文件清单》，收录有</w:t>
            </w:r>
            <w:r>
              <w:rPr>
                <w:rFonts w:hint="eastAsia" w:ascii="宋体" w:hAnsi="宋体" w:cs="宋体"/>
                <w:color w:val="auto"/>
                <w:szCs w:val="21"/>
                <w:lang w:val="en-US" w:eastAsia="zh-CN"/>
              </w:rPr>
              <w:t>15</w:t>
            </w:r>
            <w:r>
              <w:rPr>
                <w:rFonts w:hint="eastAsia" w:ascii="宋体" w:hAnsi="宋体" w:cs="宋体"/>
                <w:color w:val="auto"/>
                <w:szCs w:val="21"/>
              </w:rPr>
              <w:t>份，内容有国家和地方与职业健康安全管理体系相关适用法律法规。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对电子文档的安全性管理做出明确规定，电子文档定期进行备份，对计算机定期进行杀毒。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提供《公司记录清单》，有3</w:t>
            </w:r>
            <w:r>
              <w:rPr>
                <w:rFonts w:hint="eastAsia" w:ascii="宋体" w:hAnsi="宋体" w:cs="宋体"/>
                <w:color w:val="auto"/>
                <w:szCs w:val="21"/>
                <w:lang w:val="en-US" w:eastAsia="zh-CN"/>
              </w:rPr>
              <w:t>8</w:t>
            </w:r>
            <w:r>
              <w:rPr>
                <w:rFonts w:hint="eastAsia" w:ascii="宋体" w:hAnsi="宋体" w:cs="宋体"/>
                <w:color w:val="auto"/>
                <w:szCs w:val="21"/>
              </w:rPr>
              <w:t>份记录文件清单，规定了记录的名称、保存部门、保存期限等内容。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行政部负责记录的归口管理和控制，负责编写“记录一览表”，备案各类记录的样本，对记录进行复印或印刷、规定处置的方式；行政部负责环境及安全有关记录收集、编目、归档和处置工作；各部门负责人负责本部门记录的编制、填写、整理及送交工作。见行政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外来文件清单；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所见记录反映行政部能够按照记录控制要求进行管理，记录保存完整，填写清晰、工整。记录控制符合要求。</w:t>
            </w:r>
          </w:p>
        </w:tc>
        <w:tc>
          <w:tcPr>
            <w:tcW w:w="11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内部审核</w:t>
            </w:r>
          </w:p>
        </w:tc>
        <w:tc>
          <w:tcPr>
            <w:tcW w:w="960" w:type="dxa"/>
          </w:tcPr>
          <w:p>
            <w:pPr>
              <w:rPr>
                <w:rFonts w:ascii="宋体" w:hAnsi="宋体" w:cs="新宋体"/>
                <w:color w:val="auto"/>
                <w:szCs w:val="21"/>
              </w:rPr>
            </w:pPr>
            <w:r>
              <w:rPr>
                <w:rFonts w:hint="eastAsia" w:ascii="宋体" w:hAnsi="宋体" w:cs="新宋体"/>
                <w:color w:val="auto"/>
                <w:szCs w:val="21"/>
              </w:rPr>
              <w:t>O9.2</w:t>
            </w:r>
          </w:p>
        </w:tc>
        <w:tc>
          <w:tcPr>
            <w:tcW w:w="10412" w:type="dxa"/>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公司制定《</w:t>
            </w:r>
            <w:r>
              <w:rPr>
                <w:rFonts w:hint="eastAsia" w:ascii="宋体" w:hAnsi="宋体" w:eastAsia="宋体" w:cs="宋体"/>
                <w:b w:val="0"/>
                <w:bCs w:val="0"/>
                <w:i w:val="0"/>
                <w:iCs w:val="0"/>
                <w:color w:val="auto"/>
              </w:rPr>
              <w:fldChar w:fldCharType="begin"/>
            </w:r>
            <w:r>
              <w:rPr>
                <w:rFonts w:hint="eastAsia" w:ascii="宋体" w:hAnsi="宋体" w:eastAsia="宋体" w:cs="宋体"/>
                <w:b w:val="0"/>
                <w:bCs w:val="0"/>
                <w:i w:val="0"/>
                <w:iCs w:val="0"/>
                <w:color w:val="auto"/>
              </w:rPr>
              <w:instrText xml:space="preserve"> HYPERLINK \l "_Toc225436603" </w:instrText>
            </w:r>
            <w:r>
              <w:rPr>
                <w:rFonts w:hint="eastAsia" w:ascii="宋体" w:hAnsi="宋体" w:eastAsia="宋体" w:cs="宋体"/>
                <w:b w:val="0"/>
                <w:bCs w:val="0"/>
                <w:i w:val="0"/>
                <w:iCs w:val="0"/>
                <w:color w:val="auto"/>
              </w:rPr>
              <w:fldChar w:fldCharType="separate"/>
            </w:r>
            <w:r>
              <w:rPr>
                <w:rFonts w:hint="eastAsia" w:ascii="宋体" w:hAnsi="宋体" w:eastAsia="宋体" w:cs="宋体"/>
                <w:b w:val="0"/>
                <w:bCs w:val="0"/>
                <w:i w:val="0"/>
                <w:iCs w:val="0"/>
                <w:color w:val="auto"/>
                <w:szCs w:val="21"/>
              </w:rPr>
              <w:t>内部审核管理程序</w:t>
            </w:r>
            <w:r>
              <w:rPr>
                <w:rFonts w:hint="eastAsia" w:ascii="宋体" w:hAnsi="宋体" w:eastAsia="宋体" w:cs="宋体"/>
                <w:b w:val="0"/>
                <w:bCs w:val="0"/>
                <w:i w:val="0"/>
                <w:iCs w:val="0"/>
                <w:color w:val="auto"/>
                <w:szCs w:val="21"/>
              </w:rPr>
              <w:fldChar w:fldCharType="end"/>
            </w:r>
            <w:r>
              <w:rPr>
                <w:rFonts w:hint="eastAsia" w:ascii="宋体" w:hAnsi="宋体" w:eastAsia="宋体" w:cs="宋体"/>
                <w:b w:val="0"/>
                <w:bCs w:val="0"/>
                <w:i w:val="0"/>
                <w:iCs w:val="0"/>
                <w:color w:val="auto"/>
                <w:szCs w:val="21"/>
              </w:rPr>
              <w:t>》，对内部审核方案策划规定：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1.频次：内审每年进行一次，两次内部审核的时间间隔不超过12个月。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2.方法：按部门/过程审核。</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3.职责：体系负责人组织内部审核活动。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4.策划要求：范围、准则、工作分配等。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5.报告：体系负责人在内部审核结束及纠正措施完成后应向总经理报告审核结果。</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6.提供了《2022</w:t>
            </w:r>
            <w:r>
              <w:rPr>
                <w:rFonts w:hint="eastAsia" w:ascii="宋体" w:hAnsi="宋体" w:eastAsia="宋体" w:cs="宋体"/>
                <w:b w:val="0"/>
                <w:bCs w:val="0"/>
                <w:i w:val="0"/>
                <w:iCs w:val="0"/>
                <w:color w:val="auto"/>
              </w:rPr>
              <w:fldChar w:fldCharType="begin"/>
            </w:r>
            <w:r>
              <w:rPr>
                <w:rFonts w:hint="eastAsia" w:ascii="宋体" w:hAnsi="宋体" w:eastAsia="宋体" w:cs="宋体"/>
                <w:b w:val="0"/>
                <w:bCs w:val="0"/>
                <w:i w:val="0"/>
                <w:iCs w:val="0"/>
                <w:color w:val="auto"/>
              </w:rPr>
              <w:instrText xml:space="preserve"> HYPERLINK "C:WINDOWSDesktop我的公文包合工大%22%20l%20" </w:instrText>
            </w:r>
            <w:r>
              <w:rPr>
                <w:rFonts w:hint="eastAsia" w:ascii="宋体" w:hAnsi="宋体" w:eastAsia="宋体" w:cs="宋体"/>
                <w:b w:val="0"/>
                <w:bCs w:val="0"/>
                <w:i w:val="0"/>
                <w:iCs w:val="0"/>
                <w:color w:val="auto"/>
              </w:rPr>
              <w:fldChar w:fldCharType="separate"/>
            </w:r>
            <w:r>
              <w:rPr>
                <w:rFonts w:hint="eastAsia" w:ascii="宋体" w:hAnsi="宋体" w:eastAsia="宋体" w:cs="宋体"/>
                <w:b w:val="0"/>
                <w:bCs w:val="0"/>
                <w:i w:val="0"/>
                <w:iCs w:val="0"/>
                <w:color w:val="auto"/>
                <w:szCs w:val="21"/>
              </w:rPr>
              <w:t>年度内审计划</w:t>
            </w:r>
            <w:r>
              <w:rPr>
                <w:rFonts w:hint="eastAsia" w:ascii="宋体" w:hAnsi="宋体" w:eastAsia="宋体" w:cs="宋体"/>
                <w:b w:val="0"/>
                <w:bCs w:val="0"/>
                <w:i w:val="0"/>
                <w:iCs w:val="0"/>
                <w:color w:val="auto"/>
                <w:szCs w:val="21"/>
              </w:rPr>
              <w:fldChar w:fldCharType="end"/>
            </w:r>
            <w:r>
              <w:rPr>
                <w:rFonts w:hint="eastAsia" w:ascii="宋体" w:hAnsi="宋体" w:eastAsia="宋体" w:cs="宋体"/>
                <w:b w:val="0"/>
                <w:bCs w:val="0"/>
                <w:i w:val="0"/>
                <w:iCs w:val="0"/>
                <w:color w:val="auto"/>
                <w:szCs w:val="21"/>
              </w:rPr>
              <w:t>》（</w:t>
            </w:r>
            <w:r>
              <w:rPr>
                <w:rFonts w:hint="eastAsia" w:ascii="宋体" w:hAnsi="宋体" w:eastAsia="宋体" w:cs="宋体"/>
                <w:b w:val="0"/>
                <w:bCs w:val="0"/>
                <w:i w:val="0"/>
                <w:iCs w:val="0"/>
                <w:color w:val="auto"/>
                <w:kern w:val="44"/>
                <w:szCs w:val="21"/>
              </w:rPr>
              <w:t>质量、环境和环境</w:t>
            </w:r>
            <w:r>
              <w:rPr>
                <w:rFonts w:hint="eastAsia" w:ascii="宋体" w:hAnsi="宋体" w:eastAsia="宋体" w:cs="宋体"/>
                <w:b w:val="0"/>
                <w:bCs w:val="0"/>
                <w:i w:val="0"/>
                <w:iCs w:val="0"/>
                <w:color w:val="auto"/>
                <w:szCs w:val="21"/>
              </w:rPr>
              <w:t>三体系结合审核</w:t>
            </w:r>
            <w:r>
              <w:rPr>
                <w:rFonts w:hint="eastAsia" w:ascii="宋体" w:hAnsi="宋体" w:eastAsia="宋体" w:cs="宋体"/>
                <w:b w:val="0"/>
                <w:bCs w:val="0"/>
                <w:i w:val="0"/>
                <w:iCs w:val="0"/>
                <w:color w:val="auto"/>
                <w:kern w:val="44"/>
                <w:szCs w:val="21"/>
              </w:rPr>
              <w:t>）</w:t>
            </w:r>
            <w:r>
              <w:rPr>
                <w:rFonts w:hint="eastAsia" w:ascii="宋体" w:hAnsi="宋体" w:eastAsia="宋体" w:cs="宋体"/>
                <w:b w:val="0"/>
                <w:bCs w:val="0"/>
                <w:i w:val="0"/>
                <w:iCs w:val="0"/>
                <w:color w:val="auto"/>
                <w:szCs w:val="21"/>
              </w:rPr>
              <w:t>，计划内容有：目的、范围、审核准则、审核时间：2022年</w:t>
            </w:r>
            <w:r>
              <w:rPr>
                <w:rFonts w:hint="eastAsia" w:ascii="宋体" w:hAnsi="宋体" w:eastAsia="宋体" w:cs="宋体"/>
                <w:b w:val="0"/>
                <w:bCs w:val="0"/>
                <w:i w:val="0"/>
                <w:iCs w:val="0"/>
                <w:color w:val="auto"/>
                <w:szCs w:val="21"/>
                <w:lang w:val="en-US" w:eastAsia="zh-CN"/>
              </w:rPr>
              <w:t>6</w:t>
            </w:r>
            <w:r>
              <w:rPr>
                <w:rFonts w:hint="eastAsia" w:ascii="宋体" w:hAnsi="宋体" w:eastAsia="宋体" w:cs="宋体"/>
                <w:b w:val="0"/>
                <w:bCs w:val="0"/>
                <w:i w:val="0"/>
                <w:iCs w:val="0"/>
                <w:color w:val="auto"/>
                <w:szCs w:val="21"/>
              </w:rPr>
              <w:t>月2</w:t>
            </w:r>
            <w:r>
              <w:rPr>
                <w:rFonts w:hint="eastAsia" w:ascii="宋体" w:hAnsi="宋体" w:eastAsia="宋体" w:cs="宋体"/>
                <w:b w:val="0"/>
                <w:bCs w:val="0"/>
                <w:i w:val="0"/>
                <w:iCs w:val="0"/>
                <w:color w:val="auto"/>
                <w:szCs w:val="21"/>
                <w:lang w:val="en-US" w:eastAsia="zh-CN"/>
              </w:rPr>
              <w:t>0</w:t>
            </w:r>
            <w:r>
              <w:rPr>
                <w:rFonts w:hint="eastAsia" w:ascii="宋体" w:hAnsi="宋体" w:eastAsia="宋体" w:cs="宋体"/>
                <w:b w:val="0"/>
                <w:bCs w:val="0"/>
                <w:i w:val="0"/>
                <w:iCs w:val="0"/>
                <w:color w:val="auto"/>
                <w:szCs w:val="21"/>
              </w:rPr>
              <w:t>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编制：</w:t>
            </w:r>
            <w:r>
              <w:rPr>
                <w:rFonts w:hint="eastAsia" w:ascii="宋体" w:hAnsi="宋体" w:eastAsia="宋体" w:cs="宋体"/>
                <w:b w:val="0"/>
                <w:bCs w:val="0"/>
                <w:i w:val="0"/>
                <w:iCs w:val="0"/>
                <w:color w:val="auto"/>
                <w:szCs w:val="21"/>
                <w:lang w:eastAsia="zh-CN"/>
              </w:rPr>
              <w:t>李红艳</w:t>
            </w:r>
            <w:r>
              <w:rPr>
                <w:rFonts w:hint="eastAsia" w:ascii="宋体" w:hAnsi="宋体" w:eastAsia="宋体" w:cs="宋体"/>
                <w:b w:val="0"/>
                <w:bCs w:val="0"/>
                <w:i w:val="0"/>
                <w:iCs w:val="0"/>
                <w:color w:val="auto"/>
                <w:szCs w:val="21"/>
              </w:rPr>
              <w:t>、审</w:t>
            </w:r>
            <w:r>
              <w:rPr>
                <w:rFonts w:hint="eastAsia" w:ascii="宋体" w:hAnsi="宋体" w:eastAsia="宋体" w:cs="宋体"/>
                <w:b w:val="0"/>
                <w:bCs w:val="0"/>
                <w:i w:val="0"/>
                <w:iCs w:val="0"/>
                <w:color w:val="auto"/>
                <w:szCs w:val="21"/>
                <w:lang w:val="en-US" w:eastAsia="zh-CN"/>
              </w:rPr>
              <w:t>核</w:t>
            </w:r>
            <w:r>
              <w:rPr>
                <w:rFonts w:hint="eastAsia" w:ascii="宋体" w:hAnsi="宋体" w:eastAsia="宋体" w:cs="宋体"/>
                <w:b w:val="0"/>
                <w:bCs w:val="0"/>
                <w:i w:val="0"/>
                <w:iCs w:val="0"/>
                <w:color w:val="auto"/>
                <w:szCs w:val="21"/>
              </w:rPr>
              <w:t>：</w:t>
            </w:r>
            <w:r>
              <w:rPr>
                <w:rFonts w:hint="eastAsia" w:ascii="宋体" w:hAnsi="宋体" w:eastAsia="宋体" w:cs="宋体"/>
                <w:b w:val="0"/>
                <w:bCs w:val="0"/>
                <w:i w:val="0"/>
                <w:iCs w:val="0"/>
                <w:color w:val="auto"/>
                <w:szCs w:val="21"/>
                <w:lang w:eastAsia="zh-CN"/>
              </w:rPr>
              <w:t>李金明、</w:t>
            </w:r>
            <w:r>
              <w:rPr>
                <w:rFonts w:hint="eastAsia" w:ascii="宋体" w:hAnsi="宋体" w:eastAsia="宋体" w:cs="宋体"/>
                <w:b w:val="0"/>
                <w:bCs w:val="0"/>
                <w:i w:val="0"/>
                <w:iCs w:val="0"/>
                <w:color w:val="auto"/>
                <w:szCs w:val="21"/>
                <w:lang w:val="en-US" w:eastAsia="zh-CN"/>
              </w:rPr>
              <w:t xml:space="preserve"> </w:t>
            </w:r>
            <w:r>
              <w:rPr>
                <w:rFonts w:hint="eastAsia" w:ascii="宋体" w:hAnsi="宋体" w:eastAsia="宋体" w:cs="宋体"/>
                <w:b w:val="0"/>
                <w:bCs w:val="0"/>
                <w:i w:val="0"/>
                <w:iCs w:val="0"/>
                <w:color w:val="auto"/>
                <w:szCs w:val="21"/>
              </w:rPr>
              <w:t>批准：</w:t>
            </w:r>
            <w:r>
              <w:rPr>
                <w:rFonts w:hint="eastAsia" w:ascii="宋体" w:hAnsi="宋体" w:eastAsia="宋体" w:cs="宋体"/>
                <w:b w:val="0"/>
                <w:bCs w:val="0"/>
                <w:i w:val="0"/>
                <w:iCs w:val="0"/>
                <w:color w:val="auto"/>
                <w:szCs w:val="21"/>
                <w:lang w:eastAsia="zh-CN"/>
              </w:rPr>
              <w:t>李向军</w:t>
            </w:r>
            <w:r>
              <w:rPr>
                <w:rFonts w:hint="eastAsia" w:ascii="宋体" w:hAnsi="宋体" w:eastAsia="宋体" w:cs="宋体"/>
                <w:b w:val="0"/>
                <w:bCs w:val="0"/>
                <w:i w:val="0"/>
                <w:iCs w:val="0"/>
                <w:color w:val="auto"/>
                <w:szCs w:val="21"/>
              </w:rPr>
              <w:t xml:space="preserve"> ，日期：</w:t>
            </w:r>
            <w:r>
              <w:rPr>
                <w:rFonts w:hint="eastAsia" w:ascii="宋体" w:hAnsi="宋体" w:eastAsia="宋体" w:cs="宋体"/>
                <w:b w:val="0"/>
                <w:bCs w:val="0"/>
                <w:i w:val="0"/>
                <w:iCs w:val="0"/>
                <w:color w:val="auto"/>
                <w:szCs w:val="21"/>
                <w:lang w:val="en-US" w:eastAsia="zh-CN"/>
              </w:rPr>
              <w:t>2022.6.10</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查阅2022年度内部审核有关记录</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提供了审核组名单：</w:t>
            </w:r>
            <w:r>
              <w:rPr>
                <w:rFonts w:hint="eastAsia" w:ascii="宋体" w:hAnsi="宋体" w:eastAsia="宋体" w:cs="宋体"/>
                <w:b w:val="0"/>
                <w:bCs w:val="0"/>
                <w:i w:val="0"/>
                <w:iCs w:val="0"/>
                <w:color w:val="auto"/>
                <w:szCs w:val="21"/>
                <w:lang w:eastAsia="zh-CN"/>
              </w:rPr>
              <w:t>李金明 、李红燕</w:t>
            </w:r>
            <w:r>
              <w:rPr>
                <w:rFonts w:hint="eastAsia" w:ascii="宋体" w:hAnsi="宋体" w:eastAsia="宋体" w:cs="宋体"/>
                <w:b w:val="0"/>
                <w:bCs w:val="0"/>
                <w:i w:val="0"/>
                <w:iCs w:val="0"/>
                <w:color w:val="auto"/>
                <w:szCs w:val="21"/>
              </w:rPr>
              <w:t>；审核范围：覆盖认证范围内的公司各场所及产品和相关管理活动。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2.审核准则：GB/T19001-2016、GB/T24001-2016、GB/T45001-2020标准、公司管理体系文件、适用的法律法规、产品标准等。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3.提供了《内审首次会议签到表》，参加人有各部门负责人等。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4.提供了《内审检查表》，经查阅对照，受审核部门涉及条款与公司管理体系职责分配相一致。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5.提供了《内审不合格报告》</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查本次内审共发现不合格项1项，属一般不符合。涉及行政部EO7.2条款“查</w:t>
            </w:r>
            <w:r>
              <w:rPr>
                <w:rFonts w:hint="eastAsia" w:ascii="宋体" w:hAnsi="宋体" w:eastAsia="宋体" w:cs="宋体"/>
                <w:b w:val="0"/>
                <w:bCs w:val="0"/>
                <w:i w:val="0"/>
                <w:iCs w:val="0"/>
                <w:color w:val="auto"/>
                <w:szCs w:val="21"/>
                <w:lang w:eastAsia="zh-CN"/>
              </w:rPr>
              <w:t>202</w:t>
            </w:r>
            <w:r>
              <w:rPr>
                <w:rFonts w:hint="eastAsia" w:ascii="宋体" w:hAnsi="宋体" w:eastAsia="宋体" w:cs="宋体"/>
                <w:b w:val="0"/>
                <w:bCs w:val="0"/>
                <w:i w:val="0"/>
                <w:iCs w:val="0"/>
                <w:color w:val="auto"/>
                <w:szCs w:val="21"/>
                <w:lang w:val="en-US" w:eastAsia="zh-CN"/>
              </w:rPr>
              <w:t>2</w:t>
            </w:r>
            <w:r>
              <w:rPr>
                <w:rFonts w:hint="eastAsia" w:ascii="宋体" w:hAnsi="宋体" w:eastAsia="宋体" w:cs="宋体"/>
                <w:b w:val="0"/>
                <w:bCs w:val="0"/>
                <w:i w:val="0"/>
                <w:iCs w:val="0"/>
                <w:color w:val="auto"/>
                <w:szCs w:val="21"/>
              </w:rPr>
              <w:t>年对人员能力评价的情况，未提供相关证据”，对于涉及不符合项的部门，进行了原因分析并制定纠正措施计划，经过审核组验证，纠正措施有效。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rPr>
            </w:pPr>
            <w:r>
              <w:rPr>
                <w:rFonts w:hint="eastAsia" w:ascii="宋体" w:hAnsi="宋体" w:eastAsia="宋体" w:cs="宋体"/>
                <w:b w:val="0"/>
                <w:bCs w:val="0"/>
                <w:i w:val="0"/>
                <w:iCs w:val="0"/>
                <w:color w:val="auto"/>
                <w:szCs w:val="21"/>
              </w:rPr>
              <w:t>6.提供《审核报告》审核报告中包括审核目的、审核范围、审核依据、审核内</w:t>
            </w:r>
            <w:r>
              <w:rPr>
                <w:rFonts w:hint="eastAsia" w:ascii="宋体" w:hAnsi="宋体" w:eastAsia="宋体" w:cs="宋体"/>
                <w:b w:val="0"/>
                <w:bCs w:val="0"/>
                <w:i w:val="0"/>
                <w:iCs w:val="0"/>
                <w:color w:val="auto"/>
              </w:rPr>
              <w:t>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管理体系标准条款学习，进行不符合项整改。查2022年</w:t>
            </w:r>
            <w:r>
              <w:rPr>
                <w:rFonts w:hint="eastAsia" w:ascii="宋体" w:hAnsi="宋体" w:eastAsia="宋体" w:cs="宋体"/>
                <w:b w:val="0"/>
                <w:bCs w:val="0"/>
                <w:i w:val="0"/>
                <w:iCs w:val="0"/>
                <w:color w:val="auto"/>
                <w:lang w:val="en-US" w:eastAsia="zh-CN"/>
              </w:rPr>
              <w:t>6</w:t>
            </w:r>
            <w:r>
              <w:rPr>
                <w:rFonts w:hint="eastAsia" w:ascii="宋体" w:hAnsi="宋体" w:eastAsia="宋体" w:cs="宋体"/>
                <w:b w:val="0"/>
                <w:bCs w:val="0"/>
                <w:i w:val="0"/>
                <w:iCs w:val="0"/>
                <w:color w:val="auto"/>
              </w:rPr>
              <w:t>月25日由</w:t>
            </w:r>
            <w:r>
              <w:rPr>
                <w:rFonts w:hint="eastAsia" w:ascii="宋体" w:hAnsi="宋体" w:eastAsia="宋体" w:cs="宋体"/>
                <w:b w:val="0"/>
                <w:bCs w:val="0"/>
                <w:i w:val="0"/>
                <w:iCs w:val="0"/>
                <w:color w:val="auto"/>
                <w:szCs w:val="22"/>
              </w:rPr>
              <w:t>行政部实施整改，已整</w:t>
            </w:r>
            <w:r>
              <w:rPr>
                <w:rFonts w:hint="eastAsia" w:ascii="宋体" w:hAnsi="宋体" w:eastAsia="宋体" w:cs="宋体"/>
                <w:b w:val="0"/>
                <w:bCs w:val="0"/>
                <w:i w:val="0"/>
                <w:iCs w:val="0"/>
                <w:color w:val="auto"/>
              </w:rPr>
              <w:t>改完毕，并对整改后的情况进行跟踪验证，确认纠正及纠正措施有效，体系的建立、运行符合质量管理体系要求。</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审核结论：公司质量、环境和职业健康安全管理体系的建立符合标准要求、实施有效。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szCs w:val="21"/>
              </w:rPr>
            </w:pPr>
            <w:r>
              <w:rPr>
                <w:rFonts w:hint="eastAsia" w:ascii="宋体" w:hAnsi="宋体" w:eastAsia="宋体" w:cs="宋体"/>
                <w:b w:val="0"/>
                <w:bCs w:val="0"/>
                <w:i w:val="0"/>
                <w:iCs w:val="0"/>
                <w:color w:val="auto"/>
                <w:szCs w:val="21"/>
              </w:rPr>
              <w:t>通过内部审核，公司职业健康安全管理体系的建立实施是有效的，符合标准要求。</w:t>
            </w:r>
          </w:p>
        </w:tc>
        <w:tc>
          <w:tcPr>
            <w:tcW w:w="1177" w:type="dxa"/>
          </w:tcPr>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i w:val="0"/>
                <w:iCs w:val="0"/>
                <w:color w:val="auto"/>
              </w:rPr>
            </w:pPr>
            <w:r>
              <w:rPr>
                <w:rFonts w:hint="eastAsia" w:ascii="宋体" w:hAnsi="宋体" w:eastAsia="宋体" w:cs="宋体"/>
                <w:b w:val="0"/>
                <w:bCs w:val="0"/>
                <w:i w:val="0"/>
                <w:iCs w:val="0"/>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事件、不符合和纠正措施</w:t>
            </w:r>
          </w:p>
        </w:tc>
        <w:tc>
          <w:tcPr>
            <w:tcW w:w="960" w:type="dxa"/>
          </w:tcPr>
          <w:p>
            <w:pPr>
              <w:rPr>
                <w:rFonts w:ascii="宋体" w:hAnsi="宋体"/>
                <w:color w:val="auto"/>
                <w:szCs w:val="21"/>
              </w:rPr>
            </w:pPr>
            <w:r>
              <w:rPr>
                <w:rFonts w:hint="eastAsia" w:ascii="宋体" w:hAnsi="宋体"/>
                <w:color w:val="auto"/>
                <w:szCs w:val="21"/>
              </w:rPr>
              <w:t>O10.2</w:t>
            </w:r>
          </w:p>
          <w:p>
            <w:pPr>
              <w:rPr>
                <w:rFonts w:ascii="宋体" w:hAnsi="宋体" w:cs="新宋体"/>
                <w:color w:val="auto"/>
                <w:szCs w:val="21"/>
              </w:rPr>
            </w:pPr>
          </w:p>
        </w:tc>
        <w:tc>
          <w:tcPr>
            <w:tcW w:w="10412"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公司制定系列程序文件《管理评审控制程序》、《不合格品控制程序》、《改进控制程序》及《内部审核控制程序》等，对持续改进的过程予以规定，以实现</w:t>
            </w:r>
            <w:r>
              <w:rPr>
                <w:rFonts w:hint="eastAsia" w:ascii="宋体" w:hAnsi="宋体"/>
                <w:color w:val="auto"/>
                <w:szCs w:val="21"/>
                <w:lang w:eastAsia="zh-CN"/>
              </w:rPr>
              <w:t>职业健康安全管理体系</w:t>
            </w:r>
            <w:r>
              <w:rPr>
                <w:rFonts w:hint="eastAsia" w:ascii="宋体" w:hAnsi="宋体"/>
                <w:color w:val="auto"/>
                <w:szCs w:val="21"/>
              </w:rPr>
              <w:t>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olor w:val="auto"/>
                <w:szCs w:val="21"/>
                <w:lang w:eastAsia="zh-CN"/>
              </w:rPr>
              <w:t>职业健康安全管理体系</w:t>
            </w:r>
            <w:r>
              <w:rPr>
                <w:rFonts w:hint="eastAsia" w:ascii="宋体" w:hAnsi="宋体"/>
                <w:color w:val="auto"/>
                <w:szCs w:val="21"/>
              </w:rPr>
              <w:t>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w:t>
            </w:r>
            <w:r>
              <w:rPr>
                <w:rFonts w:hint="eastAsia" w:ascii="宋体" w:hAnsi="宋体"/>
                <w:color w:val="auto"/>
                <w:szCs w:val="21"/>
                <w:lang w:eastAsia="zh-CN"/>
              </w:rPr>
              <w:t>职业健康安全管理体系</w:t>
            </w:r>
            <w:r>
              <w:rPr>
                <w:rFonts w:hint="eastAsia" w:ascii="宋体" w:hAnsi="宋体"/>
                <w:color w:val="auto"/>
                <w:szCs w:val="21"/>
              </w:rPr>
              <w:t>的改进，另外主要通过日常工作中发现的问题及时予以调整解决来实现。</w:t>
            </w:r>
          </w:p>
        </w:tc>
        <w:tc>
          <w:tcPr>
            <w:tcW w:w="117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OHSMS运行控制相关财务支出证据</w:t>
            </w:r>
          </w:p>
        </w:tc>
        <w:tc>
          <w:tcPr>
            <w:tcW w:w="960" w:type="dxa"/>
          </w:tcPr>
          <w:p>
            <w:pPr>
              <w:rPr>
                <w:rFonts w:ascii="宋体" w:hAnsi="宋体" w:cs="新宋体"/>
                <w:color w:val="auto"/>
                <w:szCs w:val="21"/>
              </w:rPr>
            </w:pPr>
          </w:p>
        </w:tc>
        <w:tc>
          <w:tcPr>
            <w:tcW w:w="10412" w:type="dxa"/>
          </w:tcPr>
          <w:p>
            <w:pPr>
              <w:rPr>
                <w:rFonts w:ascii="宋体" w:hAnsi="宋体"/>
                <w:color w:val="auto"/>
                <w:szCs w:val="21"/>
              </w:rPr>
            </w:pPr>
            <w:r>
              <w:rPr>
                <w:rFonts w:hint="eastAsia" w:ascii="宋体" w:hAnsi="宋体"/>
                <w:color w:val="auto"/>
                <w:szCs w:val="21"/>
              </w:rPr>
              <w:t>提供有2022年劳保资金投入计划审批及财务投入清单：支出项目有购置灭火器等消防器材、培训费用、劳保用品等共计约</w:t>
            </w:r>
            <w:r>
              <w:rPr>
                <w:rFonts w:hint="eastAsia" w:ascii="宋体" w:hAnsi="宋体"/>
                <w:color w:val="auto"/>
                <w:szCs w:val="21"/>
                <w:lang w:val="en-US" w:eastAsia="zh-CN"/>
              </w:rPr>
              <w:t>28000</w:t>
            </w:r>
            <w:r>
              <w:rPr>
                <w:rFonts w:hint="eastAsia" w:ascii="宋体" w:hAnsi="宋体"/>
                <w:color w:val="auto"/>
                <w:szCs w:val="21"/>
              </w:rPr>
              <w:t>元。</w:t>
            </w:r>
          </w:p>
        </w:tc>
        <w:tc>
          <w:tcPr>
            <w:tcW w:w="1177" w:type="dxa"/>
          </w:tcPr>
          <w:p>
            <w:pPr>
              <w:rPr>
                <w:color w:val="auto"/>
              </w:rPr>
            </w:pPr>
            <w:r>
              <w:rPr>
                <w:rFonts w:hint="eastAsia"/>
                <w:color w:val="auto"/>
              </w:rPr>
              <w:t>符合</w:t>
            </w:r>
          </w:p>
        </w:tc>
      </w:tr>
    </w:tbl>
    <w:p>
      <w:pPr>
        <w:pStyle w:val="10"/>
        <w:rPr>
          <w:color w:val="auto"/>
        </w:rPr>
      </w:pPr>
      <w:r>
        <w:rPr>
          <w:rFonts w:hint="eastAsia"/>
          <w:color w:val="auto"/>
        </w:rPr>
        <w:t>说明：不符合标注N</w:t>
      </w:r>
    </w:p>
    <w:p>
      <w:pPr>
        <w:rPr>
          <w:color w:val="auto"/>
        </w:rPr>
      </w:pPr>
    </w:p>
    <w:p>
      <w:pPr>
        <w:spacing w:line="360" w:lineRule="auto"/>
        <w:jc w:val="center"/>
        <w:rPr>
          <w:rFonts w:ascii="隶书" w:hAnsi="宋体" w:eastAsia="隶书"/>
          <w:bCs/>
          <w:color w:val="auto"/>
          <w:sz w:val="36"/>
          <w:szCs w:val="36"/>
        </w:rPr>
      </w:pPr>
    </w:p>
    <w:p>
      <w:pPr>
        <w:spacing w:line="360" w:lineRule="auto"/>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color w:val="auto"/>
                <w:sz w:val="24"/>
                <w:szCs w:val="24"/>
              </w:rPr>
            </w:pPr>
            <w:r>
              <w:rPr>
                <w:rFonts w:hint="eastAsia"/>
                <w:color w:val="auto"/>
                <w:sz w:val="24"/>
                <w:szCs w:val="24"/>
              </w:rPr>
              <w:t>过程与活动、</w:t>
            </w:r>
          </w:p>
          <w:p>
            <w:pPr>
              <w:spacing w:line="360" w:lineRule="auto"/>
              <w:jc w:val="center"/>
              <w:rPr>
                <w:color w:val="auto"/>
              </w:rPr>
            </w:pPr>
            <w:r>
              <w:rPr>
                <w:rFonts w:hint="eastAsia"/>
                <w:color w:val="auto"/>
                <w:sz w:val="24"/>
                <w:szCs w:val="24"/>
              </w:rPr>
              <w:t>抽样计划</w:t>
            </w:r>
          </w:p>
        </w:tc>
        <w:tc>
          <w:tcPr>
            <w:tcW w:w="960" w:type="dxa"/>
            <w:vMerge w:val="restart"/>
            <w:vAlign w:val="center"/>
          </w:tcPr>
          <w:p>
            <w:pPr>
              <w:spacing w:line="360" w:lineRule="auto"/>
              <w:rPr>
                <w:color w:val="auto"/>
                <w:sz w:val="24"/>
                <w:szCs w:val="24"/>
              </w:rPr>
            </w:pPr>
            <w:r>
              <w:rPr>
                <w:rFonts w:hint="eastAsia"/>
                <w:color w:val="auto"/>
                <w:sz w:val="24"/>
                <w:szCs w:val="24"/>
              </w:rPr>
              <w:t>涉及</w:t>
            </w:r>
          </w:p>
          <w:p>
            <w:pPr>
              <w:spacing w:line="360" w:lineRule="auto"/>
              <w:rPr>
                <w:color w:val="auto"/>
              </w:rPr>
            </w:pPr>
            <w:r>
              <w:rPr>
                <w:rFonts w:hint="eastAsia"/>
                <w:color w:val="auto"/>
                <w:sz w:val="24"/>
                <w:szCs w:val="24"/>
              </w:rPr>
              <w:t>条款</w:t>
            </w:r>
          </w:p>
        </w:tc>
        <w:tc>
          <w:tcPr>
            <w:tcW w:w="10482" w:type="dxa"/>
            <w:vAlign w:val="center"/>
          </w:tcPr>
          <w:p>
            <w:pPr>
              <w:spacing w:line="360" w:lineRule="auto"/>
              <w:rPr>
                <w:rFonts w:hint="default" w:eastAsia="宋体"/>
                <w:color w:val="auto"/>
                <w:sz w:val="24"/>
                <w:szCs w:val="24"/>
                <w:lang w:val="en-US" w:eastAsia="zh-CN"/>
              </w:rPr>
            </w:pPr>
            <w:r>
              <w:rPr>
                <w:rFonts w:hint="eastAsia"/>
                <w:color w:val="auto"/>
                <w:sz w:val="24"/>
                <w:szCs w:val="24"/>
              </w:rPr>
              <w:t>受审核部门：供销部   主管领导：</w:t>
            </w:r>
            <w:r>
              <w:rPr>
                <w:rFonts w:hint="eastAsia"/>
                <w:color w:val="auto"/>
                <w:sz w:val="24"/>
                <w:szCs w:val="24"/>
                <w:lang w:val="en-US" w:eastAsia="zh-CN"/>
              </w:rPr>
              <w:t>李向</w:t>
            </w:r>
            <w:r>
              <w:rPr>
                <w:rFonts w:hint="eastAsia" w:ascii="Times New Roman" w:hAnsi="Times New Roman" w:eastAsia="宋体" w:cs="Times New Roman"/>
                <w:color w:val="auto"/>
                <w:sz w:val="24"/>
                <w:szCs w:val="24"/>
                <w:lang w:val="en-US" w:eastAsia="zh-CN"/>
              </w:rPr>
              <w:t>军</w:t>
            </w:r>
            <w:r>
              <w:rPr>
                <w:rFonts w:hint="eastAsia" w:ascii="Times New Roman" w:hAnsi="Times New Roman" w:eastAsia="宋体" w:cs="Times New Roman"/>
                <w:color w:val="auto"/>
                <w:sz w:val="24"/>
                <w:szCs w:val="24"/>
              </w:rPr>
              <w:t>，   陪同人员：</w:t>
            </w:r>
            <w:r>
              <w:rPr>
                <w:rFonts w:hint="eastAsia" w:ascii="Times New Roman" w:hAnsi="Times New Roman" w:eastAsia="宋体" w:cs="Times New Roman"/>
                <w:color w:val="auto"/>
                <w:sz w:val="24"/>
                <w:szCs w:val="24"/>
                <w:lang w:val="en-US" w:eastAsia="zh-CN"/>
              </w:rPr>
              <w:t>李畇芃</w:t>
            </w:r>
          </w:p>
        </w:tc>
        <w:tc>
          <w:tcPr>
            <w:tcW w:w="1107" w:type="dxa"/>
            <w:vMerge w:val="restart"/>
            <w:vAlign w:val="center"/>
          </w:tcPr>
          <w:p>
            <w:pPr>
              <w:spacing w:line="360" w:lineRule="auto"/>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color w:val="auto"/>
              </w:rPr>
            </w:pPr>
          </w:p>
        </w:tc>
        <w:tc>
          <w:tcPr>
            <w:tcW w:w="960" w:type="dxa"/>
            <w:vMerge w:val="continue"/>
            <w:vAlign w:val="center"/>
          </w:tcPr>
          <w:p>
            <w:pPr>
              <w:spacing w:line="360" w:lineRule="auto"/>
              <w:rPr>
                <w:color w:val="auto"/>
              </w:rPr>
            </w:pPr>
          </w:p>
        </w:tc>
        <w:tc>
          <w:tcPr>
            <w:tcW w:w="10482" w:type="dxa"/>
            <w:vAlign w:val="center"/>
          </w:tcPr>
          <w:p>
            <w:pPr>
              <w:spacing w:before="120" w:line="360" w:lineRule="auto"/>
              <w:rPr>
                <w:color w:val="auto"/>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，审核时间：2022年8月2日下午</w:t>
            </w:r>
          </w:p>
        </w:tc>
        <w:tc>
          <w:tcPr>
            <w:tcW w:w="1107" w:type="dxa"/>
            <w:vMerge w:val="continue"/>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color w:val="auto"/>
              </w:rPr>
            </w:pPr>
          </w:p>
        </w:tc>
        <w:tc>
          <w:tcPr>
            <w:tcW w:w="960" w:type="dxa"/>
            <w:vMerge w:val="continue"/>
            <w:vAlign w:val="center"/>
          </w:tcPr>
          <w:p>
            <w:pPr>
              <w:spacing w:line="360" w:lineRule="auto"/>
              <w:rPr>
                <w:color w:val="auto"/>
              </w:rPr>
            </w:pPr>
          </w:p>
        </w:tc>
        <w:tc>
          <w:tcPr>
            <w:tcW w:w="10482" w:type="dxa"/>
            <w:vAlign w:val="center"/>
          </w:tcPr>
          <w:p>
            <w:pPr>
              <w:spacing w:line="360" w:lineRule="auto"/>
              <w:rPr>
                <w:color w:val="auto"/>
                <w:sz w:val="24"/>
                <w:szCs w:val="24"/>
              </w:rPr>
            </w:pPr>
            <w:r>
              <w:rPr>
                <w:rFonts w:hint="eastAsia"/>
                <w:color w:val="auto"/>
                <w:sz w:val="24"/>
                <w:szCs w:val="24"/>
              </w:rPr>
              <w:t>审核条款：</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sz w:val="24"/>
                <w:szCs w:val="24"/>
              </w:rPr>
            </w:pPr>
            <w:r>
              <w:rPr>
                <w:rFonts w:hint="eastAsia" w:ascii="宋体" w:hAnsi="宋体" w:cs="新宋体"/>
                <w:color w:val="auto"/>
                <w:sz w:val="18"/>
                <w:szCs w:val="18"/>
              </w:rPr>
              <w:t>OHSMS：5.3组织的角色、职责和权限；6.1.2危险源辨识和职业安全风险评价；6.2目标及其实现的策划；7.4信息和沟通；8.1运行策划和控制；8.2应急准备和响应；</w:t>
            </w:r>
          </w:p>
        </w:tc>
        <w:tc>
          <w:tcPr>
            <w:tcW w:w="1107" w:type="dxa"/>
            <w:vMerge w:val="continue"/>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spacing w:line="360" w:lineRule="auto"/>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spacing w:line="360" w:lineRule="auto"/>
              <w:jc w:val="center"/>
              <w:rPr>
                <w:rFonts w:ascii="宋体" w:hAnsi="宋体" w:cs="新宋体"/>
                <w:color w:val="auto"/>
                <w:szCs w:val="21"/>
              </w:rPr>
            </w:pPr>
          </w:p>
        </w:tc>
        <w:tc>
          <w:tcPr>
            <w:tcW w:w="960" w:type="dxa"/>
          </w:tcPr>
          <w:p>
            <w:pPr>
              <w:spacing w:line="360" w:lineRule="auto"/>
              <w:rPr>
                <w:color w:val="auto"/>
                <w:szCs w:val="21"/>
              </w:rPr>
            </w:pPr>
            <w:r>
              <w:rPr>
                <w:rFonts w:hint="eastAsia" w:ascii="宋体" w:hAnsi="宋体" w:cs="新宋体"/>
                <w:color w:val="auto"/>
                <w:szCs w:val="21"/>
              </w:rPr>
              <w:t>O5.3；</w:t>
            </w:r>
          </w:p>
          <w:p>
            <w:pPr>
              <w:spacing w:line="360" w:lineRule="auto"/>
              <w:rPr>
                <w:rFonts w:ascii="宋体" w:hAnsi="宋体" w:cs="新宋体"/>
                <w:color w:val="auto"/>
                <w:szCs w:val="21"/>
              </w:rPr>
            </w:pPr>
          </w:p>
        </w:tc>
        <w:tc>
          <w:tcPr>
            <w:tcW w:w="10482" w:type="dxa"/>
          </w:tcPr>
          <w:p>
            <w:pPr>
              <w:keepNext w:val="0"/>
              <w:keepLines w:val="0"/>
              <w:pageBreakBefore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查，供销部的岗位职责和权限如下：</w:t>
            </w:r>
          </w:p>
          <w:p>
            <w:pPr>
              <w:pStyle w:val="7"/>
              <w:keepNext w:val="0"/>
              <w:keepLines w:val="0"/>
              <w:pageBreakBefore w:val="0"/>
              <w:kinsoku/>
              <w:wordWrap/>
              <w:overflowPunct/>
              <w:topLinePunct w:val="0"/>
              <w:bidi w:val="0"/>
              <w:snapToGrid/>
              <w:spacing w:line="312"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1、按公司方针、目标确定本部门的目标；</w:t>
            </w:r>
          </w:p>
          <w:p>
            <w:pPr>
              <w:pStyle w:val="7"/>
              <w:keepNext w:val="0"/>
              <w:keepLines w:val="0"/>
              <w:pageBreakBefore w:val="0"/>
              <w:kinsoku/>
              <w:wordWrap/>
              <w:overflowPunct/>
              <w:topLinePunct w:val="0"/>
              <w:bidi w:val="0"/>
              <w:snapToGrid/>
              <w:spacing w:line="312"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2、学习国家有关法律法规，收集产品的市场信息及顾客要求；</w:t>
            </w:r>
          </w:p>
          <w:p>
            <w:pPr>
              <w:pStyle w:val="7"/>
              <w:keepNext w:val="0"/>
              <w:keepLines w:val="0"/>
              <w:pageBreakBefore w:val="0"/>
              <w:kinsoku/>
              <w:wordWrap/>
              <w:overflowPunct/>
              <w:topLinePunct w:val="0"/>
              <w:bidi w:val="0"/>
              <w:snapToGrid/>
              <w:spacing w:line="312"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3、负责组织对产品要求的评审;负责处理与顾客提供财产相关事项；</w:t>
            </w:r>
          </w:p>
          <w:p>
            <w:pPr>
              <w:pStyle w:val="7"/>
              <w:keepNext w:val="0"/>
              <w:keepLines w:val="0"/>
              <w:pageBreakBefore w:val="0"/>
              <w:kinsoku/>
              <w:wordWrap/>
              <w:overflowPunct/>
              <w:topLinePunct w:val="0"/>
              <w:bidi w:val="0"/>
              <w:snapToGrid/>
              <w:spacing w:line="312"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4、负责定期对主要客户实施满意度调查；</w:t>
            </w:r>
          </w:p>
          <w:p>
            <w:pPr>
              <w:pStyle w:val="7"/>
              <w:keepNext w:val="0"/>
              <w:keepLines w:val="0"/>
              <w:pageBreakBefore w:val="0"/>
              <w:kinsoku/>
              <w:wordWrap/>
              <w:overflowPunct/>
              <w:topLinePunct w:val="0"/>
              <w:bidi w:val="0"/>
              <w:snapToGrid/>
              <w:spacing w:line="312"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5、负责对相关方就环境控制和安全预防施加影响；</w:t>
            </w:r>
          </w:p>
          <w:p>
            <w:pPr>
              <w:pStyle w:val="7"/>
              <w:keepNext w:val="0"/>
              <w:keepLines w:val="0"/>
              <w:pageBreakBefore w:val="0"/>
              <w:kinsoku/>
              <w:wordWrap/>
              <w:overflowPunct/>
              <w:topLinePunct w:val="0"/>
              <w:bidi w:val="0"/>
              <w:snapToGrid/>
              <w:spacing w:line="312" w:lineRule="auto"/>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6、负责供应商管理工作；</w:t>
            </w:r>
          </w:p>
          <w:p>
            <w:pPr>
              <w:keepNext w:val="0"/>
              <w:keepLines w:val="0"/>
              <w:pageBreakBefore w:val="0"/>
              <w:widowControl/>
              <w:numPr>
                <w:numId w:val="0"/>
              </w:numPr>
              <w:kinsoku/>
              <w:wordWrap/>
              <w:overflowPunct/>
              <w:topLinePunct w:val="0"/>
              <w:bidi w:val="0"/>
              <w:snapToGrid/>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7、负责对相关方就环境控制和安全预防施加影响。</w:t>
            </w:r>
          </w:p>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w:t>
            </w:r>
          </w:p>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供销部负责人对部门职责清楚。</w:t>
            </w:r>
          </w:p>
        </w:tc>
        <w:tc>
          <w:tcPr>
            <w:tcW w:w="1107"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60" w:type="dxa"/>
          </w:tcPr>
          <w:p>
            <w:pPr>
              <w:adjustRightInd w:val="0"/>
              <w:snapToGrid w:val="0"/>
              <w:spacing w:line="360" w:lineRule="auto"/>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spacing w:line="360" w:lineRule="auto"/>
              <w:rPr>
                <w:rFonts w:ascii="宋体" w:hAnsi="宋体" w:cs="新宋体"/>
                <w:color w:val="auto"/>
                <w:szCs w:val="21"/>
              </w:rPr>
            </w:pPr>
            <w:r>
              <w:rPr>
                <w:rFonts w:hint="eastAsia" w:ascii="宋体" w:hAnsi="宋体" w:cs="新宋体"/>
                <w:color w:val="auto"/>
                <w:szCs w:val="21"/>
              </w:rPr>
              <w:t>O6.1.2</w:t>
            </w:r>
          </w:p>
        </w:tc>
        <w:tc>
          <w:tcPr>
            <w:tcW w:w="10482" w:type="dxa"/>
          </w:tcPr>
          <w:p>
            <w:pPr>
              <w:spacing w:line="360" w:lineRule="auto"/>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color w:val="auto"/>
                <w:szCs w:val="21"/>
              </w:rPr>
              <w:t>《</w:t>
            </w:r>
            <w:r>
              <w:rPr>
                <w:rFonts w:hint="eastAsia"/>
                <w:color w:val="auto"/>
              </w:rPr>
              <w:t>危险源辨识、风险评价和风险控制程序</w:t>
            </w:r>
            <w:r>
              <w:rPr>
                <w:rFonts w:hint="eastAsia"/>
                <w:color w:val="auto"/>
                <w:szCs w:val="21"/>
              </w:rPr>
              <w:t>》，</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w:t>
            </w:r>
            <w:r>
              <w:rPr>
                <w:rFonts w:hint="eastAsia" w:ascii="宋体" w:hAnsi="宋体"/>
                <w:color w:val="auto"/>
              </w:rPr>
              <w:t>外出遭遇交通意外</w:t>
            </w:r>
            <w:r>
              <w:rPr>
                <w:rFonts w:hint="eastAsia" w:ascii="宋体" w:hAnsi="宋体" w:cs="宋体"/>
                <w:color w:val="auto"/>
                <w:szCs w:val="21"/>
              </w:rPr>
              <w:t>等危险源。</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查，《危险源辨识与风险评价表》、《重大危险源清单》，采用的是经验判断法、过程分析法识别。</w:t>
            </w:r>
          </w:p>
          <w:p>
            <w:pPr>
              <w:widowControl/>
              <w:spacing w:line="360" w:lineRule="auto"/>
              <w:jc w:val="left"/>
              <w:rPr>
                <w:rFonts w:ascii="宋体" w:hAnsi="宋体" w:cs="宋体"/>
                <w:color w:val="auto"/>
                <w:szCs w:val="21"/>
              </w:rPr>
            </w:pPr>
            <w:r>
              <w:rPr>
                <w:rFonts w:hint="eastAsia" w:ascii="宋体" w:hAnsi="宋体" w:cs="宋体"/>
                <w:color w:val="auto"/>
                <w:szCs w:val="21"/>
              </w:rPr>
              <w:t>供销部采用打分法确定重大风险是：（1）</w:t>
            </w:r>
            <w:r>
              <w:rPr>
                <w:rFonts w:hint="eastAsia" w:ascii="宋体" w:hAnsi="宋体"/>
                <w:color w:val="auto"/>
              </w:rPr>
              <w:t>外出遭遇交通意外</w:t>
            </w:r>
            <w:r>
              <w:rPr>
                <w:rFonts w:hint="eastAsia" w:ascii="宋体" w:hAnsi="宋体" w:cs="宋体"/>
                <w:color w:val="auto"/>
                <w:szCs w:val="21"/>
              </w:rPr>
              <w:t>引发的人身伤害；（2）</w:t>
            </w:r>
            <w:r>
              <w:rPr>
                <w:rFonts w:hint="eastAsia" w:ascii="宋体" w:hAnsi="宋体"/>
                <w:color w:val="auto"/>
              </w:rPr>
              <w:t>员工吸烟、使用明火、违反相关消防制度</w:t>
            </w:r>
            <w:r>
              <w:rPr>
                <w:rFonts w:hint="eastAsia" w:ascii="宋体" w:hAnsi="宋体"/>
                <w:color w:val="auto"/>
                <w:lang w:val="en-US" w:eastAsia="zh-CN"/>
              </w:rPr>
              <w:t>引</w:t>
            </w:r>
            <w:r>
              <w:rPr>
                <w:rFonts w:hint="eastAsia" w:ascii="宋体" w:hAnsi="宋体"/>
                <w:color w:val="auto"/>
              </w:rPr>
              <w:t>起火</w:t>
            </w:r>
            <w:r>
              <w:rPr>
                <w:rFonts w:hint="eastAsia" w:ascii="宋体" w:hAnsi="宋体"/>
                <w:color w:val="auto"/>
                <w:lang w:val="en-US" w:eastAsia="zh-CN"/>
              </w:rPr>
              <w:t>灾</w:t>
            </w:r>
            <w:r>
              <w:rPr>
                <w:rFonts w:hint="eastAsia" w:ascii="宋体" w:hAnsi="宋体"/>
                <w:color w:val="auto"/>
              </w:rPr>
              <w:t>；（3）</w:t>
            </w:r>
            <w:r>
              <w:rPr>
                <w:rFonts w:hint="eastAsia"/>
                <w:color w:val="auto"/>
                <w:szCs w:val="21"/>
              </w:rPr>
              <w:t>办公设备线路损坏漏电引发触电</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相关方告知、定期检查线路；设立消防逃生通道、消防设备配备定期检查；</w:t>
            </w:r>
          </w:p>
          <w:p>
            <w:pPr>
              <w:spacing w:line="360" w:lineRule="auto"/>
              <w:ind w:firstLine="420" w:firstLineChars="200"/>
              <w:rPr>
                <w:rFonts w:ascii="宋体" w:hAnsi="宋体" w:cs="宋体"/>
                <w:color w:val="auto"/>
                <w:szCs w:val="21"/>
              </w:rPr>
            </w:pPr>
            <w:r>
              <w:rPr>
                <w:rFonts w:hint="eastAsia" w:ascii="宋体" w:hAnsi="宋体" w:cs="宋体"/>
                <w:color w:val="auto"/>
                <w:szCs w:val="21"/>
              </w:rPr>
              <w:t>参与消防应急预案的制订及演练等。</w:t>
            </w:r>
          </w:p>
          <w:p>
            <w:pPr>
              <w:widowControl/>
              <w:spacing w:line="360" w:lineRule="auto"/>
              <w:jc w:val="left"/>
              <w:rPr>
                <w:rFonts w:ascii="宋体" w:hAnsi="宋体" w:cs="宋体"/>
                <w:color w:val="auto"/>
                <w:szCs w:val="21"/>
              </w:rPr>
            </w:pPr>
            <w:r>
              <w:rPr>
                <w:rFonts w:hint="eastAsia" w:ascii="宋体" w:hAnsi="宋体"/>
                <w:color w:val="auto"/>
                <w:szCs w:val="21"/>
              </w:rPr>
              <w:t>危险源识别基本充分，控制措施需要完善。</w:t>
            </w:r>
          </w:p>
        </w:tc>
        <w:tc>
          <w:tcPr>
            <w:tcW w:w="1107"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spacing w:line="360" w:lineRule="auto"/>
              <w:rPr>
                <w:rFonts w:ascii="宋体" w:hAnsi="宋体" w:cs="新宋体"/>
                <w:color w:val="auto"/>
                <w:szCs w:val="21"/>
              </w:rPr>
            </w:pPr>
            <w:r>
              <w:rPr>
                <w:rFonts w:hint="eastAsia" w:ascii="宋体" w:hAnsi="宋体" w:cs="新宋体"/>
                <w:color w:val="auto"/>
                <w:szCs w:val="21"/>
              </w:rPr>
              <w:t>O6.2</w:t>
            </w:r>
          </w:p>
          <w:p>
            <w:pPr>
              <w:spacing w:line="360" w:lineRule="auto"/>
              <w:rPr>
                <w:rFonts w:ascii="宋体" w:hAnsi="宋体" w:cs="新宋体"/>
                <w:color w:val="auto"/>
                <w:szCs w:val="21"/>
              </w:rPr>
            </w:pPr>
          </w:p>
        </w:tc>
        <w:tc>
          <w:tcPr>
            <w:tcW w:w="10482" w:type="dxa"/>
          </w:tcPr>
          <w:p>
            <w:pPr>
              <w:spacing w:line="360" w:lineRule="auto"/>
              <w:rPr>
                <w:rFonts w:hint="eastAsia" w:ascii="宋体" w:hAnsi="宋体" w:eastAsia="宋体" w:cs="Times New Roman"/>
                <w:color w:val="auto"/>
                <w:szCs w:val="21"/>
              </w:rPr>
            </w:pPr>
            <w:r>
              <w:rPr>
                <w:rFonts w:hint="eastAsia" w:ascii="宋体" w:hAnsi="宋体" w:cs="Arial"/>
                <w:iCs/>
                <w:color w:val="auto"/>
                <w:szCs w:val="21"/>
              </w:rPr>
              <w:t>查供</w:t>
            </w:r>
            <w:r>
              <w:rPr>
                <w:rFonts w:hint="eastAsia" w:ascii="宋体" w:hAnsi="宋体" w:eastAsia="宋体" w:cs="Times New Roman"/>
                <w:color w:val="auto"/>
                <w:szCs w:val="21"/>
              </w:rPr>
              <w:t>销部职业健康安全目标：      考核情况（</w:t>
            </w:r>
            <w:r>
              <w:rPr>
                <w:rFonts w:hint="eastAsia" w:ascii="宋体" w:hAnsi="宋体" w:eastAsia="宋体" w:cs="Times New Roman"/>
                <w:color w:val="auto"/>
                <w:szCs w:val="21"/>
                <w:lang w:eastAsia="zh-CN"/>
              </w:rPr>
              <w:t>2022年1月-2022年7月</w:t>
            </w:r>
            <w:r>
              <w:rPr>
                <w:rFonts w:hint="eastAsia" w:ascii="宋体" w:hAnsi="宋体" w:eastAsia="宋体" w:cs="Times New Roman"/>
                <w:color w:val="auto"/>
                <w:szCs w:val="21"/>
              </w:rPr>
              <w:t>）</w:t>
            </w:r>
          </w:p>
          <w:p>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安全、消防责任事故</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 xml:space="preserve"> 实测： 零</w:t>
            </w:r>
          </w:p>
          <w:p>
            <w:pPr>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2）交通事故发生次数；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实测： 零</w:t>
            </w:r>
          </w:p>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职业病发生次数</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实测： 零</w:t>
            </w:r>
          </w:p>
          <w:p>
            <w:pPr>
              <w:spacing w:line="360" w:lineRule="auto"/>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2022年1月-2022年7月</w:t>
            </w:r>
            <w:r>
              <w:rPr>
                <w:rFonts w:hint="eastAsia" w:ascii="宋体" w:hAnsi="宋体" w:cs="宋体"/>
                <w:color w:val="auto"/>
                <w:szCs w:val="21"/>
              </w:rPr>
              <w:t>供销部职业健康安全目标完成情况：均能达到要求</w:t>
            </w:r>
          </w:p>
          <w:p>
            <w:pPr>
              <w:widowControl/>
              <w:spacing w:line="360" w:lineRule="auto"/>
              <w:jc w:val="left"/>
              <w:rPr>
                <w:rFonts w:ascii="宋体" w:hAnsi="宋体"/>
                <w:color w:val="auto"/>
                <w:szCs w:val="21"/>
              </w:rPr>
            </w:pPr>
            <w:r>
              <w:rPr>
                <w:rFonts w:hint="eastAsia" w:ascii="宋体" w:hAnsi="宋体" w:cs="宋体"/>
                <w:color w:val="auto"/>
                <w:szCs w:val="21"/>
              </w:rPr>
              <w:t>查，公司编制了职业健康安全目标管理实施方案：制定、执行管理制度或作业文件；加强监测和测量；培训与教育；应急响应。</w:t>
            </w:r>
          </w:p>
        </w:tc>
        <w:tc>
          <w:tcPr>
            <w:tcW w:w="1107"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2" w:hRule="atLeast"/>
        </w:trPr>
        <w:tc>
          <w:tcPr>
            <w:tcW w:w="2160" w:type="dxa"/>
          </w:tcPr>
          <w:p>
            <w:pPr>
              <w:adjustRightInd w:val="0"/>
              <w:snapToGrid w:val="0"/>
              <w:spacing w:line="360" w:lineRule="auto"/>
              <w:jc w:val="left"/>
              <w:rPr>
                <w:rFonts w:ascii="宋体" w:hAnsi="宋体" w:cs="新宋体"/>
                <w:color w:val="auto"/>
                <w:szCs w:val="21"/>
              </w:rPr>
            </w:pPr>
            <w:r>
              <w:rPr>
                <w:rFonts w:hint="eastAsia" w:ascii="宋体" w:hAnsi="宋体" w:cs="新宋体"/>
                <w:color w:val="auto"/>
                <w:szCs w:val="21"/>
              </w:rPr>
              <w:t>沟通 </w:t>
            </w:r>
          </w:p>
        </w:tc>
        <w:tc>
          <w:tcPr>
            <w:tcW w:w="960" w:type="dxa"/>
          </w:tcPr>
          <w:p>
            <w:pPr>
              <w:spacing w:line="360" w:lineRule="auto"/>
              <w:rPr>
                <w:rFonts w:ascii="宋体" w:hAnsi="宋体" w:cs="新宋体"/>
                <w:color w:val="auto"/>
                <w:szCs w:val="21"/>
              </w:rPr>
            </w:pPr>
            <w:r>
              <w:rPr>
                <w:rFonts w:hint="eastAsia" w:ascii="宋体" w:hAnsi="宋体" w:cs="新宋体"/>
                <w:color w:val="auto"/>
                <w:szCs w:val="21"/>
              </w:rPr>
              <w:t>O7.4 </w:t>
            </w:r>
          </w:p>
          <w:p>
            <w:pPr>
              <w:spacing w:line="360" w:lineRule="auto"/>
              <w:rPr>
                <w:rFonts w:ascii="宋体" w:hAnsi="宋体" w:cs="新宋体"/>
                <w:color w:val="auto"/>
                <w:szCs w:val="21"/>
              </w:rPr>
            </w:pPr>
          </w:p>
        </w:tc>
        <w:tc>
          <w:tcPr>
            <w:tcW w:w="10482" w:type="dxa"/>
          </w:tcPr>
          <w:p>
            <w:pPr>
              <w:pStyle w:val="12"/>
              <w:spacing w:line="360" w:lineRule="auto"/>
              <w:rPr>
                <w:color w:val="auto"/>
                <w:sz w:val="21"/>
                <w:szCs w:val="21"/>
              </w:rPr>
            </w:pPr>
            <w:r>
              <w:rPr>
                <w:rFonts w:hint="eastAsia"/>
                <w:color w:val="auto"/>
                <w:sz w:val="21"/>
                <w:szCs w:val="21"/>
              </w:rPr>
              <w:t>---《信息交流、沟通与协商控制</w:t>
            </w:r>
            <w:r>
              <w:rPr>
                <w:rFonts w:hint="eastAsia"/>
                <w:color w:val="auto"/>
                <w:sz w:val="21"/>
                <w:szCs w:val="21"/>
              </w:rPr>
              <w:t>程序》规定了公司内外信息交流、协商的对象、方式、记录等。</w:t>
            </w:r>
          </w:p>
          <w:p>
            <w:pPr>
              <w:pStyle w:val="12"/>
              <w:spacing w:line="360" w:lineRule="auto"/>
              <w:ind w:firstLine="420" w:firstLineChars="200"/>
              <w:rPr>
                <w:color w:val="auto"/>
                <w:sz w:val="21"/>
                <w:szCs w:val="21"/>
              </w:rPr>
            </w:pPr>
            <w:r>
              <w:rPr>
                <w:rFonts w:hint="eastAsia"/>
                <w:color w:val="auto"/>
                <w:sz w:val="21"/>
                <w:szCs w:val="21"/>
              </w:rPr>
              <w:t>对部门之间有需要交流的有关安全健康管理信息，在公司内部利用部门会议、宣传栏进行安全管理方针及目标、指标、管理方案及环保法律法规等内容的宣传、沟通。</w:t>
            </w:r>
          </w:p>
          <w:p>
            <w:pPr>
              <w:pStyle w:val="12"/>
              <w:spacing w:line="360" w:lineRule="auto"/>
              <w:ind w:firstLine="315" w:firstLineChars="150"/>
              <w:rPr>
                <w:color w:val="auto"/>
                <w:sz w:val="21"/>
                <w:szCs w:val="21"/>
              </w:rPr>
            </w:pPr>
            <w:r>
              <w:rPr>
                <w:rFonts w:hint="eastAsia"/>
                <w:color w:val="auto"/>
                <w:sz w:val="21"/>
                <w:szCs w:val="21"/>
              </w:rPr>
              <w:t>外部，对顾客等相关方进行了管理方针、产品使用环保要求的沟通，主要通过网络、交流及产品说明书、合同等方式进行，并达成一致性意见实施有效控制。</w:t>
            </w:r>
          </w:p>
          <w:p>
            <w:pPr>
              <w:spacing w:line="360" w:lineRule="auto"/>
              <w:rPr>
                <w:color w:val="auto"/>
              </w:rPr>
            </w:pPr>
            <w:r>
              <w:rPr>
                <w:rFonts w:hint="eastAsia"/>
                <w:color w:val="auto"/>
              </w:rPr>
              <w:t>外部交流主要通过电梯安装合同和客服热线、传真、信函等方式进行。</w:t>
            </w:r>
          </w:p>
          <w:p>
            <w:pPr>
              <w:widowControl/>
              <w:spacing w:line="360" w:lineRule="auto"/>
              <w:ind w:firstLine="315" w:firstLineChars="150"/>
              <w:rPr>
                <w:color w:val="auto"/>
              </w:rPr>
            </w:pPr>
            <w:r>
              <w:rPr>
                <w:rFonts w:hint="eastAsia"/>
                <w:color w:val="auto"/>
              </w:rPr>
              <w:t>查见：与顾客和供应商的沟通信息：</w:t>
            </w:r>
          </w:p>
          <w:p>
            <w:pPr>
              <w:numPr>
                <w:ilvl w:val="0"/>
                <w:numId w:val="5"/>
              </w:numPr>
              <w:spacing w:line="360" w:lineRule="auto"/>
              <w:rPr>
                <w:color w:val="auto"/>
              </w:rPr>
            </w:pPr>
            <w:r>
              <w:rPr>
                <w:rFonts w:hint="eastAsia"/>
                <w:color w:val="auto"/>
              </w:rPr>
              <w:t>与</w:t>
            </w:r>
            <w:r>
              <w:rPr>
                <w:rFonts w:hint="eastAsia"/>
                <w:color w:val="auto"/>
                <w:lang w:eastAsia="zh-CN"/>
              </w:rPr>
              <w:t>重庆俊峰置业有限公司</w:t>
            </w:r>
            <w:r>
              <w:rPr>
                <w:rFonts w:hint="eastAsia"/>
                <w:color w:val="auto"/>
                <w:lang w:val="en-US" w:eastAsia="zh-CN"/>
              </w:rPr>
              <w:t>签订</w:t>
            </w:r>
            <w:r>
              <w:rPr>
                <w:rFonts w:hint="eastAsia"/>
                <w:color w:val="auto"/>
                <w:lang w:val="en-US" w:eastAsia="zh-CN"/>
              </w:rPr>
              <w:t>的电梯购买与安装合同</w:t>
            </w:r>
            <w:r>
              <w:rPr>
                <w:rFonts w:hint="eastAsia"/>
                <w:color w:val="auto"/>
              </w:rPr>
              <w:t>，签订日期：2022</w:t>
            </w:r>
            <w:r>
              <w:rPr>
                <w:rFonts w:hint="eastAsia"/>
                <w:color w:val="auto"/>
                <w:lang w:val="en-US" w:eastAsia="zh-CN"/>
              </w:rPr>
              <w:t>年3月10日</w:t>
            </w:r>
            <w:r>
              <w:rPr>
                <w:rFonts w:hint="eastAsia"/>
                <w:color w:val="auto"/>
              </w:rPr>
              <w:t>。</w:t>
            </w:r>
          </w:p>
          <w:p>
            <w:pPr>
              <w:spacing w:line="360" w:lineRule="auto"/>
              <w:rPr>
                <w:color w:val="auto"/>
              </w:rPr>
            </w:pPr>
            <w:r>
              <w:rPr>
                <w:rFonts w:hint="eastAsia"/>
                <w:color w:val="auto"/>
              </w:rPr>
              <w:t>合同内容：</w:t>
            </w:r>
            <w:r>
              <w:rPr>
                <w:rFonts w:hint="eastAsia"/>
                <w:color w:val="auto"/>
                <w:lang w:val="en-US" w:eastAsia="zh-CN"/>
              </w:rPr>
              <w:t>合同价格、付款方式和付款条件</w:t>
            </w:r>
            <w:r>
              <w:rPr>
                <w:rFonts w:hint="eastAsia"/>
                <w:color w:val="auto"/>
              </w:rPr>
              <w:t>、交货地点、</w:t>
            </w:r>
            <w:r>
              <w:rPr>
                <w:rFonts w:hint="eastAsia"/>
                <w:color w:val="auto"/>
                <w:lang w:val="en-US" w:eastAsia="zh-CN"/>
              </w:rPr>
              <w:t>设备安装交付、</w:t>
            </w:r>
            <w:r>
              <w:rPr>
                <w:rFonts w:hint="eastAsia"/>
                <w:color w:val="auto"/>
              </w:rPr>
              <w:t>验收方式；双方权利义务，合同争议的解决方式等。</w:t>
            </w:r>
          </w:p>
          <w:p>
            <w:pPr>
              <w:numPr>
                <w:ilvl w:val="0"/>
                <w:numId w:val="5"/>
              </w:numPr>
              <w:spacing w:line="360" w:lineRule="auto"/>
              <w:rPr>
                <w:color w:val="auto"/>
              </w:rPr>
            </w:pPr>
            <w:r>
              <w:rPr>
                <w:rFonts w:hint="eastAsia"/>
                <w:color w:val="auto"/>
              </w:rPr>
              <w:t>与</w:t>
            </w:r>
            <w:r>
              <w:rPr>
                <w:rFonts w:hint="eastAsia"/>
                <w:color w:val="auto"/>
                <w:lang w:eastAsia="zh-CN"/>
              </w:rPr>
              <w:t>重庆市永川区惠通建设发展有限公司</w:t>
            </w:r>
            <w:r>
              <w:rPr>
                <w:rFonts w:hint="eastAsia"/>
                <w:color w:val="auto"/>
                <w:lang w:val="en-US" w:eastAsia="zh-CN"/>
              </w:rPr>
              <w:t>签订的设备采购与安装</w:t>
            </w:r>
            <w:r>
              <w:rPr>
                <w:rFonts w:hint="eastAsia"/>
                <w:color w:val="auto"/>
              </w:rPr>
              <w:t>合同，签订日期：202</w:t>
            </w:r>
            <w:r>
              <w:rPr>
                <w:rFonts w:hint="eastAsia"/>
                <w:color w:val="auto"/>
                <w:lang w:val="en-US" w:eastAsia="zh-CN"/>
              </w:rPr>
              <w:t>1年12月</w:t>
            </w:r>
            <w:r>
              <w:rPr>
                <w:rFonts w:hint="eastAsia"/>
                <w:color w:val="auto"/>
              </w:rPr>
              <w:t>2</w:t>
            </w:r>
            <w:r>
              <w:rPr>
                <w:rFonts w:hint="eastAsia"/>
                <w:color w:val="auto"/>
                <w:lang w:val="en-US" w:eastAsia="zh-CN"/>
              </w:rPr>
              <w:t>0日</w:t>
            </w:r>
            <w:r>
              <w:rPr>
                <w:rFonts w:hint="eastAsia"/>
                <w:color w:val="auto"/>
              </w:rPr>
              <w:t>。合同内容：</w:t>
            </w:r>
            <w:r>
              <w:rPr>
                <w:rFonts w:hint="eastAsia"/>
                <w:color w:val="auto"/>
                <w:lang w:val="en-US" w:eastAsia="zh-CN"/>
              </w:rPr>
              <w:t>合同价格、付款方式和付款条件</w:t>
            </w:r>
            <w:r>
              <w:rPr>
                <w:rFonts w:hint="eastAsia"/>
                <w:color w:val="auto"/>
              </w:rPr>
              <w:t>、交货地点、</w:t>
            </w:r>
            <w:r>
              <w:rPr>
                <w:rFonts w:hint="eastAsia"/>
                <w:color w:val="auto"/>
                <w:lang w:val="en-US" w:eastAsia="zh-CN"/>
              </w:rPr>
              <w:t>设备安装交付、</w:t>
            </w:r>
            <w:r>
              <w:rPr>
                <w:rFonts w:hint="eastAsia"/>
                <w:color w:val="auto"/>
              </w:rPr>
              <w:t>验收方式；双方权利义务，合同争议的解决方式等；</w:t>
            </w:r>
          </w:p>
          <w:p>
            <w:pPr>
              <w:numPr>
                <w:ilvl w:val="0"/>
                <w:numId w:val="5"/>
              </w:numPr>
              <w:spacing w:line="360" w:lineRule="auto"/>
              <w:rPr>
                <w:color w:val="auto"/>
              </w:rPr>
            </w:pPr>
            <w:r>
              <w:rPr>
                <w:rFonts w:hint="eastAsia"/>
                <w:color w:val="auto"/>
              </w:rPr>
              <w:t>与</w:t>
            </w:r>
            <w:r>
              <w:rPr>
                <w:rFonts w:hint="eastAsia"/>
                <w:color w:val="auto"/>
                <w:lang w:eastAsia="zh-CN"/>
              </w:rPr>
              <w:t>通力电梯有限公司重庆分公司</w:t>
            </w:r>
            <w:r>
              <w:rPr>
                <w:rFonts w:hint="eastAsia"/>
                <w:color w:val="auto"/>
                <w:lang w:val="en-US" w:eastAsia="zh-CN"/>
              </w:rPr>
              <w:t>签订的电梯安装</w:t>
            </w:r>
            <w:r>
              <w:rPr>
                <w:rFonts w:hint="eastAsia"/>
                <w:color w:val="auto"/>
              </w:rPr>
              <w:t>合同，签订日期：2022</w:t>
            </w:r>
            <w:r>
              <w:rPr>
                <w:rFonts w:hint="eastAsia"/>
                <w:color w:val="auto"/>
                <w:lang w:val="en-US" w:eastAsia="zh-CN"/>
              </w:rPr>
              <w:t>年6月</w:t>
            </w:r>
            <w:r>
              <w:rPr>
                <w:rFonts w:hint="eastAsia"/>
                <w:color w:val="auto"/>
              </w:rPr>
              <w:t>1</w:t>
            </w:r>
            <w:r>
              <w:rPr>
                <w:rFonts w:hint="eastAsia"/>
                <w:color w:val="auto"/>
                <w:lang w:val="en-US" w:eastAsia="zh-CN"/>
              </w:rPr>
              <w:t>0</w:t>
            </w:r>
            <w:r>
              <w:rPr>
                <w:rFonts w:hint="eastAsia"/>
                <w:color w:val="auto"/>
              </w:rPr>
              <w:t>。</w:t>
            </w:r>
          </w:p>
          <w:p>
            <w:pPr>
              <w:spacing w:line="360" w:lineRule="auto"/>
              <w:rPr>
                <w:color w:val="auto"/>
              </w:rPr>
            </w:pPr>
            <w:r>
              <w:rPr>
                <w:rFonts w:hint="eastAsia"/>
                <w:color w:val="auto"/>
              </w:rPr>
              <w:t>合同内容：</w:t>
            </w:r>
            <w:r>
              <w:rPr>
                <w:rFonts w:hint="eastAsia"/>
                <w:color w:val="auto"/>
                <w:lang w:val="en-US" w:eastAsia="zh-CN"/>
              </w:rPr>
              <w:t>合同价格、付款方式和付款条件</w:t>
            </w:r>
            <w:r>
              <w:rPr>
                <w:rFonts w:hint="eastAsia"/>
                <w:color w:val="auto"/>
              </w:rPr>
              <w:t>、交货地点、</w:t>
            </w:r>
            <w:r>
              <w:rPr>
                <w:rFonts w:hint="eastAsia"/>
                <w:color w:val="auto"/>
                <w:lang w:val="en-US" w:eastAsia="zh-CN"/>
              </w:rPr>
              <w:t>设备安装交付、</w:t>
            </w:r>
            <w:r>
              <w:rPr>
                <w:rFonts w:hint="eastAsia"/>
                <w:color w:val="auto"/>
              </w:rPr>
              <w:t>验收方式；双方权利义务，合同争议的解决方式等；</w:t>
            </w:r>
          </w:p>
          <w:p>
            <w:pPr>
              <w:pStyle w:val="2"/>
              <w:spacing w:line="360" w:lineRule="auto"/>
              <w:ind w:firstLine="230" w:firstLineChars="100"/>
              <w:rPr>
                <w:color w:val="auto"/>
                <w:szCs w:val="21"/>
              </w:rPr>
            </w:pPr>
            <w:r>
              <w:rPr>
                <w:rFonts w:hint="eastAsia"/>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查见：部门内部会议记录表，沟通信息包括：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eastAsia="zh-CN"/>
              </w:rPr>
              <w:t>盛明炜</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w:t>
            </w:r>
          </w:p>
          <w:p>
            <w:pPr>
              <w:widowControl/>
              <w:spacing w:line="400" w:lineRule="atLeast"/>
              <w:ind w:firstLine="315" w:firstLineChars="150"/>
              <w:rPr>
                <w:rFonts w:hint="eastAsia" w:ascii="宋体" w:hAnsi="宋体" w:eastAsia="宋体" w:cs="Arial"/>
                <w:color w:val="auto"/>
                <w:szCs w:val="21"/>
              </w:rPr>
            </w:pPr>
            <w:r>
              <w:rPr>
                <w:rFonts w:hint="eastAsia" w:ascii="宋体" w:hAnsi="宋体" w:cs="Arial"/>
                <w:color w:val="auto"/>
                <w:szCs w:val="21"/>
              </w:rPr>
              <w:t>3）组织员工学习：安全健康管理有关的</w:t>
            </w:r>
            <w:r>
              <w:rPr>
                <w:rFonts w:hint="eastAsia" w:ascii="宋体" w:hAnsi="宋体" w:eastAsia="宋体" w:cs="Arial"/>
                <w:color w:val="auto"/>
                <w:szCs w:val="21"/>
              </w:rPr>
              <w:t>法律法规，包括《中华人民共和国安全生产法》、《工伤保险条例》、《职业病防治法》等关于员工权益、保险等内容；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4）将安全健康管理、劳动保护要求、安全要求和意义作为新员工岗前培训内容。</w:t>
            </w:r>
          </w:p>
          <w:p>
            <w:pPr>
              <w:widowControl/>
              <w:spacing w:line="360" w:lineRule="auto"/>
              <w:jc w:val="left"/>
              <w:rPr>
                <w:b/>
                <w:color w:val="auto"/>
                <w:sz w:val="20"/>
              </w:rPr>
            </w:pPr>
            <w:r>
              <w:rPr>
                <w:rFonts w:hint="eastAsia" w:ascii="宋体" w:hAnsi="宋体" w:cs="宋体"/>
                <w:color w:val="auto"/>
                <w:szCs w:val="21"/>
              </w:rPr>
              <w:t>视频询问</w:t>
            </w:r>
            <w:r>
              <w:rPr>
                <w:rFonts w:hint="eastAsia" w:ascii="宋体" w:hAnsi="宋体" w:cs="Arial"/>
                <w:color w:val="auto"/>
                <w:szCs w:val="21"/>
              </w:rPr>
              <w:t>职业健康安全事务代表</w:t>
            </w:r>
            <w:r>
              <w:rPr>
                <w:rFonts w:hint="eastAsia" w:ascii="宋体" w:hAnsi="宋体" w:cs="Arial"/>
                <w:color w:val="auto"/>
                <w:szCs w:val="21"/>
                <w:lang w:eastAsia="zh-CN"/>
              </w:rPr>
              <w:t>盛明炜</w:t>
            </w:r>
            <w:r>
              <w:rPr>
                <w:rFonts w:hint="eastAsia" w:ascii="宋体" w:hAnsi="宋体" w:cs="Arial"/>
                <w:color w:val="auto"/>
                <w:szCs w:val="21"/>
              </w:rPr>
              <w:t>，暂无</w:t>
            </w:r>
            <w:r>
              <w:rPr>
                <w:rFonts w:hint="eastAsia" w:ascii="宋体" w:hAnsi="宋体"/>
                <w:color w:val="auto"/>
                <w:szCs w:val="21"/>
              </w:rPr>
              <w:t>相关方投诉和安全违规情况发生。</w:t>
            </w:r>
          </w:p>
        </w:tc>
        <w:tc>
          <w:tcPr>
            <w:tcW w:w="1107" w:type="dxa"/>
          </w:tcPr>
          <w:p>
            <w:pPr>
              <w:spacing w:line="360" w:lineRule="auto"/>
              <w:rPr>
                <w:rFonts w:hint="eastAsia" w:eastAsia="宋体"/>
                <w:color w:val="auto"/>
                <w:lang w:val="en-US" w:eastAsia="zh-CN"/>
              </w:rPr>
            </w:pPr>
            <w:r>
              <w:rPr>
                <w:rFonts w:hint="eastAsia"/>
                <w:color w:val="auto"/>
                <w:lang w:val="en-US" w:eastAsia="zh-CN"/>
              </w:rPr>
              <w:t>符合</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spacing w:line="360" w:lineRule="auto"/>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spacing w:line="360" w:lineRule="auto"/>
              <w:rPr>
                <w:rFonts w:ascii="宋体" w:hAnsi="宋体" w:cs="新宋体"/>
                <w:color w:val="auto"/>
                <w:szCs w:val="21"/>
              </w:rPr>
            </w:pPr>
            <w:r>
              <w:rPr>
                <w:rFonts w:hint="eastAsia" w:ascii="宋体" w:hAnsi="宋体" w:cs="新宋体"/>
                <w:color w:val="auto"/>
                <w:szCs w:val="21"/>
              </w:rPr>
              <w:t>O8.1 </w:t>
            </w:r>
          </w:p>
          <w:p>
            <w:pPr>
              <w:spacing w:line="360" w:lineRule="auto"/>
              <w:rPr>
                <w:rFonts w:ascii="宋体" w:hAnsi="宋体" w:cs="新宋体"/>
                <w:color w:val="auto"/>
                <w:szCs w:val="21"/>
              </w:rPr>
            </w:pPr>
          </w:p>
        </w:tc>
        <w:tc>
          <w:tcPr>
            <w:tcW w:w="10482"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查，供销部实施以下安全管理制度：《运行控制程序》、《消防安全控制程序》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员工健康安全控制程序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《消防安全管理制度》、《用电安全管理规定》等。</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供销部不可接受风险源：（1）办公活动、电梯安装现场、出差引发的人身伤害；（2）员工吸烟、使用明火、违反相关消防制度、现场违章作业点起火；（3）办公活动、电梯安装修理现场、出差引发的安全、消防责任事故等。</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rPr>
              <w:t>查供销部办公区域安全</w:t>
            </w:r>
            <w:r>
              <w:rPr>
                <w:rFonts w:hint="eastAsia" w:ascii="宋体" w:hAnsi="宋体" w:eastAsia="宋体" w:cs="宋体"/>
                <w:color w:val="auto"/>
                <w:sz w:val="21"/>
                <w:szCs w:val="21"/>
                <w:lang w:val="en-GB"/>
              </w:rPr>
              <w:t>运行控制情况：</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GB"/>
              </w:rPr>
              <w:t>办公过程注意节约用电，做到人走灯灭，电脑长时间不用时关机，下班前要关闭电源；</w:t>
            </w:r>
            <w:r>
              <w:rPr>
                <w:rFonts w:hint="eastAsia" w:ascii="宋体" w:hAnsi="宋体" w:eastAsia="宋体" w:cs="宋体"/>
                <w:color w:val="auto"/>
                <w:sz w:val="21"/>
                <w:szCs w:val="21"/>
              </w:rPr>
              <w:t>加强员工道路安全意识教育，提高安全防护意识；车辆定期保养，不带病出车、疲劳驾驶；注意高温天气的防暑工作等；</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办公过程使用的电器如：空调、电脑、灯具均符合安全设计要求，使用过程注意安全，预防触电，工作时间平均每天8小时；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现场未发现大功率电器使用；现场电线有穿管保护，固定布局、现场有禁止吸烟的提醒，办公设备均有接地保护。</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目前公司所在地处于新冠疫情低风险区，公司人员外出办事或服务时严格按客户要求进行防控（如提供核酸检测，需佩戴口罩和测量体温等措施），并定期对办公区域喷洒消毒水消毒。</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办公现场</w:t>
            </w:r>
            <w:r>
              <w:rPr>
                <w:rFonts w:hint="eastAsia" w:ascii="宋体" w:hAnsi="宋体" w:eastAsia="宋体" w:cs="宋体"/>
                <w:color w:val="auto"/>
                <w:sz w:val="21"/>
                <w:szCs w:val="21"/>
              </w:rPr>
              <w:t>配置有灭火器材，现场查看灭火器性能完好。</w:t>
            </w:r>
          </w:p>
        </w:tc>
        <w:tc>
          <w:tcPr>
            <w:tcW w:w="1107"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spacing w:line="360" w:lineRule="auto"/>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spacing w:line="360" w:lineRule="auto"/>
              <w:rPr>
                <w:rFonts w:ascii="宋体" w:hAnsi="宋体" w:cs="新宋体"/>
                <w:color w:val="auto"/>
                <w:szCs w:val="21"/>
              </w:rPr>
            </w:pPr>
            <w:r>
              <w:rPr>
                <w:rFonts w:hint="eastAsia" w:ascii="宋体" w:hAnsi="宋体" w:cs="新宋体"/>
                <w:color w:val="auto"/>
                <w:szCs w:val="21"/>
              </w:rPr>
              <w:t>O8.2</w:t>
            </w:r>
          </w:p>
          <w:p>
            <w:pPr>
              <w:spacing w:line="360" w:lineRule="auto"/>
              <w:rPr>
                <w:rFonts w:ascii="宋体" w:hAnsi="宋体" w:cs="新宋体"/>
                <w:color w:val="auto"/>
                <w:szCs w:val="21"/>
              </w:rPr>
            </w:pPr>
          </w:p>
        </w:tc>
        <w:tc>
          <w:tcPr>
            <w:tcW w:w="10482" w:type="dxa"/>
          </w:tcPr>
          <w:p>
            <w:pPr>
              <w:spacing w:line="360" w:lineRule="auto"/>
              <w:rPr>
                <w:color w:val="auto"/>
                <w:szCs w:val="21"/>
              </w:rPr>
            </w:pPr>
            <w:r>
              <w:rPr>
                <w:rFonts w:hint="eastAsia" w:cs="宋体"/>
                <w:color w:val="auto"/>
                <w:szCs w:val="21"/>
              </w:rPr>
              <w:t>查见：</w:t>
            </w:r>
            <w:r>
              <w:rPr>
                <w:rFonts w:hint="eastAsia" w:cs="宋体"/>
                <w:color w:val="auto"/>
                <w:szCs w:val="21"/>
                <w:lang w:val="en-US" w:eastAsia="zh-CN"/>
              </w:rPr>
              <w:t>公司制定有</w:t>
            </w:r>
            <w:r>
              <w:rPr>
                <w:rFonts w:hint="eastAsia" w:ascii="宋体" w:hAnsi="宋体" w:cs="宋体"/>
                <w:color w:val="auto"/>
                <w:szCs w:val="21"/>
              </w:rPr>
              <w:t>《应急准备与响应程序》、《火灾事故应急预案》</w:t>
            </w:r>
            <w:r>
              <w:rPr>
                <w:rFonts w:hint="eastAsia" w:ascii="宋体" w:hAnsi="宋体" w:cs="宋体"/>
                <w:color w:val="auto"/>
                <w:szCs w:val="21"/>
                <w:lang w:eastAsia="zh-CN"/>
              </w:rPr>
              <w:t>、《</w:t>
            </w:r>
            <w:r>
              <w:rPr>
                <w:rFonts w:hint="eastAsia" w:ascii="宋体" w:hAnsi="宋体" w:cs="宋体"/>
                <w:color w:val="auto"/>
                <w:szCs w:val="21"/>
                <w:lang w:val="en-US" w:eastAsia="zh-CN"/>
              </w:rPr>
              <w:t>触电应急预案</w:t>
            </w:r>
            <w:r>
              <w:rPr>
                <w:rFonts w:hint="eastAsia" w:ascii="宋体" w:hAnsi="宋体" w:cs="宋体"/>
                <w:color w:val="auto"/>
                <w:szCs w:val="21"/>
                <w:lang w:eastAsia="zh-CN"/>
              </w:rPr>
              <w:t>》</w:t>
            </w:r>
            <w:r>
              <w:rPr>
                <w:rFonts w:hint="eastAsia" w:ascii="宋体" w:hAnsi="宋体" w:cs="宋体"/>
                <w:color w:val="auto"/>
                <w:szCs w:val="21"/>
              </w:rPr>
              <w:t>等。</w:t>
            </w:r>
          </w:p>
          <w:p>
            <w:pPr>
              <w:spacing w:line="360" w:lineRule="auto"/>
              <w:ind w:firstLine="210" w:firstLineChars="100"/>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组织下，参加了公司于</w:t>
            </w:r>
            <w:r>
              <w:rPr>
                <w:rFonts w:hint="eastAsia"/>
                <w:color w:val="auto"/>
                <w:szCs w:val="21"/>
              </w:rPr>
              <w:t>2022年</w:t>
            </w:r>
            <w:r>
              <w:rPr>
                <w:rFonts w:hint="eastAsia"/>
                <w:color w:val="auto"/>
                <w:szCs w:val="21"/>
                <w:lang w:val="en-US" w:eastAsia="zh-CN"/>
              </w:rPr>
              <w:t>5</w:t>
            </w:r>
            <w:r>
              <w:rPr>
                <w:rFonts w:hint="eastAsia"/>
                <w:color w:val="auto"/>
                <w:szCs w:val="21"/>
              </w:rPr>
              <w:t>月28</w:t>
            </w:r>
            <w:r>
              <w:rPr>
                <w:rFonts w:hint="eastAsia" w:ascii="宋体" w:hAnsi="宋体"/>
                <w:color w:val="auto"/>
                <w:szCs w:val="21"/>
              </w:rPr>
              <w:t>进行了火灾消防演习和</w:t>
            </w:r>
            <w:r>
              <w:rPr>
                <w:rFonts w:hint="eastAsia"/>
                <w:color w:val="auto"/>
                <w:szCs w:val="21"/>
              </w:rPr>
              <w:t>2022年</w:t>
            </w:r>
            <w:r>
              <w:rPr>
                <w:rFonts w:hint="eastAsia"/>
                <w:color w:val="auto"/>
                <w:szCs w:val="21"/>
                <w:lang w:val="en-US" w:eastAsia="zh-CN"/>
              </w:rPr>
              <w:t>5</w:t>
            </w:r>
            <w:r>
              <w:rPr>
                <w:rFonts w:hint="eastAsia"/>
                <w:color w:val="auto"/>
                <w:szCs w:val="21"/>
              </w:rPr>
              <w:t>月29</w:t>
            </w:r>
            <w:r>
              <w:rPr>
                <w:rFonts w:hint="eastAsia" w:ascii="宋体" w:hAnsi="宋体"/>
                <w:color w:val="auto"/>
                <w:szCs w:val="21"/>
              </w:rPr>
              <w:t>进行了触电事故演习</w:t>
            </w:r>
            <w:r>
              <w:rPr>
                <w:rFonts w:hint="eastAsia" w:ascii="宋体" w:hAnsi="宋体" w:cs="宋体"/>
                <w:color w:val="auto"/>
                <w:szCs w:val="21"/>
              </w:rPr>
              <w:t>。</w:t>
            </w:r>
          </w:p>
          <w:p>
            <w:pPr>
              <w:spacing w:line="360" w:lineRule="auto"/>
              <w:rPr>
                <w:rFonts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r>
              <w:rPr>
                <w:rFonts w:ascii="宋体"/>
                <w:color w:val="auto"/>
                <w:szCs w:val="21"/>
              </w:rPr>
              <w:t>人工呼吸等</w:t>
            </w:r>
            <w:r>
              <w:rPr>
                <w:rFonts w:hint="eastAsia" w:ascii="宋体"/>
                <w:color w:val="auto"/>
                <w:szCs w:val="21"/>
              </w:rPr>
              <w:t>技能</w:t>
            </w:r>
            <w:r>
              <w:rPr>
                <w:rFonts w:hint="eastAsia" w:ascii="宋体" w:cs="宋体"/>
                <w:color w:val="auto"/>
                <w:szCs w:val="21"/>
              </w:rPr>
              <w:t>。</w:t>
            </w:r>
          </w:p>
          <w:p>
            <w:pPr>
              <w:spacing w:line="360" w:lineRule="auto"/>
              <w:rPr>
                <w:rFonts w:ascii="宋体" w:hAnsi="宋体" w:cs="宋体"/>
                <w:color w:val="auto"/>
                <w:szCs w:val="21"/>
              </w:rPr>
            </w:pPr>
            <w:r>
              <w:rPr>
                <w:rFonts w:hint="eastAsia" w:ascii="宋体" w:cs="宋体"/>
                <w:color w:val="auto"/>
                <w:szCs w:val="21"/>
              </w:rPr>
              <w:t>查应急准备：</w:t>
            </w:r>
            <w:r>
              <w:rPr>
                <w:rFonts w:hint="eastAsia" w:ascii="宋体" w:cs="宋体"/>
                <w:color w:val="auto"/>
                <w:szCs w:val="21"/>
              </w:rPr>
              <w:t>销售</w:t>
            </w:r>
            <w:r>
              <w:rPr>
                <w:rFonts w:hint="eastAsia" w:ascii="宋体" w:cs="宋体"/>
                <w:color w:val="auto"/>
                <w:szCs w:val="21"/>
                <w:lang w:val="en-US" w:eastAsia="zh-CN"/>
              </w:rPr>
              <w:t>部</w:t>
            </w:r>
            <w:r>
              <w:rPr>
                <w:rFonts w:hint="eastAsia" w:ascii="宋体" w:cs="宋体"/>
                <w:color w:val="auto"/>
                <w:szCs w:val="21"/>
              </w:rPr>
              <w:t>办公室按规定配置有消防器材，且性能良好。</w:t>
            </w:r>
          </w:p>
        </w:tc>
        <w:tc>
          <w:tcPr>
            <w:tcW w:w="1107" w:type="dxa"/>
          </w:tcPr>
          <w:p>
            <w:pPr>
              <w:spacing w:line="360" w:lineRule="auto"/>
              <w:rPr>
                <w:color w:val="auto"/>
              </w:rPr>
            </w:pPr>
            <w:r>
              <w:rPr>
                <w:rFonts w:hint="eastAsia"/>
                <w:color w:val="auto"/>
              </w:rPr>
              <w:t>符合</w:t>
            </w:r>
          </w:p>
        </w:tc>
      </w:tr>
    </w:tbl>
    <w:p>
      <w:pPr>
        <w:pStyle w:val="10"/>
        <w:spacing w:line="360" w:lineRule="auto"/>
        <w:rPr>
          <w:color w:val="auto"/>
        </w:rPr>
      </w:pPr>
      <w:r>
        <w:rPr>
          <w:rFonts w:hint="eastAsia"/>
          <w:color w:val="auto"/>
        </w:rPr>
        <w:t>说明：不符合标注N</w:t>
      </w:r>
    </w:p>
    <w:p>
      <w:pPr>
        <w:rPr>
          <w:color w:val="auto"/>
        </w:rPr>
      </w:pPr>
    </w:p>
    <w:bookmarkEnd w:id="0"/>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algun Gothic Semilight">
    <w:panose1 w:val="020B0502040204020203"/>
    <w:charset w:val="86"/>
    <w:family w:val="swiss"/>
    <w:pitch w:val="default"/>
    <w:sig w:usb0="900002AF" w:usb1="01D77CFB" w:usb2="00000012" w:usb3="00000000" w:csb0="203E01BD" w:csb1="D7FF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IOC-B-II-12(05版）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1"/>
      <w:pBdr>
        <w:bottom w:val="none" w:color="auto" w:sz="0" w:space="0"/>
      </w:pBdr>
      <w:spacing w:line="320" w:lineRule="exact"/>
      <w:ind w:firstLine="756" w:firstLineChars="400"/>
      <w:jc w:val="left"/>
    </w:pPr>
    <w:r>
      <w:rPr>
        <w:rStyle w:val="20"/>
        <w:rFonts w:hint="default"/>
        <w:w w:val="90"/>
      </w:rPr>
      <w:t>Beijing International Otandard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8656E"/>
    <w:multiLevelType w:val="singleLevel"/>
    <w:tmpl w:val="86B8656E"/>
    <w:lvl w:ilvl="0" w:tentative="0">
      <w:start w:val="1"/>
      <w:numFmt w:val="decimal"/>
      <w:suff w:val="nothing"/>
      <w:lvlText w:val="%1）"/>
      <w:lvlJc w:val="left"/>
    </w:lvl>
  </w:abstractNum>
  <w:abstractNum w:abstractNumId="1">
    <w:nsid w:val="A3155DE5"/>
    <w:multiLevelType w:val="singleLevel"/>
    <w:tmpl w:val="A3155DE5"/>
    <w:lvl w:ilvl="0" w:tentative="0">
      <w:start w:val="1"/>
      <w:numFmt w:val="decimal"/>
      <w:lvlText w:val="%1)"/>
      <w:lvlJc w:val="left"/>
      <w:pPr>
        <w:ind w:left="425" w:hanging="425"/>
      </w:pPr>
      <w:rPr>
        <w:rFonts w:hint="default"/>
      </w:rPr>
    </w:lvl>
  </w:abstractNum>
  <w:abstractNum w:abstractNumId="2">
    <w:nsid w:val="FD6E3B8A"/>
    <w:multiLevelType w:val="singleLevel"/>
    <w:tmpl w:val="FD6E3B8A"/>
    <w:lvl w:ilvl="0" w:tentative="0">
      <w:start w:val="1"/>
      <w:numFmt w:val="decimal"/>
      <w:suff w:val="nothing"/>
      <w:lvlText w:val="%1、"/>
      <w:lvlJc w:val="left"/>
    </w:lvl>
  </w:abstractNum>
  <w:abstractNum w:abstractNumId="3">
    <w:nsid w:val="69317813"/>
    <w:multiLevelType w:val="singleLevel"/>
    <w:tmpl w:val="69317813"/>
    <w:lvl w:ilvl="0" w:tentative="0">
      <w:start w:val="4"/>
      <w:numFmt w:val="decimal"/>
      <w:suff w:val="nothing"/>
      <w:lvlText w:val="%1）"/>
      <w:lvlJc w:val="left"/>
    </w:lvl>
  </w:abstractNum>
  <w:abstractNum w:abstractNumId="4">
    <w:nsid w:val="7FDEE28D"/>
    <w:multiLevelType w:val="singleLevel"/>
    <w:tmpl w:val="7FDEE28D"/>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77559E"/>
    <w:rsid w:val="0015391C"/>
    <w:rsid w:val="0077559E"/>
    <w:rsid w:val="007D4392"/>
    <w:rsid w:val="009263DA"/>
    <w:rsid w:val="00C1674B"/>
    <w:rsid w:val="00C51C9A"/>
    <w:rsid w:val="00F64AC8"/>
    <w:rsid w:val="07794434"/>
    <w:rsid w:val="0801497B"/>
    <w:rsid w:val="0A6631C0"/>
    <w:rsid w:val="0D643474"/>
    <w:rsid w:val="0F5006A2"/>
    <w:rsid w:val="18A914E9"/>
    <w:rsid w:val="19AC5161"/>
    <w:rsid w:val="1F6605F9"/>
    <w:rsid w:val="1FB3436F"/>
    <w:rsid w:val="2C555293"/>
    <w:rsid w:val="3F4D502F"/>
    <w:rsid w:val="46CD6358"/>
    <w:rsid w:val="4AE65456"/>
    <w:rsid w:val="4BE85952"/>
    <w:rsid w:val="4E6B172F"/>
    <w:rsid w:val="4F6D6A05"/>
    <w:rsid w:val="5CC12709"/>
    <w:rsid w:val="60123D4C"/>
    <w:rsid w:val="68FD78B9"/>
    <w:rsid w:val="73177E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style>
  <w:style w:type="paragraph" w:styleId="5">
    <w:name w:val="Body Text"/>
    <w:basedOn w:val="1"/>
    <w:next w:val="6"/>
    <w:unhideWhenUsed/>
    <w:qFormat/>
    <w:uiPriority w:val="0"/>
    <w:pPr>
      <w:spacing w:after="120"/>
    </w:pPr>
  </w:style>
  <w:style w:type="paragraph" w:styleId="6">
    <w:name w:val="Body Text 2"/>
    <w:basedOn w:val="1"/>
    <w:qFormat/>
    <w:uiPriority w:val="0"/>
    <w:pPr>
      <w:spacing w:line="480" w:lineRule="auto"/>
    </w:p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szCs w:val="21"/>
    </w:rPr>
  </w:style>
  <w:style w:type="paragraph" w:styleId="9">
    <w:name w:val="Balloon Text"/>
    <w:basedOn w:val="1"/>
    <w:link w:val="19"/>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paragraph" w:styleId="13">
    <w:name w:val="Title"/>
    <w:basedOn w:val="1"/>
    <w:next w:val="1"/>
    <w:qFormat/>
    <w:uiPriority w:val="10"/>
    <w:pPr>
      <w:spacing w:before="240" w:after="60"/>
      <w:jc w:val="center"/>
      <w:outlineLvl w:val="0"/>
    </w:pPr>
    <w:rPr>
      <w:rFonts w:ascii="Cambria" w:hAnsi="Cambria" w:eastAsiaTheme="minorEastAsia"/>
      <w:b/>
      <w:bCs/>
      <w:kern w:val="0"/>
      <w:sz w:val="32"/>
      <w:szCs w:val="32"/>
    </w:rPr>
  </w:style>
  <w:style w:type="table" w:styleId="15">
    <w:name w:val="Table Grid"/>
    <w:basedOn w:val="1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Char"/>
    <w:basedOn w:val="16"/>
    <w:link w:val="11"/>
    <w:qFormat/>
    <w:uiPriority w:val="99"/>
    <w:rPr>
      <w:rFonts w:ascii="Times New Roman" w:hAnsi="Times New Roman" w:eastAsia="宋体" w:cs="Times New Roman"/>
      <w:sz w:val="18"/>
      <w:szCs w:val="18"/>
    </w:rPr>
  </w:style>
  <w:style w:type="character" w:customStyle="1" w:styleId="18">
    <w:name w:val="页脚 Char"/>
    <w:basedOn w:val="16"/>
    <w:link w:val="10"/>
    <w:qFormat/>
    <w:uiPriority w:val="99"/>
    <w:rPr>
      <w:rFonts w:ascii="Times New Roman" w:hAnsi="Times New Roman" w:eastAsia="宋体" w:cs="Times New Roman"/>
      <w:sz w:val="18"/>
      <w:szCs w:val="18"/>
    </w:rPr>
  </w:style>
  <w:style w:type="character" w:customStyle="1" w:styleId="19">
    <w:name w:val="批注框文本 Char"/>
    <w:basedOn w:val="16"/>
    <w:link w:val="9"/>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3">
    <w:name w:val="列出段落1"/>
    <w:basedOn w:val="1"/>
    <w:qFormat/>
    <w:uiPriority w:val="34"/>
    <w:pPr>
      <w:ind w:firstLine="420" w:firstLineChars="200"/>
    </w:pPr>
    <w:rPr>
      <w:rFonts w:ascii="Calibri" w:hAnsi="Calibri"/>
      <w:szCs w:val="22"/>
    </w:rPr>
  </w:style>
  <w:style w:type="character" w:customStyle="1" w:styleId="24">
    <w:name w:val="font51"/>
    <w:basedOn w:val="16"/>
    <w:qFormat/>
    <w:uiPriority w:val="0"/>
    <w:rPr>
      <w:rFonts w:hint="default" w:ascii="Times New Roman" w:hAnsi="Times New Roman" w:cs="Times New Roman"/>
      <w:color w:val="000000"/>
      <w:sz w:val="20"/>
      <w:szCs w:val="20"/>
      <w:u w:val="none"/>
    </w:rPr>
  </w:style>
  <w:style w:type="character" w:customStyle="1" w:styleId="25">
    <w:name w:val="font2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8767</Words>
  <Characters>9310</Characters>
  <Lines>159</Lines>
  <Paragraphs>44</Paragraphs>
  <TotalTime>3</TotalTime>
  <ScaleCrop>false</ScaleCrop>
  <LinksUpToDate>false</LinksUpToDate>
  <CharactersWithSpaces>9481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2022-08-02T05:36:10Z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