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pStyle w:val="10"/>
        <w:jc w:val="center"/>
        <w:rPr>
          <w:rFonts w:ascii="隶书" w:hAnsi="宋体" w:eastAsia="隶书"/>
          <w:bCs/>
          <w:sz w:val="36"/>
          <w:szCs w:val="36"/>
        </w:rPr>
      </w:pPr>
      <w:r>
        <w:rPr>
          <w:rFonts w:hint="eastAsia" w:ascii="隶书" w:hAnsi="宋体" w:eastAsia="隶书"/>
          <w:bCs/>
          <w:sz w:val="36"/>
          <w:szCs w:val="36"/>
        </w:rPr>
        <w:t>管理体系审核记录表</w:t>
      </w:r>
    </w:p>
    <w:tbl>
      <w:tblPr>
        <w:tblStyle w:val="14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437"/>
        <w:gridCol w:w="11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9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新宋体"/>
                <w:szCs w:val="21"/>
              </w:rPr>
            </w:pP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  <w:p>
            <w:pPr>
              <w:rPr>
                <w:rFonts w:ascii="宋体" w:hAnsi="宋体" w:cs="新宋体"/>
                <w:szCs w:val="21"/>
              </w:rPr>
            </w:pPr>
          </w:p>
        </w:tc>
        <w:tc>
          <w:tcPr>
            <w:tcW w:w="10437" w:type="dxa"/>
            <w:vAlign w:val="center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受审核部门：安装部（含临时场所），   主管领导：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刘建军</w:t>
            </w:r>
            <w:r>
              <w:rPr>
                <w:rFonts w:hint="eastAsia"/>
                <w:sz w:val="24"/>
                <w:szCs w:val="24"/>
              </w:rPr>
              <w:t>，  陪同人员：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李金明</w:t>
            </w:r>
          </w:p>
        </w:tc>
        <w:tc>
          <w:tcPr>
            <w:tcW w:w="1152" w:type="dxa"/>
            <w:vMerge w:val="restart"/>
          </w:tcPr>
          <w:p>
            <w:pPr>
              <w:rPr>
                <w:highlight w:val="magenta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60" w:type="dxa"/>
            <w:vMerge w:val="continue"/>
          </w:tcPr>
          <w:p>
            <w:pPr>
              <w:adjustRightInd w:val="0"/>
              <w:snapToGrid w:val="0"/>
              <w:jc w:val="center"/>
              <w:rPr>
                <w:rFonts w:ascii="宋体" w:hAnsi="宋体" w:cs="新宋体"/>
                <w:szCs w:val="21"/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rFonts w:ascii="宋体" w:hAnsi="宋体" w:cs="新宋体"/>
                <w:szCs w:val="21"/>
              </w:rPr>
            </w:pPr>
          </w:p>
        </w:tc>
        <w:tc>
          <w:tcPr>
            <w:tcW w:w="10437" w:type="dxa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审核员：文平， 审核时间：2022年8月2日</w:t>
            </w:r>
          </w:p>
        </w:tc>
        <w:tc>
          <w:tcPr>
            <w:tcW w:w="1152" w:type="dxa"/>
            <w:vMerge w:val="continue"/>
          </w:tcPr>
          <w:p>
            <w:pPr>
              <w:rPr>
                <w:highlight w:val="magent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160" w:type="dxa"/>
            <w:vMerge w:val="continue"/>
          </w:tcPr>
          <w:p>
            <w:pPr>
              <w:adjustRightInd w:val="0"/>
              <w:snapToGrid w:val="0"/>
              <w:jc w:val="center"/>
              <w:rPr>
                <w:rFonts w:ascii="宋体" w:hAnsi="宋体" w:cs="新宋体"/>
                <w:szCs w:val="21"/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rFonts w:ascii="宋体" w:hAnsi="宋体" w:cs="新宋体"/>
                <w:szCs w:val="21"/>
              </w:rPr>
            </w:pPr>
          </w:p>
        </w:tc>
        <w:tc>
          <w:tcPr>
            <w:tcW w:w="10437" w:type="dxa"/>
            <w:vAlign w:val="center"/>
          </w:tcPr>
          <w:p>
            <w:pPr>
              <w:spacing w:line="30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  <w:p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OHSMS：5.3组织的角色、职责和权限；6.1.2危险源辨识和职业安全风险评价；6.2目标及其实现的策划；7.4信息和沟通；8.1运行策划和控制；8.2应急准备和响应；</w:t>
            </w:r>
          </w:p>
          <w:p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1152" w:type="dxa"/>
            <w:vMerge w:val="continue"/>
          </w:tcPr>
          <w:p>
            <w:pPr>
              <w:rPr>
                <w:highlight w:val="magent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2160" w:type="dxa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组织的角色、职责和权限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60" w:type="dxa"/>
          </w:tcPr>
          <w:p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5.3</w:t>
            </w:r>
          </w:p>
          <w:p>
            <w:pPr>
              <w:spacing w:line="32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0437" w:type="dxa"/>
          </w:tcPr>
          <w:p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查管理手册，安装部的岗位职责和权限如下：</w:t>
            </w:r>
          </w:p>
          <w:p>
            <w:pPr>
              <w:widowControl/>
              <w:spacing w:line="320" w:lineRule="exact"/>
              <w:ind w:firstLine="420" w:firstLineChars="200"/>
              <w:jc w:val="left"/>
              <w:rPr>
                <w:rFonts w:hint="eastAsia" w:ascii="宋体" w:hAnsi="宋体" w:eastAsia="宋体" w:cs="宋体"/>
                <w:snapToGrid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napToGrid w:val="0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snapToGrid w:val="0"/>
                <w:szCs w:val="21"/>
              </w:rPr>
              <w:t>负责对电梯</w:t>
            </w:r>
            <w:r>
              <w:rPr>
                <w:rFonts w:hint="eastAsia" w:ascii="宋体" w:hAnsi="宋体" w:eastAsia="宋体" w:cs="宋体"/>
                <w:snapToGrid w:val="0"/>
                <w:szCs w:val="21"/>
                <w:lang w:val="en-US" w:eastAsia="zh-CN"/>
              </w:rPr>
              <w:t>安装</w:t>
            </w:r>
            <w:r>
              <w:rPr>
                <w:rFonts w:hint="eastAsia" w:ascii="宋体" w:hAnsi="宋体" w:eastAsia="宋体" w:cs="宋体"/>
                <w:snapToGrid w:val="0"/>
                <w:szCs w:val="21"/>
              </w:rPr>
              <w:t>、维修、</w:t>
            </w:r>
            <w:r>
              <w:rPr>
                <w:rFonts w:hint="eastAsia" w:ascii="宋体" w:hAnsi="宋体" w:eastAsia="宋体" w:cs="宋体"/>
                <w:snapToGrid w:val="0"/>
                <w:szCs w:val="21"/>
                <w:lang w:val="en-US" w:eastAsia="zh-CN"/>
              </w:rPr>
              <w:t>改造</w:t>
            </w:r>
            <w:r>
              <w:rPr>
                <w:rFonts w:hint="eastAsia" w:ascii="宋体" w:hAnsi="宋体" w:eastAsia="宋体" w:cs="宋体"/>
                <w:snapToGrid w:val="0"/>
                <w:szCs w:val="21"/>
              </w:rPr>
              <w:t>工作。</w:t>
            </w:r>
          </w:p>
          <w:p>
            <w:pPr>
              <w:widowControl/>
              <w:spacing w:line="320" w:lineRule="exact"/>
              <w:ind w:firstLine="420" w:firstLineChars="200"/>
              <w:jc w:val="left"/>
              <w:rPr>
                <w:rFonts w:hint="eastAsia" w:ascii="宋体" w:hAnsi="宋体" w:eastAsia="宋体" w:cs="宋体"/>
                <w:snapToGrid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napToGrid w:val="0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snapToGrid w:val="0"/>
                <w:szCs w:val="21"/>
              </w:rPr>
              <w:t>对电梯</w:t>
            </w:r>
            <w:r>
              <w:rPr>
                <w:rFonts w:hint="eastAsia" w:ascii="宋体" w:hAnsi="宋体" w:eastAsia="宋体" w:cs="宋体"/>
                <w:snapToGrid w:val="0"/>
                <w:szCs w:val="21"/>
                <w:lang w:val="en-US" w:eastAsia="zh-CN"/>
              </w:rPr>
              <w:t>安装、维修</w:t>
            </w:r>
            <w:r>
              <w:rPr>
                <w:rFonts w:hint="eastAsia" w:ascii="宋体" w:hAnsi="宋体" w:eastAsia="宋体" w:cs="宋体"/>
                <w:snapToGrid w:val="0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snapToGrid w:val="0"/>
                <w:szCs w:val="21"/>
                <w:lang w:val="en-US" w:eastAsia="zh-CN"/>
              </w:rPr>
              <w:t>改造</w:t>
            </w:r>
            <w:r>
              <w:rPr>
                <w:rFonts w:hint="eastAsia" w:ascii="宋体" w:hAnsi="宋体" w:eastAsia="宋体" w:cs="宋体"/>
                <w:snapToGrid w:val="0"/>
                <w:szCs w:val="21"/>
              </w:rPr>
              <w:t>施工进度、工程质量及技术、工艺文件组织实施并对执行情况进行监督、检查；负责施工过程中关键工序的识别和监控。</w:t>
            </w:r>
          </w:p>
          <w:p>
            <w:pPr>
              <w:widowControl/>
              <w:spacing w:line="320" w:lineRule="exact"/>
              <w:ind w:firstLine="420" w:firstLineChars="200"/>
              <w:jc w:val="left"/>
              <w:rPr>
                <w:rFonts w:hint="eastAsia" w:ascii="宋体" w:hAnsi="宋体" w:eastAsia="宋体" w:cs="宋体"/>
                <w:snapToGrid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napToGrid w:val="0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snapToGrid w:val="0"/>
                <w:szCs w:val="21"/>
              </w:rPr>
              <w:t>负责工艺纪律的执行。</w:t>
            </w:r>
          </w:p>
          <w:p>
            <w:pPr>
              <w:widowControl/>
              <w:spacing w:line="320" w:lineRule="exact"/>
              <w:ind w:firstLine="420" w:firstLineChars="200"/>
              <w:jc w:val="left"/>
              <w:rPr>
                <w:rFonts w:hint="eastAsia" w:ascii="宋体" w:hAnsi="宋体" w:eastAsia="宋体" w:cs="宋体"/>
                <w:snapToGrid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napToGrid w:val="0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snapToGrid w:val="0"/>
                <w:szCs w:val="21"/>
              </w:rPr>
              <w:t>负责</w:t>
            </w:r>
            <w:r>
              <w:rPr>
                <w:rFonts w:hint="eastAsia" w:ascii="宋体" w:hAnsi="宋体" w:eastAsia="宋体" w:cs="宋体"/>
                <w:snapToGrid w:val="0"/>
                <w:szCs w:val="21"/>
                <w:lang w:val="en-US" w:eastAsia="zh-CN"/>
              </w:rPr>
              <w:t>安装</w:t>
            </w:r>
            <w:r>
              <w:rPr>
                <w:rFonts w:hint="eastAsia" w:ascii="宋体" w:hAnsi="宋体" w:eastAsia="宋体" w:cs="宋体"/>
                <w:snapToGrid w:val="0"/>
                <w:szCs w:val="21"/>
              </w:rPr>
              <w:t>、维修、</w:t>
            </w:r>
            <w:r>
              <w:rPr>
                <w:rFonts w:hint="eastAsia" w:ascii="宋体" w:hAnsi="宋体" w:eastAsia="宋体" w:cs="宋体"/>
                <w:snapToGrid w:val="0"/>
                <w:szCs w:val="21"/>
                <w:lang w:val="en-US" w:eastAsia="zh-CN"/>
              </w:rPr>
              <w:t>改造</w:t>
            </w:r>
            <w:r>
              <w:rPr>
                <w:rFonts w:hint="eastAsia" w:ascii="宋体" w:hAnsi="宋体" w:eastAsia="宋体" w:cs="宋体"/>
                <w:snapToGrid w:val="0"/>
                <w:szCs w:val="21"/>
              </w:rPr>
              <w:t>工程投标资料、工程竣工资料的收集、整理归档。</w:t>
            </w:r>
          </w:p>
          <w:p>
            <w:pPr>
              <w:widowControl/>
              <w:spacing w:line="320" w:lineRule="exact"/>
              <w:ind w:firstLine="420" w:firstLineChars="200"/>
              <w:jc w:val="left"/>
              <w:rPr>
                <w:rFonts w:hint="eastAsia" w:ascii="宋体" w:hAnsi="宋体" w:eastAsia="宋体" w:cs="宋体"/>
                <w:snapToGrid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napToGrid w:val="0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snapToGrid w:val="0"/>
                <w:szCs w:val="21"/>
              </w:rPr>
              <w:t>负责编制定期保养计划，对保养的电梯认真填写保养记录、工作联络函、售后服务表、质量反馈表等质量记录。</w:t>
            </w:r>
          </w:p>
          <w:p>
            <w:pPr>
              <w:widowControl/>
              <w:spacing w:line="320" w:lineRule="exact"/>
              <w:ind w:firstLine="420" w:firstLineChars="200"/>
              <w:jc w:val="left"/>
              <w:rPr>
                <w:rFonts w:hint="eastAsia" w:ascii="宋体" w:hAnsi="宋体" w:eastAsia="宋体" w:cs="宋体"/>
                <w:snapToGrid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napToGrid w:val="0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snapToGrid w:val="0"/>
                <w:szCs w:val="21"/>
              </w:rPr>
              <w:t>负责保养电梯的自检并认真填写自检报告，负责保养电梯的年检工作。</w:t>
            </w:r>
          </w:p>
          <w:p>
            <w:pPr>
              <w:widowControl/>
              <w:spacing w:line="320" w:lineRule="exact"/>
              <w:ind w:firstLine="420" w:firstLineChars="200"/>
              <w:jc w:val="left"/>
              <w:rPr>
                <w:rFonts w:hint="eastAsia" w:ascii="宋体" w:hAnsi="宋体" w:eastAsia="宋体" w:cs="宋体"/>
                <w:snapToGrid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napToGrid w:val="0"/>
                <w:szCs w:val="21"/>
                <w:lang w:val="en-US" w:eastAsia="zh-CN"/>
              </w:rPr>
              <w:t>、负责对相关方就环境控制和安全预防施加影响</w:t>
            </w:r>
          </w:p>
          <w:p>
            <w:pPr>
              <w:widowControl/>
              <w:spacing w:line="320" w:lineRule="exact"/>
              <w:ind w:firstLine="460" w:firstLineChars="20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Cs/>
                <w:spacing w:val="10"/>
                <w:szCs w:val="21"/>
              </w:rPr>
              <w:t>询问</w:t>
            </w:r>
            <w:r>
              <w:rPr>
                <w:rFonts w:hint="eastAsia" w:ascii="宋体" w:hAnsi="宋体" w:cs="宋体"/>
                <w:szCs w:val="21"/>
              </w:rPr>
              <w:t>安装部负责</w:t>
            </w:r>
            <w:r>
              <w:rPr>
                <w:rFonts w:hint="eastAsia" w:ascii="宋体" w:hAnsi="宋体" w:cs="宋体"/>
                <w:snapToGrid w:val="0"/>
                <w:szCs w:val="21"/>
              </w:rPr>
              <w:t>人朱武全对部门职责回答基本清楚。</w:t>
            </w:r>
          </w:p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152" w:type="dxa"/>
          </w:tcPr>
          <w:p>
            <w:pPr>
              <w:spacing w:line="320" w:lineRule="exact"/>
              <w:rPr>
                <w:rFonts w:ascii="宋体" w:hAnsi="宋体" w:cs="宋体"/>
                <w:szCs w:val="21"/>
                <w:highlight w:val="magenta"/>
              </w:rPr>
            </w:pPr>
            <w:r>
              <w:rPr>
                <w:rFonts w:hint="eastAsia" w:ascii="宋体" w:hAnsi="宋体" w:cs="宋体"/>
                <w:szCs w:val="21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2160" w:type="dxa"/>
          </w:tcPr>
          <w:p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目标及其实现的策划</w:t>
            </w:r>
          </w:p>
        </w:tc>
        <w:tc>
          <w:tcPr>
            <w:tcW w:w="960" w:type="dxa"/>
          </w:tcPr>
          <w:p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O6.2</w:t>
            </w:r>
          </w:p>
        </w:tc>
        <w:tc>
          <w:tcPr>
            <w:tcW w:w="10437" w:type="dxa"/>
          </w:tcPr>
          <w:p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iCs/>
                <w:szCs w:val="21"/>
              </w:rPr>
              <w:t>查安装部的安全目标为：</w:t>
            </w:r>
            <w:r>
              <w:rPr>
                <w:rFonts w:hint="eastAsia" w:ascii="宋体" w:hAnsi="宋体" w:cs="宋体"/>
                <w:szCs w:val="21"/>
              </w:rPr>
              <w:t>完成情况统计</w:t>
            </w:r>
          </w:p>
          <w:p>
            <w:pPr>
              <w:spacing w:line="320" w:lineRule="exact"/>
              <w:ind w:right="170" w:firstLine="420" w:firstLineChars="20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iCs/>
                <w:szCs w:val="21"/>
              </w:rPr>
              <w:t>1）</w:t>
            </w:r>
            <w:r>
              <w:rPr>
                <w:rFonts w:hint="eastAsia" w:ascii="宋体" w:hAnsi="宋体" w:cs="宋体"/>
                <w:szCs w:val="21"/>
              </w:rPr>
              <w:t>火灾发生为0；                      零</w:t>
            </w:r>
            <w:r>
              <w:rPr>
                <w:rFonts w:hint="eastAsia" w:ascii="宋体" w:hAnsi="宋体" w:cs="宋体"/>
                <w:iCs/>
                <w:szCs w:val="21"/>
              </w:rPr>
              <w:t xml:space="preserve"> </w:t>
            </w:r>
          </w:p>
          <w:p>
            <w:pPr>
              <w:spacing w:line="320" w:lineRule="exact"/>
              <w:ind w:right="170" w:firstLine="420" w:firstLineChars="200"/>
              <w:jc w:val="left"/>
              <w:rPr>
                <w:rFonts w:ascii="宋体" w:hAnsi="宋体" w:cs="宋体"/>
                <w:i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2）安全、消防责任事故为0；             零</w:t>
            </w:r>
            <w:r>
              <w:rPr>
                <w:rFonts w:hint="eastAsia" w:ascii="宋体" w:hAnsi="宋体" w:cs="宋体"/>
                <w:iCs/>
                <w:szCs w:val="21"/>
              </w:rPr>
              <w:t xml:space="preserve"> </w:t>
            </w:r>
          </w:p>
          <w:p>
            <w:pPr>
              <w:spacing w:line="320" w:lineRule="exact"/>
              <w:ind w:right="170" w:firstLine="420" w:firstLineChars="20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查：2022年1-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szCs w:val="21"/>
              </w:rPr>
              <w:t>月安装部目标完成情况：均能达到要求。</w:t>
            </w:r>
          </w:p>
          <w:p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查，公司编制了环境安全目标指标管理实施方案：制定、执行程序或作业文件；加强监测和测量；培训与教育；应急响应。</w:t>
            </w:r>
          </w:p>
        </w:tc>
        <w:tc>
          <w:tcPr>
            <w:tcW w:w="1152" w:type="dxa"/>
          </w:tcPr>
          <w:p>
            <w:pPr>
              <w:spacing w:line="320" w:lineRule="exact"/>
              <w:rPr>
                <w:rFonts w:ascii="宋体" w:hAnsi="宋体" w:cs="宋体"/>
                <w:szCs w:val="21"/>
                <w:highlight w:val="magenta"/>
              </w:rPr>
            </w:pPr>
            <w:r>
              <w:rPr>
                <w:rFonts w:hint="eastAsia" w:ascii="宋体" w:hAnsi="宋体" w:cs="宋体"/>
                <w:szCs w:val="21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2160" w:type="dxa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危险源识别、评价与控制措施</w:t>
            </w:r>
          </w:p>
        </w:tc>
        <w:tc>
          <w:tcPr>
            <w:tcW w:w="960" w:type="dxa"/>
          </w:tcPr>
          <w:p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O6.1.2</w:t>
            </w:r>
          </w:p>
        </w:tc>
        <w:tc>
          <w:tcPr>
            <w:tcW w:w="10437" w:type="dxa"/>
          </w:tcPr>
          <w:p>
            <w:pPr>
              <w:pStyle w:val="2"/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查，安装部经过辨识与评审形成了《危险源辨识、风险评价和风险控制程序》运用LEC法识别出人身意外伤害、火灾伤害、安全、消防责任事故等潜在伤害等危险源。</w:t>
            </w:r>
          </w:p>
          <w:p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采用的是LEC、过程分析法识别。</w:t>
            </w:r>
          </w:p>
          <w:p>
            <w:pPr>
              <w:spacing w:line="320" w:lineRule="exact"/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1517015</wp:posOffset>
                  </wp:positionH>
                  <wp:positionV relativeFrom="paragraph">
                    <wp:posOffset>-1237615</wp:posOffset>
                  </wp:positionV>
                  <wp:extent cx="3509010" cy="6177280"/>
                  <wp:effectExtent l="0" t="0" r="13970" b="15240"/>
                  <wp:wrapNone/>
                  <wp:docPr id="1" name="图片 1" descr="e36f69406b1e25d8a917ea16780394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e36f69406b1e25d8a917ea16780394b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17452" r="2831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3509010" cy="6177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320" w:lineRule="exact"/>
              <w:ind w:firstLine="420" w:firstLineChars="200"/>
              <w:rPr>
                <w:rFonts w:hint="eastAsia" w:ascii="宋体" w:hAnsi="宋体" w:cs="宋体"/>
                <w:szCs w:val="21"/>
              </w:rPr>
            </w:pPr>
          </w:p>
          <w:p>
            <w:pPr>
              <w:spacing w:line="320" w:lineRule="exact"/>
              <w:ind w:firstLine="420" w:firstLineChars="200"/>
              <w:rPr>
                <w:rFonts w:hint="eastAsia" w:ascii="宋体" w:hAnsi="宋体" w:cs="宋体"/>
                <w:szCs w:val="21"/>
              </w:rPr>
            </w:pPr>
          </w:p>
          <w:p>
            <w:pPr>
              <w:spacing w:line="320" w:lineRule="exact"/>
              <w:ind w:firstLine="420" w:firstLineChars="200"/>
              <w:rPr>
                <w:rFonts w:hint="eastAsia" w:ascii="宋体" w:hAnsi="宋体" w:cs="宋体"/>
                <w:szCs w:val="21"/>
              </w:rPr>
            </w:pPr>
          </w:p>
          <w:p>
            <w:pPr>
              <w:spacing w:line="320" w:lineRule="exact"/>
              <w:ind w:firstLine="420" w:firstLineChars="200"/>
              <w:rPr>
                <w:rFonts w:hint="eastAsia" w:ascii="宋体" w:hAnsi="宋体" w:cs="宋体"/>
                <w:szCs w:val="21"/>
              </w:rPr>
            </w:pPr>
          </w:p>
          <w:p>
            <w:pPr>
              <w:spacing w:line="320" w:lineRule="exact"/>
              <w:ind w:firstLine="420" w:firstLineChars="200"/>
              <w:rPr>
                <w:rFonts w:hint="eastAsia" w:ascii="宋体" w:hAnsi="宋体" w:cs="宋体"/>
                <w:szCs w:val="21"/>
              </w:rPr>
            </w:pPr>
          </w:p>
          <w:p>
            <w:pPr>
              <w:spacing w:line="320" w:lineRule="exact"/>
              <w:ind w:firstLine="420" w:firstLineChars="200"/>
              <w:rPr>
                <w:rFonts w:hint="eastAsia" w:ascii="宋体" w:hAnsi="宋体" w:cs="宋体"/>
                <w:szCs w:val="21"/>
              </w:rPr>
            </w:pPr>
          </w:p>
          <w:p>
            <w:pPr>
              <w:spacing w:line="320" w:lineRule="exact"/>
              <w:ind w:firstLine="420" w:firstLineChars="200"/>
              <w:rPr>
                <w:rFonts w:hint="eastAsia" w:ascii="宋体" w:hAnsi="宋体" w:cs="宋体"/>
                <w:szCs w:val="21"/>
              </w:rPr>
            </w:pPr>
          </w:p>
          <w:p>
            <w:pPr>
              <w:spacing w:line="320" w:lineRule="exact"/>
              <w:ind w:firstLine="420" w:firstLineChars="200"/>
              <w:rPr>
                <w:rFonts w:hint="eastAsia" w:ascii="宋体" w:hAnsi="宋体" w:cs="宋体"/>
                <w:szCs w:val="21"/>
              </w:rPr>
            </w:pPr>
          </w:p>
          <w:p>
            <w:pPr>
              <w:spacing w:line="320" w:lineRule="exact"/>
              <w:ind w:firstLine="420" w:firstLineChars="200"/>
              <w:rPr>
                <w:rFonts w:hint="eastAsia" w:ascii="宋体" w:hAnsi="宋体" w:cs="宋体"/>
                <w:szCs w:val="21"/>
              </w:rPr>
            </w:pPr>
          </w:p>
          <w:p>
            <w:pPr>
              <w:spacing w:line="320" w:lineRule="exact"/>
              <w:ind w:firstLine="420" w:firstLineChars="200"/>
              <w:rPr>
                <w:rFonts w:hint="eastAsia" w:ascii="宋体" w:hAnsi="宋体" w:cs="宋体"/>
                <w:szCs w:val="21"/>
              </w:rPr>
            </w:pPr>
          </w:p>
          <w:p>
            <w:pPr>
              <w:spacing w:line="320" w:lineRule="exact"/>
              <w:ind w:firstLine="420" w:firstLineChars="200"/>
              <w:rPr>
                <w:rFonts w:hint="eastAsia" w:ascii="宋体" w:hAnsi="宋体" w:cs="宋体"/>
                <w:szCs w:val="21"/>
              </w:rPr>
            </w:pPr>
          </w:p>
          <w:p>
            <w:pPr>
              <w:spacing w:line="320" w:lineRule="exact"/>
              <w:ind w:firstLine="420" w:firstLineChars="200"/>
              <w:rPr>
                <w:rFonts w:hint="eastAsia" w:ascii="宋体" w:hAnsi="宋体" w:cs="宋体"/>
                <w:szCs w:val="21"/>
              </w:rPr>
            </w:pPr>
          </w:p>
          <w:p>
            <w:pPr>
              <w:spacing w:line="320" w:lineRule="exact"/>
              <w:ind w:firstLine="420" w:firstLineChars="200"/>
              <w:rPr>
                <w:rFonts w:hint="eastAsia" w:ascii="宋体" w:hAnsi="宋体" w:cs="宋体"/>
                <w:szCs w:val="21"/>
              </w:rPr>
            </w:pPr>
          </w:p>
          <w:p>
            <w:pPr>
              <w:spacing w:line="320" w:lineRule="exact"/>
              <w:ind w:firstLine="420" w:firstLineChars="200"/>
              <w:rPr>
                <w:rFonts w:hint="eastAsia" w:ascii="宋体" w:hAnsi="宋体" w:cs="宋体"/>
                <w:szCs w:val="21"/>
              </w:rPr>
            </w:pPr>
          </w:p>
          <w:p>
            <w:pPr>
              <w:spacing w:line="320" w:lineRule="exact"/>
              <w:ind w:firstLine="420" w:firstLineChars="200"/>
              <w:rPr>
                <w:rFonts w:hint="eastAsia" w:ascii="宋体" w:hAnsi="宋体" w:cs="宋体"/>
                <w:szCs w:val="21"/>
              </w:rPr>
            </w:pPr>
          </w:p>
          <w:p>
            <w:pPr>
              <w:spacing w:line="320" w:lineRule="exact"/>
              <w:ind w:firstLine="420" w:firstLineChars="200"/>
              <w:rPr>
                <w:rFonts w:hint="eastAsia" w:ascii="宋体" w:hAnsi="宋体" w:cs="宋体"/>
                <w:szCs w:val="21"/>
              </w:rPr>
            </w:pPr>
          </w:p>
          <w:p>
            <w:pPr>
              <w:spacing w:line="320" w:lineRule="exact"/>
              <w:ind w:firstLine="420" w:firstLineChars="200"/>
              <w:rPr>
                <w:rFonts w:hint="eastAsia" w:ascii="宋体" w:hAnsi="宋体" w:cs="宋体"/>
                <w:szCs w:val="21"/>
              </w:rPr>
            </w:pPr>
          </w:p>
          <w:p>
            <w:pPr>
              <w:spacing w:line="320" w:lineRule="exact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打分法确定不可接受风险：火灾伤害、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交通事故、</w:t>
            </w:r>
            <w:r>
              <w:rPr>
                <w:rFonts w:hint="eastAsia" w:ascii="宋体" w:hAnsi="宋体" w:cs="宋体"/>
                <w:szCs w:val="21"/>
              </w:rPr>
              <w:t>安全、消防责任事故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等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  <w:p>
            <w:pPr>
              <w:spacing w:line="320" w:lineRule="exact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危险源辨识基本充分、风险等级评价基本合理。</w:t>
            </w:r>
          </w:p>
          <w:p>
            <w:pPr>
              <w:spacing w:line="320" w:lineRule="exact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查，风险控制措施有：  </w:t>
            </w:r>
          </w:p>
          <w:p>
            <w:pPr>
              <w:spacing w:line="320" w:lineRule="exact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安全知识、消防知识宣传、教育及培训；</w:t>
            </w:r>
          </w:p>
          <w:p>
            <w:pPr>
              <w:spacing w:line="320" w:lineRule="exact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特种作业人员如电工作业人员须持证上岗；</w:t>
            </w:r>
          </w:p>
          <w:p>
            <w:pPr>
              <w:spacing w:line="320" w:lineRule="exact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重点和关键岗位须制定安全操作规程；</w:t>
            </w:r>
          </w:p>
          <w:p>
            <w:pPr>
              <w:spacing w:line="320" w:lineRule="exact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张贴安全、防护标志、消防疏散图；</w:t>
            </w:r>
          </w:p>
          <w:p>
            <w:pPr>
              <w:spacing w:line="320" w:lineRule="exact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定期安全检查等。</w:t>
            </w:r>
          </w:p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危险源识别基本充分，控制措施需要完善。</w:t>
            </w:r>
          </w:p>
        </w:tc>
        <w:tc>
          <w:tcPr>
            <w:tcW w:w="1152" w:type="dxa"/>
          </w:tcPr>
          <w:p>
            <w:pPr>
              <w:spacing w:line="320" w:lineRule="exact"/>
              <w:rPr>
                <w:rFonts w:ascii="宋体" w:hAnsi="宋体" w:cs="宋体"/>
                <w:szCs w:val="21"/>
                <w:highlight w:val="magenta"/>
              </w:rPr>
            </w:pPr>
            <w:r>
              <w:rPr>
                <w:rFonts w:hint="eastAsia" w:ascii="宋体" w:hAnsi="宋体" w:cs="宋体"/>
                <w:szCs w:val="21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5" w:hRule="atLeast"/>
        </w:trPr>
        <w:tc>
          <w:tcPr>
            <w:tcW w:w="2160" w:type="dxa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沟通 </w:t>
            </w:r>
          </w:p>
        </w:tc>
        <w:tc>
          <w:tcPr>
            <w:tcW w:w="960" w:type="dxa"/>
          </w:tcPr>
          <w:p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O7.4 </w:t>
            </w:r>
          </w:p>
          <w:p>
            <w:pPr>
              <w:spacing w:line="32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0437" w:type="dxa"/>
          </w:tcPr>
          <w:p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---《信息交流、沟通与协商控制程序》规定了公司内外信息交流、协商的对象、方式、记录等。</w:t>
            </w:r>
          </w:p>
          <w:p>
            <w:pPr>
              <w:pStyle w:val="12"/>
              <w:spacing w:line="320" w:lineRule="exact"/>
              <w:ind w:firstLine="420" w:firstLineChars="200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</w:rPr>
              <w:t>对部门之间有需要交流的有关安全健康管理信息，在公司内部利用部门会议、宣传栏进行安全管理方针及目标、指标、管理方案及环保法律法规等内容的宣传、沟通。</w:t>
            </w:r>
          </w:p>
          <w:p>
            <w:pPr>
              <w:pStyle w:val="12"/>
              <w:spacing w:line="320" w:lineRule="exact"/>
              <w:ind w:firstLine="315" w:firstLineChars="150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</w:rPr>
              <w:t>外部，对顾客等相关方进行了管理方针、产品使用环保要求的沟通，主要通过网络、交流及产品说明书、合同等方式进行，并达成一致性意见实施有效控制。</w:t>
            </w:r>
          </w:p>
          <w:p>
            <w:pPr>
              <w:spacing w:line="320" w:lineRule="exact"/>
              <w:rPr>
                <w:rFonts w:ascii="宋体" w:hAnsi="宋体" w:cs="宋体"/>
                <w:iCs/>
                <w:szCs w:val="21"/>
              </w:rPr>
            </w:pPr>
            <w:r>
              <w:rPr>
                <w:rFonts w:hint="eastAsia" w:ascii="宋体" w:hAnsi="宋体" w:cs="宋体"/>
                <w:iCs/>
                <w:szCs w:val="21"/>
              </w:rPr>
              <w:t>查见内部交流主要通过直接面谈、会议、文件、培训方式，外部交流主要通过电话、信函方式。</w:t>
            </w:r>
          </w:p>
          <w:p>
            <w:pPr>
              <w:widowControl/>
              <w:spacing w:line="320" w:lineRule="exact"/>
              <w:ind w:firstLine="315" w:firstLineChars="150"/>
              <w:rPr>
                <w:rFonts w:ascii="宋体" w:hAnsi="宋体" w:cs="宋体"/>
                <w:iCs/>
                <w:szCs w:val="21"/>
              </w:rPr>
            </w:pPr>
            <w:r>
              <w:rPr>
                <w:rFonts w:hint="eastAsia" w:ascii="宋体" w:hAnsi="宋体" w:cs="宋体"/>
                <w:iCs/>
                <w:szCs w:val="21"/>
              </w:rPr>
              <w:t>查见：部门内部会议记录表，沟通信息包括：</w:t>
            </w:r>
          </w:p>
          <w:p>
            <w:pPr>
              <w:widowControl/>
              <w:numPr>
                <w:ilvl w:val="0"/>
                <w:numId w:val="1"/>
              </w:numPr>
              <w:spacing w:line="320" w:lineRule="exact"/>
              <w:ind w:firstLine="315" w:firstLineChars="150"/>
              <w:rPr>
                <w:rFonts w:ascii="宋体" w:hAnsi="宋体" w:cs="宋体"/>
                <w:iCs/>
                <w:szCs w:val="21"/>
              </w:rPr>
            </w:pPr>
            <w:r>
              <w:rPr>
                <w:rFonts w:hint="eastAsia" w:ascii="宋体" w:hAnsi="宋体" w:cs="宋体"/>
                <w:iCs/>
                <w:szCs w:val="21"/>
              </w:rPr>
              <w:t>告知员工：管理者代表</w:t>
            </w:r>
            <w:r>
              <w:rPr>
                <w:rFonts w:hint="eastAsia" w:ascii="宋体" w:hAnsi="宋体" w:eastAsia="宋体" w:cs="宋体"/>
                <w:iCs/>
                <w:szCs w:val="21"/>
              </w:rPr>
              <w:t>是</w:t>
            </w:r>
            <w:r>
              <w:rPr>
                <w:rFonts w:hint="eastAsia" w:ascii="宋体" w:hAnsi="宋体" w:eastAsia="宋体" w:cs="宋体"/>
                <w:iCs/>
                <w:szCs w:val="21"/>
                <w:lang w:val="en-US" w:eastAsia="zh-CN"/>
              </w:rPr>
              <w:t>李金明</w:t>
            </w:r>
            <w:r>
              <w:rPr>
                <w:rFonts w:hint="eastAsia" w:ascii="宋体" w:hAnsi="宋体" w:eastAsia="宋体" w:cs="宋体"/>
                <w:iCs/>
                <w:szCs w:val="21"/>
              </w:rPr>
              <w:t>及职业健康安全事务代表</w:t>
            </w:r>
            <w:r>
              <w:rPr>
                <w:rFonts w:hint="eastAsia" w:ascii="宋体" w:hAnsi="宋体" w:eastAsia="宋体" w:cs="宋体"/>
                <w:iCs/>
                <w:szCs w:val="21"/>
                <w:lang w:val="en-US" w:eastAsia="zh-CN"/>
              </w:rPr>
              <w:t>盛明炜</w:t>
            </w:r>
          </w:p>
          <w:p>
            <w:pPr>
              <w:widowControl/>
              <w:spacing w:line="320" w:lineRule="exact"/>
              <w:ind w:firstLine="420" w:firstLineChars="200"/>
              <w:rPr>
                <w:rFonts w:ascii="宋体" w:hAnsi="宋体" w:cs="宋体"/>
                <w:iCs/>
                <w:szCs w:val="21"/>
              </w:rPr>
            </w:pPr>
            <w:r>
              <w:rPr>
                <w:rFonts w:hint="eastAsia" w:ascii="宋体" w:hAnsi="宋体" w:cs="宋体"/>
                <w:iCs/>
                <w:szCs w:val="21"/>
              </w:rPr>
              <w:t>2）告知员工：职业健康安全管理体系建立的依据、标准和意义；</w:t>
            </w:r>
          </w:p>
          <w:p>
            <w:pPr>
              <w:pStyle w:val="12"/>
              <w:spacing w:line="320" w:lineRule="exact"/>
              <w:ind w:firstLine="315" w:firstLineChars="150"/>
              <w:rPr>
                <w:rFonts w:ascii="宋体" w:hAnsi="宋体" w:cs="宋体"/>
                <w:iCs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iCs/>
                <w:color w:val="auto"/>
                <w:kern w:val="2"/>
                <w:sz w:val="21"/>
                <w:szCs w:val="21"/>
              </w:rPr>
              <w:t>3）组织员工学习：与安全健康管理有关的法律法规，包括《工伤保险条例》、《劳动防护用品监督管理规定》等关于员工权益、保险等内容；</w:t>
            </w:r>
          </w:p>
          <w:p>
            <w:pPr>
              <w:pStyle w:val="12"/>
              <w:spacing w:line="320" w:lineRule="exact"/>
              <w:ind w:firstLine="315" w:firstLineChars="150"/>
              <w:rPr>
                <w:rFonts w:ascii="宋体" w:hAnsi="宋体" w:cs="宋体"/>
                <w:iCs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iCs/>
                <w:color w:val="auto"/>
                <w:kern w:val="2"/>
                <w:sz w:val="21"/>
                <w:szCs w:val="21"/>
              </w:rPr>
              <w:t>4）将劳动保护要求、安全、节能环保要求和意义作为新员工岗前培训内容。</w:t>
            </w:r>
          </w:p>
          <w:p>
            <w:pPr>
              <w:pStyle w:val="12"/>
              <w:spacing w:line="320" w:lineRule="exact"/>
              <w:ind w:firstLine="315" w:firstLineChars="150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iCs/>
                <w:color w:val="auto"/>
                <w:kern w:val="2"/>
                <w:sz w:val="21"/>
                <w:szCs w:val="21"/>
              </w:rPr>
              <w:t>审核时未发现有相关方投诉和环境安全违规情况发生。</w:t>
            </w:r>
          </w:p>
        </w:tc>
        <w:tc>
          <w:tcPr>
            <w:tcW w:w="1152" w:type="dxa"/>
          </w:tcPr>
          <w:p>
            <w:pPr>
              <w:spacing w:line="320" w:lineRule="exact"/>
              <w:rPr>
                <w:rFonts w:ascii="宋体" w:hAnsi="宋体" w:cs="宋体"/>
                <w:szCs w:val="21"/>
                <w:highlight w:val="magenta"/>
              </w:rPr>
            </w:pPr>
            <w:r>
              <w:rPr>
                <w:rFonts w:hint="eastAsia" w:ascii="宋体" w:hAnsi="宋体" w:cs="宋体"/>
                <w:szCs w:val="21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2160" w:type="dxa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运行策划和控制</w:t>
            </w:r>
          </w:p>
        </w:tc>
        <w:tc>
          <w:tcPr>
            <w:tcW w:w="960" w:type="dxa"/>
          </w:tcPr>
          <w:p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O8.1</w:t>
            </w:r>
          </w:p>
          <w:p>
            <w:pPr>
              <w:spacing w:line="32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0437" w:type="dxa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</w:pPr>
            <w:r>
              <w:rPr>
                <w:rFonts w:hint="eastAsia"/>
              </w:rPr>
              <w:t>查，安装部实施以下环境安全管理制度：《职业健康安全运行控制程序》、《固体废弃物管理制度》</w:t>
            </w:r>
          </w:p>
          <w:p>
            <w:pPr>
              <w:autoSpaceDE w:val="0"/>
              <w:autoSpaceDN w:val="0"/>
              <w:adjustRightInd w:val="0"/>
              <w:snapToGrid w:val="0"/>
              <w:spacing w:line="320" w:lineRule="exact"/>
            </w:pPr>
            <w:r>
              <w:rPr>
                <w:rFonts w:hint="eastAsia"/>
              </w:rPr>
              <w:t>《消防安全管理制度》、《特种设备安全生产制度》《安全教育制度》《安装、维修保养/改造工序安全操作规程》《应急准备和响应控制程序》、《</w:t>
            </w:r>
            <w:r>
              <w:rPr>
                <w:rFonts w:hint="eastAsia"/>
                <w:lang w:val="en-US" w:eastAsia="zh-CN"/>
              </w:rPr>
              <w:t>火灾、触电和意外伤害</w:t>
            </w:r>
            <w:r>
              <w:rPr>
                <w:rFonts w:hint="eastAsia"/>
              </w:rPr>
              <w:t>应急预案》等。</w:t>
            </w:r>
          </w:p>
          <w:p>
            <w:pPr>
              <w:spacing w:line="320" w:lineRule="exact"/>
            </w:pPr>
            <w:r>
              <w:rPr>
                <w:rFonts w:hint="eastAsia"/>
              </w:rPr>
              <w:t>据介绍，公司产品服务流程为：</w:t>
            </w:r>
          </w:p>
          <w:p>
            <w:pPr>
              <w:numPr>
                <w:numId w:val="0"/>
              </w:numPr>
              <w:spacing w:line="32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电梯安装：安全交底→技术交底→开箱检查→安装（机房设备安装、拼装轿厢、限速器安装）→中期检验→安装（导轨安装、层门安装）→快车调式→验收移交。</w:t>
            </w:r>
          </w:p>
          <w:p>
            <w:pPr>
              <w:spacing w:line="320" w:lineRule="exact"/>
            </w:pPr>
            <w:r>
              <w:rPr>
                <w:rFonts w:hint="eastAsia"/>
              </w:rPr>
              <w:t>服务执行标准：TSG Z0004-2007《特种设备制造、安装、改造、维修质量保证体系基本要求》以及TSG Z0005-2007《特种设备制造、安装、改造、维修许可鉴定评审细则》等。</w:t>
            </w:r>
          </w:p>
          <w:p>
            <w:pPr>
              <w:spacing w:line="320" w:lineRule="exact"/>
            </w:pPr>
            <w:r>
              <w:rPr>
                <w:rFonts w:hint="eastAsia"/>
              </w:rPr>
              <w:t>查《重大危险源清单》，不可接受危险源：</w:t>
            </w:r>
          </w:p>
          <w:p>
            <w:pPr>
              <w:pStyle w:val="2"/>
              <w:spacing w:line="320" w:lineRule="exact"/>
            </w:pPr>
            <w:r>
              <w:rPr>
                <w:rFonts w:hint="eastAsia"/>
              </w:rPr>
              <w:t>1）人身意外伤害；2）火灾伤害；3）安全、消防责任事故；</w:t>
            </w:r>
          </w:p>
          <w:p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查看，公司制订的《危险源辨识、风险评价和风险控制程序》《应急预案》相应的安全管理制度及管理方案，对不可接受风险源进行管控。</w:t>
            </w:r>
          </w:p>
          <w:p>
            <w:pPr>
              <w:spacing w:line="320" w:lineRule="exact"/>
              <w:ind w:firstLine="420" w:firstLineChars="200"/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查《消防设备清单》《职业健康安全运行检查记录》《消防器材点检表》《应急演习记录》等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</w:rPr>
              <w:t>对火灾应急设施、安防设施运行情况等进行了检查维护。</w:t>
            </w:r>
          </w:p>
          <w:p>
            <w:pPr>
              <w:spacing w:line="320" w:lineRule="exact"/>
            </w:pPr>
            <w:r>
              <w:rPr>
                <w:rFonts w:hint="eastAsia"/>
              </w:rPr>
              <w:t>如：查，项目名称：</w:t>
            </w:r>
            <w:r>
              <w:rPr>
                <w:rFonts w:hint="eastAsia" w:ascii="宋体" w:hAnsi="宋体"/>
                <w:color w:val="000000"/>
              </w:rPr>
              <w:t>中粮祥云赋</w:t>
            </w:r>
            <w:r>
              <w:rPr>
                <w:rFonts w:hint="eastAsia"/>
              </w:rPr>
              <w:t>电梯安装服务现场，地点：</w:t>
            </w:r>
            <w:r>
              <w:rPr>
                <w:rFonts w:hint="eastAsia" w:ascii="宋体" w:hAnsi="宋体"/>
                <w:color w:val="000000"/>
              </w:rPr>
              <w:t>两江新区水土镇</w:t>
            </w:r>
            <w:r>
              <w:rPr>
                <w:rFonts w:hint="eastAsia"/>
              </w:rPr>
              <w:t>现场查看。</w:t>
            </w:r>
          </w:p>
          <w:p>
            <w:pPr>
              <w:spacing w:line="320" w:lineRule="exact"/>
              <w:ind w:firstLine="420" w:firstLineChars="200"/>
            </w:pPr>
            <w:r>
              <w:rPr>
                <w:rFonts w:hint="eastAsia"/>
              </w:rPr>
              <w:t>职业健康安全管理：</w:t>
            </w:r>
          </w:p>
          <w:p>
            <w:pPr>
              <w:spacing w:line="320" w:lineRule="exact"/>
              <w:ind w:firstLine="420" w:firstLineChars="200"/>
            </w:pPr>
            <w:r>
              <w:rPr>
                <w:rFonts w:hint="eastAsia"/>
              </w:rPr>
              <w:t>1、人身意外伤害：</w:t>
            </w:r>
          </w:p>
          <w:p>
            <w:pPr>
              <w:spacing w:line="320" w:lineRule="exact"/>
              <w:ind w:firstLine="420" w:firstLineChars="200"/>
            </w:pPr>
            <w:r>
              <w:rPr>
                <w:rFonts w:hint="eastAsia"/>
              </w:rPr>
              <w:t>现场查看，公司规定了电梯安装的管理要求，所有设备定期进行维护，进入工作区域员工佩戴安全帽、安全带、手套等安全防护措施。同时对操作过程进行安全检查，发现问题及时进行处理。</w:t>
            </w:r>
          </w:p>
          <w:p>
            <w:pPr>
              <w:spacing w:line="32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现场查看，该项目范围内的设备、设施完好，设置规范，人员防护设施佩戴符合要求。服务现场有防护栏等防护措施和警告标识；</w:t>
            </w:r>
          </w:p>
          <w:p>
            <w:pPr>
              <w:spacing w:line="320" w:lineRule="exact"/>
              <w:ind w:firstLine="422" w:firstLineChars="200"/>
              <w:rPr>
                <w:rFonts w:hint="default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</w:rPr>
              <w:t>在项目现场，按规定每周应对操作工进行安全教育培训，现场不能提供近期的培训记录。</w:t>
            </w: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不符合</w:t>
            </w:r>
            <w:r>
              <w:rPr>
                <w:rFonts w:hint="eastAsia" w:ascii="Times New Roman" w:hAnsi="Times New Roman" w:eastAsia="宋体" w:cs="Times New Roman"/>
                <w:b/>
                <w:bCs/>
              </w:rPr>
              <w:t>GB/T45001-2020标准</w:t>
            </w: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8.1.1条款：“</w:t>
            </w:r>
            <w:r>
              <w:rPr>
                <w:rFonts w:hint="eastAsia" w:ascii="Times New Roman" w:hAnsi="Times New Roman" w:eastAsia="宋体" w:cs="Times New Roman"/>
                <w:b/>
                <w:bCs/>
              </w:rPr>
              <w:t>为了满足职业健康安全管理体系要求和实施第6章所确定的措施，组织应策划、实施、控制和保持所需的过程，通过：c）保持和保留必要的文件化信息，以确信过程已按策划得到实施；</w:t>
            </w: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”的要求。</w:t>
            </w:r>
          </w:p>
          <w:p>
            <w:pPr>
              <w:pStyle w:val="2"/>
              <w:spacing w:line="320" w:lineRule="exact"/>
            </w:pPr>
            <w:r>
              <w:rPr>
                <w:rFonts w:hint="eastAsia"/>
              </w:rPr>
              <w:t xml:space="preserve">   2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杜绝火灾，安全、消防责任事故火灾管理；</w:t>
            </w:r>
          </w:p>
          <w:p>
            <w:pPr>
              <w:spacing w:line="320" w:lineRule="exact"/>
              <w:ind w:firstLine="420" w:firstLineChars="200"/>
              <w:jc w:val="both"/>
            </w:pPr>
            <w:r>
              <w:rPr>
                <w:rFonts w:hint="eastAsia"/>
              </w:rPr>
              <w:t>查，公司成立安委会，制定了《安全教育制度》《安装、维修保养/改造工序安全操作规程》</w:t>
            </w:r>
          </w:p>
          <w:p>
            <w:pPr>
              <w:spacing w:line="32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如，规定在井道脚手架上从事电焊、气焊时应首先清除回丝、油类、化纤、塑料等易燃爆物品，应避开电线。操作时必须派人警戒，应配备防火、灭火器材。乙炔发生器、氧气瓶均应安全放置。严禁非焊工乱拿、乱用、乱抛。换焊条要带皮手套，以防触电。工作完毕，严格检查现场，杜绝一切火种制定安全操作方法和管理要求。</w:t>
            </w:r>
          </w:p>
          <w:p>
            <w:pPr>
              <w:spacing w:line="40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查关键岗位人员</w:t>
            </w:r>
            <w:r>
              <w:rPr>
                <w:rFonts w:hint="eastAsia"/>
              </w:rPr>
              <w:t>持证，</w:t>
            </w:r>
            <w:r>
              <w:rPr>
                <w:rFonts w:hint="eastAsia"/>
                <w:lang w:val="en-US" w:eastAsia="zh-CN"/>
              </w:rPr>
              <w:t>提供有焊工、</w:t>
            </w:r>
            <w:r>
              <w:rPr>
                <w:rFonts w:hint="eastAsia"/>
              </w:rPr>
              <w:t>电工作业人员</w:t>
            </w:r>
            <w:r>
              <w:rPr>
                <w:rFonts w:hint="eastAsia"/>
                <w:lang w:val="en-US" w:eastAsia="zh-CN"/>
              </w:rPr>
              <w:t>证照，证照均在有效期，见</w:t>
            </w:r>
            <w:r>
              <w:rPr>
                <w:rFonts w:hint="eastAsia"/>
              </w:rPr>
              <w:t>附件。</w:t>
            </w:r>
          </w:p>
          <w:p>
            <w:pPr>
              <w:pStyle w:val="2"/>
              <w:rPr>
                <w:rFonts w:hint="eastAsia"/>
              </w:rPr>
            </w:pPr>
            <w:r>
              <w:rPr>
                <w:rFonts w:hint="eastAsia"/>
              </w:rPr>
              <w:t>在作业现场查看作业人员佩戴安全帽、安全带在施工现场配置有灭火器材，管理措施符合要求。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ind w:firstLine="210" w:firstLineChars="100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lang w:val="en-US" w:eastAsia="zh-CN" w:bidi="ar-SA"/>
              </w:rPr>
              <w:t>3、查疫情期</w:t>
            </w:r>
            <w:r>
              <w:rPr>
                <w:rFonts w:hint="eastAsia" w:ascii="宋体" w:hAnsi="宋体" w:cs="宋体"/>
                <w:color w:val="auto"/>
                <w:szCs w:val="21"/>
              </w:rPr>
              <w:t>间控制措施: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公司内部</w:t>
            </w:r>
            <w:r>
              <w:rPr>
                <w:rFonts w:hint="eastAsia" w:ascii="宋体" w:hAnsi="宋体" w:cs="宋体"/>
                <w:color w:val="auto"/>
                <w:szCs w:val="21"/>
              </w:rPr>
              <w:t>定期对办公区域喷洒消毒水消毒。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安装部</w:t>
            </w:r>
            <w:r>
              <w:rPr>
                <w:rFonts w:hint="eastAsia" w:ascii="宋体" w:hAnsi="宋体" w:cs="宋体"/>
                <w:color w:val="auto"/>
                <w:szCs w:val="21"/>
              </w:rPr>
              <w:t>人员外出办事或服务时严格按客户要求进行防控（如需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提供核酸检测证明、</w:t>
            </w:r>
            <w:r>
              <w:rPr>
                <w:rFonts w:hint="eastAsia" w:ascii="宋体" w:hAnsi="宋体" w:cs="宋体"/>
                <w:color w:val="auto"/>
                <w:szCs w:val="21"/>
              </w:rPr>
              <w:t>佩戴口罩和测量体温等）。</w:t>
            </w:r>
          </w:p>
          <w:p>
            <w:pPr>
              <w:spacing w:line="400" w:lineRule="exact"/>
              <w:ind w:firstLine="210" w:firstLineChars="100"/>
            </w:pP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交通事故（</w:t>
            </w:r>
            <w:r>
              <w:rPr>
                <w:rFonts w:hint="eastAsia"/>
              </w:rPr>
              <w:t>车辆伤害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</w:rPr>
              <w:t>风险管理：</w:t>
            </w:r>
          </w:p>
          <w:p>
            <w:pPr>
              <w:spacing w:line="400" w:lineRule="atLeast"/>
              <w:ind w:firstLine="420" w:firstLineChars="200"/>
            </w:pPr>
            <w:r>
              <w:rPr>
                <w:rFonts w:hint="eastAsia"/>
                <w:lang w:val="en-US" w:eastAsia="zh-CN"/>
              </w:rPr>
              <w:t>现场</w:t>
            </w:r>
            <w:r>
              <w:rPr>
                <w:rFonts w:hint="eastAsia"/>
              </w:rPr>
              <w:t>了解：公司制订了防止车辆伤害管理规定、应急管理规定。</w:t>
            </w:r>
          </w:p>
          <w:p>
            <w:pPr>
              <w:pStyle w:val="2"/>
              <w:numPr>
                <w:ilvl w:val="0"/>
                <w:numId w:val="2"/>
              </w:numPr>
            </w:pPr>
            <w:r>
              <w:rPr>
                <w:rFonts w:hint="eastAsia"/>
              </w:rPr>
              <w:t>制定安全生产管理制度，要求上下班和开车跑业务及客户服务途中要注意安全驾驶；</w:t>
            </w:r>
          </w:p>
          <w:p>
            <w:pPr>
              <w:pStyle w:val="2"/>
              <w:numPr>
                <w:ilvl w:val="0"/>
                <w:numId w:val="2"/>
              </w:numPr>
            </w:pPr>
            <w:r>
              <w:rPr>
                <w:rFonts w:hint="eastAsia"/>
              </w:rPr>
              <w:t>对驾驶人员做好管理制度的培训，要求不酒后驾车，不开赌气车，不无证驾驶；</w:t>
            </w:r>
          </w:p>
          <w:p>
            <w:pPr>
              <w:pStyle w:val="2"/>
            </w:pPr>
            <w:r>
              <w:rPr>
                <w:rFonts w:hint="eastAsia"/>
              </w:rPr>
              <w:t>3）遵守交通规则、道路安全法。</w:t>
            </w:r>
          </w:p>
          <w:p>
            <w:pPr>
              <w:pStyle w:val="2"/>
              <w:rPr>
                <w:rFonts w:hint="eastAsia"/>
              </w:rPr>
            </w:pPr>
            <w:r>
              <w:rPr>
                <w:rFonts w:hint="eastAsia"/>
              </w:rPr>
              <w:t>4）不乘坐或租用无资质车辆办事。</w:t>
            </w:r>
          </w:p>
          <w:p>
            <w:pPr>
              <w:spacing w:line="400" w:lineRule="exact"/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、急救应对</w:t>
            </w:r>
            <w:r>
              <w:tab/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--</w:t>
            </w:r>
            <w:r>
              <w:rPr>
                <w:rFonts w:hint="eastAsia"/>
                <w:lang w:val="en-US" w:eastAsia="zh-CN"/>
              </w:rPr>
              <w:t>电梯安装</w:t>
            </w:r>
            <w:r>
              <w:t>现场配备有创口贴</w:t>
            </w:r>
            <w:r>
              <w:rPr>
                <w:rFonts w:hint="eastAsia"/>
              </w:rPr>
              <w:t>、</w:t>
            </w:r>
            <w:r>
              <w:t>消暑</w:t>
            </w:r>
            <w:r>
              <w:rPr>
                <w:rFonts w:hint="eastAsia"/>
              </w:rPr>
              <w:t>、</w:t>
            </w:r>
            <w:r>
              <w:t>止痛及纱布等急救用品</w:t>
            </w:r>
            <w:r>
              <w:rPr>
                <w:rFonts w:hint="eastAsia"/>
              </w:rPr>
              <w:t>，</w:t>
            </w:r>
            <w:r>
              <w:t>并对其数量</w:t>
            </w:r>
            <w:r>
              <w:rPr>
                <w:rFonts w:hint="eastAsia"/>
              </w:rPr>
              <w:t>、</w:t>
            </w:r>
            <w:r>
              <w:t>保质期等予以跟进管控</w:t>
            </w:r>
            <w:r>
              <w:rPr>
                <w:rFonts w:hint="eastAsia"/>
              </w:rPr>
              <w:t>。</w:t>
            </w:r>
          </w:p>
          <w:p>
            <w:pPr>
              <w:pStyle w:val="2"/>
            </w:pPr>
          </w:p>
          <w:p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、对相关方施加影响</w:t>
            </w:r>
          </w:p>
          <w:p>
            <w:pPr>
              <w:spacing w:before="25" w:after="25"/>
            </w:pPr>
            <w:r>
              <w:rPr>
                <w:rFonts w:hint="eastAsia"/>
                <w:lang w:val="en-US" w:eastAsia="zh-CN"/>
              </w:rPr>
              <w:t>安装部</w:t>
            </w:r>
            <w:r>
              <w:rPr>
                <w:rFonts w:hint="eastAsia"/>
              </w:rPr>
              <w:t>对进入</w:t>
            </w:r>
            <w:r>
              <w:rPr>
                <w:rFonts w:hint="eastAsia"/>
                <w:lang w:val="en-US" w:eastAsia="zh-CN"/>
              </w:rPr>
              <w:t>电梯安装</w:t>
            </w:r>
            <w:r>
              <w:rPr>
                <w:rFonts w:hint="eastAsia"/>
              </w:rPr>
              <w:t>场所内的供方送货员、</w:t>
            </w:r>
            <w:r>
              <w:rPr>
                <w:rFonts w:hint="eastAsia"/>
                <w:lang w:val="en-US" w:eastAsia="zh-CN"/>
              </w:rPr>
              <w:t>业主</w:t>
            </w:r>
            <w:r>
              <w:rPr>
                <w:rFonts w:hint="eastAsia"/>
              </w:rPr>
              <w:t>，视情况由受访人提醒、签定安全协议等方式，告知相关遵守相应的运行准则，以防止外来人员受到人身伤害或职业健康安危害。</w:t>
            </w:r>
          </w:p>
          <w:p>
            <w:pPr>
              <w:spacing w:line="32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152" w:type="dxa"/>
          </w:tcPr>
          <w:p>
            <w:pPr>
              <w:pStyle w:val="2"/>
              <w:spacing w:line="320" w:lineRule="exact"/>
              <w:rPr>
                <w:rFonts w:ascii="宋体" w:hAnsi="宋体" w:cs="宋体"/>
                <w:szCs w:val="21"/>
                <w:highlight w:val="magenta"/>
              </w:rPr>
            </w:pPr>
          </w:p>
          <w:p>
            <w:pPr>
              <w:pStyle w:val="2"/>
              <w:spacing w:line="320" w:lineRule="exact"/>
              <w:rPr>
                <w:rFonts w:ascii="宋体" w:hAnsi="宋体" w:cs="宋体"/>
                <w:szCs w:val="21"/>
                <w:highlight w:val="magenta"/>
              </w:rPr>
            </w:pPr>
          </w:p>
          <w:p>
            <w:pPr>
              <w:pStyle w:val="2"/>
              <w:spacing w:line="320" w:lineRule="exact"/>
              <w:rPr>
                <w:rFonts w:ascii="宋体" w:hAnsi="宋体" w:cs="宋体"/>
                <w:szCs w:val="21"/>
                <w:highlight w:val="magenta"/>
              </w:rPr>
            </w:pPr>
          </w:p>
          <w:p>
            <w:pPr>
              <w:pStyle w:val="2"/>
              <w:spacing w:line="320" w:lineRule="exact"/>
              <w:rPr>
                <w:rFonts w:ascii="宋体" w:hAnsi="宋体" w:cs="宋体"/>
                <w:szCs w:val="21"/>
                <w:highlight w:val="magenta"/>
              </w:rPr>
            </w:pPr>
          </w:p>
          <w:p>
            <w:pPr>
              <w:pStyle w:val="2"/>
              <w:spacing w:line="320" w:lineRule="exact"/>
              <w:rPr>
                <w:rFonts w:ascii="宋体" w:hAnsi="宋体" w:cs="宋体"/>
                <w:szCs w:val="21"/>
                <w:highlight w:val="magenta"/>
              </w:rPr>
            </w:pPr>
          </w:p>
          <w:p>
            <w:pPr>
              <w:pStyle w:val="2"/>
              <w:spacing w:line="320" w:lineRule="exact"/>
              <w:rPr>
                <w:rFonts w:ascii="宋体" w:hAnsi="宋体" w:cs="宋体"/>
                <w:szCs w:val="21"/>
                <w:highlight w:val="magenta"/>
              </w:rPr>
            </w:pPr>
          </w:p>
          <w:p>
            <w:pPr>
              <w:pStyle w:val="2"/>
              <w:spacing w:line="320" w:lineRule="exact"/>
              <w:rPr>
                <w:rFonts w:ascii="宋体" w:hAnsi="宋体" w:cs="宋体"/>
                <w:szCs w:val="21"/>
                <w:highlight w:val="magenta"/>
              </w:rPr>
            </w:pPr>
          </w:p>
          <w:p>
            <w:pPr>
              <w:pStyle w:val="2"/>
              <w:spacing w:line="320" w:lineRule="exact"/>
              <w:rPr>
                <w:rFonts w:ascii="宋体" w:hAnsi="宋体" w:cs="宋体"/>
                <w:szCs w:val="21"/>
                <w:highlight w:val="magenta"/>
              </w:rPr>
            </w:pPr>
          </w:p>
          <w:p>
            <w:pPr>
              <w:pStyle w:val="2"/>
              <w:spacing w:line="320" w:lineRule="exact"/>
              <w:rPr>
                <w:rFonts w:ascii="宋体" w:hAnsi="宋体" w:cs="宋体"/>
                <w:szCs w:val="21"/>
                <w:highlight w:val="magenta"/>
              </w:rPr>
            </w:pPr>
          </w:p>
          <w:p>
            <w:pPr>
              <w:pStyle w:val="2"/>
              <w:spacing w:line="320" w:lineRule="exact"/>
              <w:rPr>
                <w:rFonts w:ascii="宋体" w:hAnsi="宋体" w:cs="宋体"/>
                <w:szCs w:val="21"/>
                <w:highlight w:val="magenta"/>
              </w:rPr>
            </w:pPr>
          </w:p>
          <w:p>
            <w:pPr>
              <w:pStyle w:val="2"/>
              <w:spacing w:line="320" w:lineRule="exact"/>
              <w:rPr>
                <w:rFonts w:ascii="宋体" w:hAnsi="宋体" w:cs="宋体"/>
                <w:szCs w:val="21"/>
                <w:highlight w:val="magenta"/>
              </w:rPr>
            </w:pPr>
          </w:p>
          <w:p>
            <w:pPr>
              <w:pStyle w:val="2"/>
              <w:spacing w:line="320" w:lineRule="exact"/>
              <w:rPr>
                <w:rFonts w:ascii="宋体" w:hAnsi="宋体" w:cs="宋体"/>
                <w:szCs w:val="21"/>
                <w:highlight w:val="magenta"/>
              </w:rPr>
            </w:pPr>
          </w:p>
          <w:p>
            <w:pPr>
              <w:pStyle w:val="2"/>
              <w:spacing w:line="320" w:lineRule="exact"/>
              <w:rPr>
                <w:rFonts w:ascii="宋体" w:hAnsi="宋体" w:cs="宋体"/>
                <w:szCs w:val="21"/>
                <w:highlight w:val="magenta"/>
              </w:rPr>
            </w:pPr>
          </w:p>
          <w:p>
            <w:pPr>
              <w:pStyle w:val="2"/>
              <w:spacing w:line="320" w:lineRule="exact"/>
              <w:rPr>
                <w:rFonts w:ascii="宋体" w:hAnsi="宋体" w:cs="宋体"/>
                <w:szCs w:val="21"/>
                <w:highlight w:val="magenta"/>
              </w:rPr>
            </w:pPr>
          </w:p>
          <w:p>
            <w:pPr>
              <w:pStyle w:val="2"/>
              <w:spacing w:line="320" w:lineRule="exact"/>
              <w:rPr>
                <w:rFonts w:ascii="宋体" w:hAnsi="宋体" w:cs="宋体"/>
                <w:szCs w:val="21"/>
                <w:highlight w:val="magenta"/>
              </w:rPr>
            </w:pPr>
          </w:p>
          <w:p>
            <w:pPr>
              <w:pStyle w:val="2"/>
              <w:spacing w:line="320" w:lineRule="exact"/>
              <w:rPr>
                <w:rFonts w:ascii="宋体" w:hAnsi="宋体" w:cs="宋体"/>
                <w:szCs w:val="21"/>
                <w:highlight w:val="magenta"/>
              </w:rPr>
            </w:pPr>
          </w:p>
          <w:p>
            <w:pPr>
              <w:pStyle w:val="2"/>
              <w:spacing w:line="320" w:lineRule="exact"/>
              <w:rPr>
                <w:rFonts w:ascii="宋体" w:hAnsi="宋体" w:cs="宋体"/>
                <w:szCs w:val="21"/>
                <w:highlight w:val="magenta"/>
              </w:rPr>
            </w:pPr>
          </w:p>
          <w:p>
            <w:pPr>
              <w:pStyle w:val="2"/>
              <w:spacing w:line="320" w:lineRule="exact"/>
              <w:rPr>
                <w:rFonts w:ascii="宋体" w:hAnsi="宋体" w:cs="宋体"/>
                <w:szCs w:val="21"/>
                <w:highlight w:val="magenta"/>
              </w:rPr>
            </w:pPr>
          </w:p>
          <w:p>
            <w:pPr>
              <w:pStyle w:val="2"/>
              <w:spacing w:line="320" w:lineRule="exact"/>
              <w:rPr>
                <w:rFonts w:ascii="宋体" w:hAnsi="宋体" w:cs="宋体"/>
                <w:szCs w:val="21"/>
                <w:highlight w:val="magenta"/>
              </w:rPr>
            </w:pPr>
          </w:p>
          <w:p>
            <w:pPr>
              <w:pStyle w:val="2"/>
              <w:spacing w:line="320" w:lineRule="exact"/>
              <w:rPr>
                <w:rFonts w:ascii="宋体" w:hAnsi="宋体" w:cs="宋体"/>
                <w:szCs w:val="21"/>
                <w:highlight w:val="magenta"/>
              </w:rPr>
            </w:pPr>
          </w:p>
          <w:p>
            <w:pPr>
              <w:pStyle w:val="2"/>
              <w:spacing w:line="320" w:lineRule="exact"/>
              <w:rPr>
                <w:rFonts w:ascii="宋体" w:hAnsi="宋体" w:cs="宋体"/>
                <w:szCs w:val="21"/>
                <w:highlight w:val="magenta"/>
              </w:rPr>
            </w:pPr>
          </w:p>
          <w:p>
            <w:pPr>
              <w:pStyle w:val="2"/>
              <w:spacing w:line="320" w:lineRule="exact"/>
              <w:rPr>
                <w:rFonts w:hint="eastAsia" w:ascii="Times New Roman" w:hAnsi="Times New Roman" w:eastAsia="宋体" w:cs="Times New Roman"/>
                <w:b/>
                <w:bCs/>
                <w:spacing w:val="0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pacing w:val="0"/>
                <w:kern w:val="2"/>
                <w:sz w:val="21"/>
                <w:lang w:val="en-US" w:eastAsia="zh-CN" w:bidi="ar-SA"/>
              </w:rPr>
              <w:t>N</w:t>
            </w:r>
          </w:p>
          <w:p>
            <w:pPr>
              <w:pStyle w:val="2"/>
              <w:spacing w:line="320" w:lineRule="exact"/>
              <w:rPr>
                <w:rFonts w:ascii="宋体" w:hAnsi="宋体" w:cs="宋体"/>
                <w:szCs w:val="21"/>
                <w:highlight w:val="magenta"/>
              </w:rPr>
            </w:pPr>
          </w:p>
          <w:p>
            <w:pPr>
              <w:pStyle w:val="2"/>
              <w:spacing w:line="320" w:lineRule="exact"/>
              <w:rPr>
                <w:rFonts w:ascii="宋体" w:hAnsi="宋体" w:cs="宋体"/>
                <w:szCs w:val="21"/>
                <w:highlight w:val="magenta"/>
              </w:rPr>
            </w:pPr>
          </w:p>
          <w:p>
            <w:pPr>
              <w:pStyle w:val="2"/>
              <w:spacing w:line="320" w:lineRule="exact"/>
              <w:rPr>
                <w:rFonts w:ascii="宋体" w:hAnsi="宋体" w:cs="宋体"/>
                <w:szCs w:val="21"/>
                <w:highlight w:val="magenta"/>
              </w:rPr>
            </w:pPr>
          </w:p>
          <w:p>
            <w:pPr>
              <w:pStyle w:val="2"/>
              <w:spacing w:line="320" w:lineRule="exact"/>
              <w:rPr>
                <w:rFonts w:ascii="宋体" w:hAnsi="宋体" w:cs="宋体"/>
                <w:szCs w:val="21"/>
                <w:highlight w:val="magenta"/>
              </w:rPr>
            </w:pPr>
          </w:p>
          <w:p>
            <w:pPr>
              <w:pStyle w:val="2"/>
              <w:spacing w:line="320" w:lineRule="exact"/>
              <w:rPr>
                <w:rFonts w:ascii="宋体" w:hAnsi="宋体" w:cs="宋体"/>
                <w:szCs w:val="21"/>
                <w:highlight w:val="magenta"/>
              </w:rPr>
            </w:pPr>
          </w:p>
          <w:p>
            <w:pPr>
              <w:pStyle w:val="2"/>
              <w:spacing w:line="320" w:lineRule="exact"/>
              <w:rPr>
                <w:rFonts w:ascii="宋体" w:hAnsi="宋体" w:cs="宋体"/>
                <w:szCs w:val="21"/>
                <w:highlight w:val="magenta"/>
              </w:rPr>
            </w:pPr>
          </w:p>
          <w:p>
            <w:pPr>
              <w:pStyle w:val="2"/>
              <w:spacing w:line="320" w:lineRule="exact"/>
              <w:rPr>
                <w:rFonts w:ascii="宋体" w:hAnsi="宋体" w:cs="宋体"/>
                <w:szCs w:val="21"/>
                <w:highlight w:val="magenta"/>
              </w:rPr>
            </w:pPr>
          </w:p>
          <w:p>
            <w:pPr>
              <w:pStyle w:val="2"/>
              <w:spacing w:line="320" w:lineRule="exact"/>
              <w:rPr>
                <w:rFonts w:ascii="宋体" w:hAnsi="宋体" w:cs="宋体"/>
                <w:szCs w:val="21"/>
                <w:highlight w:val="magenta"/>
              </w:rPr>
            </w:pPr>
          </w:p>
          <w:p>
            <w:pPr>
              <w:pStyle w:val="2"/>
              <w:spacing w:line="320" w:lineRule="exact"/>
              <w:rPr>
                <w:rFonts w:ascii="宋体" w:hAnsi="宋体" w:cs="宋体"/>
                <w:szCs w:val="21"/>
                <w:highlight w:val="magenta"/>
              </w:rPr>
            </w:pPr>
          </w:p>
          <w:p>
            <w:pPr>
              <w:pStyle w:val="2"/>
              <w:spacing w:line="320" w:lineRule="exact"/>
              <w:rPr>
                <w:rFonts w:ascii="宋体" w:hAnsi="宋体" w:cs="宋体"/>
                <w:szCs w:val="21"/>
                <w:highlight w:val="magenta"/>
              </w:rPr>
            </w:pPr>
          </w:p>
          <w:p>
            <w:pPr>
              <w:pStyle w:val="2"/>
              <w:spacing w:line="320" w:lineRule="exact"/>
              <w:rPr>
                <w:rFonts w:ascii="宋体" w:hAnsi="宋体" w:cs="宋体"/>
                <w:szCs w:val="21"/>
                <w:highlight w:val="magenta"/>
              </w:rPr>
            </w:pPr>
          </w:p>
          <w:p>
            <w:pPr>
              <w:pStyle w:val="2"/>
              <w:spacing w:line="320" w:lineRule="exact"/>
              <w:rPr>
                <w:rFonts w:ascii="宋体" w:hAnsi="宋体" w:cs="宋体"/>
                <w:szCs w:val="21"/>
                <w:highlight w:val="magenta"/>
              </w:rPr>
            </w:pPr>
          </w:p>
          <w:p>
            <w:pPr>
              <w:pStyle w:val="2"/>
              <w:spacing w:line="320" w:lineRule="exact"/>
              <w:rPr>
                <w:rFonts w:ascii="宋体" w:hAnsi="宋体" w:cs="宋体"/>
                <w:szCs w:val="21"/>
                <w:highlight w:val="magent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2160" w:type="dxa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应急准备和响应</w:t>
            </w:r>
          </w:p>
        </w:tc>
        <w:tc>
          <w:tcPr>
            <w:tcW w:w="960" w:type="dxa"/>
          </w:tcPr>
          <w:p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O8.2</w:t>
            </w:r>
          </w:p>
        </w:tc>
        <w:tc>
          <w:tcPr>
            <w:tcW w:w="10437" w:type="dxa"/>
          </w:tcPr>
          <w:p>
            <w:pPr>
              <w:spacing w:line="320" w:lineRule="exact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查见：《应急准备和响应控制程序》、《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火灾事故</w:t>
            </w:r>
            <w:r>
              <w:rPr>
                <w:rFonts w:hint="eastAsia" w:ascii="宋体" w:hAnsi="宋体" w:cs="宋体"/>
                <w:szCs w:val="21"/>
              </w:rPr>
              <w:t>应急预案》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触电事故应急预案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宋体"/>
                <w:szCs w:val="21"/>
              </w:rPr>
              <w:t>等。</w:t>
            </w:r>
          </w:p>
          <w:p>
            <w:pPr>
              <w:spacing w:line="32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查见：消防演练实况记录：安装部相关人员参加了2022年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Cs w:val="21"/>
              </w:rPr>
              <w:t>月28日公司由行政部组织的火灾消防演练。</w:t>
            </w:r>
          </w:p>
          <w:p>
            <w:pPr>
              <w:spacing w:line="320" w:lineRule="exact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查，能提供以上演练记录及演练效果评估报告。通过演练，公司员工的安全逃生意识有明显的改善和较大提高。使员工掌握了安全逃生的方式和路径，员工能按预案执行和获救等。</w:t>
            </w:r>
          </w:p>
          <w:p>
            <w:pPr>
              <w:pStyle w:val="2"/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另：安装部人员参加了2022年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Cs w:val="21"/>
              </w:rPr>
              <w:t>月29日进行了触电事故演练</w:t>
            </w:r>
          </w:p>
          <w:p>
            <w:pPr>
              <w:pStyle w:val="2"/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应急准备：在公司办公区域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和电梯安装现场</w:t>
            </w:r>
            <w:r>
              <w:rPr>
                <w:rFonts w:hint="eastAsia" w:ascii="宋体" w:hAnsi="宋体" w:cs="宋体"/>
                <w:szCs w:val="21"/>
              </w:rPr>
              <w:t>，配置灭火器、消防栓。</w:t>
            </w:r>
          </w:p>
          <w:p>
            <w:pPr>
              <w:pStyle w:val="2"/>
              <w:spacing w:line="32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查，能提供以上演练记录及演练效果评估报告。通过本次演练，相关部门及人员熟悉了事故发生后的联络、处理流程和紧急救援方法。《触电事故应急预案》在演练中也起到了指导行动的相关证实。</w:t>
            </w:r>
          </w:p>
          <w:p>
            <w:pPr>
              <w:pStyle w:val="2"/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查</w:t>
            </w:r>
            <w:r>
              <w:rPr>
                <w:rFonts w:hint="eastAsia" w:ascii="宋体" w:hAnsi="宋体" w:cs="宋体"/>
                <w:szCs w:val="21"/>
              </w:rPr>
              <w:t>应急准备：在公司办公区域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和电梯安装现场</w:t>
            </w:r>
            <w:r>
              <w:rPr>
                <w:rFonts w:hint="eastAsia" w:ascii="宋体" w:hAnsi="宋体" w:cs="宋体"/>
                <w:szCs w:val="21"/>
              </w:rPr>
              <w:t>，配置灭火器、消防栓。</w:t>
            </w:r>
          </w:p>
          <w:p>
            <w:pPr>
              <w:pStyle w:val="2"/>
              <w:spacing w:line="320" w:lineRule="exac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52" w:type="dxa"/>
          </w:tcPr>
          <w:p>
            <w:pPr>
              <w:spacing w:line="320" w:lineRule="exact"/>
              <w:rPr>
                <w:rFonts w:ascii="宋体" w:hAnsi="宋体" w:cs="宋体"/>
                <w:szCs w:val="21"/>
                <w:highlight w:val="magenta"/>
              </w:rPr>
            </w:pPr>
            <w:r>
              <w:rPr>
                <w:rFonts w:hint="eastAsia" w:ascii="宋体" w:hAnsi="宋体" w:cs="宋体"/>
                <w:szCs w:val="21"/>
              </w:rPr>
              <w:t>符合</w:t>
            </w:r>
          </w:p>
        </w:tc>
      </w:tr>
    </w:tbl>
    <w:p>
      <w:pPr>
        <w:pStyle w:val="2"/>
        <w:spacing w:line="320" w:lineRule="exact"/>
        <w:rPr>
          <w:rFonts w:ascii="宋体" w:hAnsi="宋体" w:cs="宋体"/>
          <w:szCs w:val="21"/>
        </w:rPr>
      </w:pPr>
    </w:p>
    <w:p>
      <w:pPr>
        <w:pStyle w:val="10"/>
      </w:pPr>
      <w:r>
        <w:rPr>
          <w:rFonts w:hint="eastAsia"/>
        </w:rPr>
        <w:t>说明：不符合标注N</w:t>
      </w:r>
    </w:p>
    <w:p>
      <w:pPr>
        <w:spacing w:line="480" w:lineRule="exact"/>
        <w:jc w:val="center"/>
        <w:rPr>
          <w:rFonts w:ascii="隶书" w:hAnsi="宋体" w:eastAsia="隶书"/>
          <w:bCs/>
          <w:sz w:val="36"/>
          <w:szCs w:val="36"/>
        </w:rPr>
      </w:pPr>
    </w:p>
    <w:p>
      <w:pPr>
        <w:spacing w:line="480" w:lineRule="exact"/>
        <w:jc w:val="center"/>
        <w:rPr>
          <w:rFonts w:hint="eastAsia" w:ascii="隶书" w:hAnsi="宋体" w:eastAsia="隶书"/>
          <w:bCs/>
          <w:color w:val="000000"/>
          <w:sz w:val="36"/>
          <w:szCs w:val="36"/>
        </w:rPr>
      </w:pPr>
    </w:p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14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501"/>
        <w:gridCol w:w="10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501" w:type="dxa"/>
            <w:vAlign w:val="center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受审核部门：技术部，    主管领导：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张利锋</w:t>
            </w:r>
            <w:r>
              <w:rPr>
                <w:rFonts w:hint="eastAsia"/>
                <w:sz w:val="24"/>
                <w:szCs w:val="24"/>
              </w:rPr>
              <w:t>，   陪同人员：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冉琴</w:t>
            </w:r>
          </w:p>
        </w:tc>
        <w:tc>
          <w:tcPr>
            <w:tcW w:w="1088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501" w:type="dxa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冉景洲</w:t>
            </w:r>
            <w:r>
              <w:rPr>
                <w:rFonts w:hint="eastAsia"/>
                <w:sz w:val="24"/>
                <w:szCs w:val="24"/>
              </w:rPr>
              <w:t>， 审核时间：2022年8月2日下午</w:t>
            </w:r>
          </w:p>
        </w:tc>
        <w:tc>
          <w:tcPr>
            <w:tcW w:w="1088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501" w:type="dxa"/>
            <w:vAlign w:val="center"/>
          </w:tcPr>
          <w:p>
            <w:pPr>
              <w:snapToGrid w:val="0"/>
              <w:spacing w:line="2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  <w:p>
            <w:pPr>
              <w:snapToGrid w:val="0"/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OHSMS：</w:t>
            </w:r>
            <w:r>
              <w:rPr>
                <w:rFonts w:hint="eastAsia"/>
                <w:sz w:val="21"/>
                <w:szCs w:val="21"/>
              </w:rPr>
              <w:t>5.3组织的角色、职责和权限；6.1.2危险源辨识和职业安全风险评价；6.2目标及其实现的策划；7.4信息和沟通；8.1运行策划和控制；8.2应急准备和响应；</w:t>
            </w:r>
          </w:p>
          <w:p>
            <w:pPr>
              <w:rPr>
                <w:sz w:val="24"/>
                <w:szCs w:val="24"/>
              </w:rPr>
            </w:pPr>
          </w:p>
        </w:tc>
        <w:tc>
          <w:tcPr>
            <w:tcW w:w="1088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2160" w:type="dxa"/>
          </w:tcPr>
          <w:p>
            <w:pPr>
              <w:adjustRightInd w:val="0"/>
              <w:snapToGrid w:val="0"/>
              <w:jc w:val="left"/>
              <w:rPr>
                <w:rFonts w:ascii="宋体" w:hAnsi="宋体" w:cs="新宋体"/>
                <w:szCs w:val="21"/>
              </w:rPr>
            </w:pPr>
            <w:r>
              <w:rPr>
                <w:rFonts w:hint="eastAsia" w:ascii="宋体" w:hAnsi="宋体" w:cs="新宋体"/>
                <w:szCs w:val="21"/>
              </w:rPr>
              <w:t>组织的角色、职责和权限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新宋体"/>
                <w:szCs w:val="21"/>
              </w:rPr>
            </w:pPr>
          </w:p>
        </w:tc>
        <w:tc>
          <w:tcPr>
            <w:tcW w:w="960" w:type="dxa"/>
          </w:tcPr>
          <w:p>
            <w:pPr>
              <w:tabs>
                <w:tab w:val="center" w:pos="3169"/>
              </w:tabs>
              <w:spacing w:line="4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O5.3； </w:t>
            </w:r>
          </w:p>
          <w:p>
            <w:pPr>
              <w:rPr>
                <w:szCs w:val="21"/>
              </w:rPr>
            </w:pPr>
          </w:p>
          <w:p>
            <w:pPr>
              <w:rPr>
                <w:rFonts w:ascii="宋体" w:hAnsi="宋体" w:cs="新宋体"/>
                <w:szCs w:val="21"/>
              </w:rPr>
            </w:pPr>
          </w:p>
        </w:tc>
        <w:tc>
          <w:tcPr>
            <w:tcW w:w="10501" w:type="dxa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查，技术部的岗位职责和权限如下：</w:t>
            </w:r>
          </w:p>
          <w:p>
            <w:pPr>
              <w:pStyle w:val="7"/>
              <w:spacing w:line="400" w:lineRule="exact"/>
              <w:ind w:left="0" w:leftChars="0" w:firstLine="210" w:firstLineChars="100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、 制定和完善公司电梯安装、维修、改造技术标准、产品检验标准、作业标准，并提供技术指导。</w:t>
            </w:r>
          </w:p>
          <w:p>
            <w:pPr>
              <w:pStyle w:val="7"/>
              <w:spacing w:line="400" w:lineRule="exact"/>
              <w:ind w:left="0" w:leftChars="0" w:firstLine="210" w:firstLineChars="100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2</w:t>
            </w:r>
            <w:r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、 组织公司认真做好各类产品质检工作，建立保存各类质量记录；</w:t>
            </w:r>
          </w:p>
          <w:p>
            <w:pPr>
              <w:pStyle w:val="7"/>
              <w:spacing w:line="400" w:lineRule="exact"/>
              <w:ind w:left="0" w:leftChars="0" w:firstLine="210" w:firstLineChars="100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3</w:t>
            </w:r>
            <w:r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、 审批产品检测报告，主持对不合格品评审；</w:t>
            </w:r>
          </w:p>
          <w:p>
            <w:pPr>
              <w:pStyle w:val="7"/>
              <w:spacing w:line="400" w:lineRule="exact"/>
              <w:ind w:left="0" w:leftChars="0" w:firstLine="210" w:firstLineChars="100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4</w:t>
            </w:r>
            <w:r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、 组织公司质量策划工作；</w:t>
            </w:r>
          </w:p>
          <w:p>
            <w:pPr>
              <w:pStyle w:val="7"/>
              <w:spacing w:line="400" w:lineRule="exact"/>
              <w:ind w:left="0" w:leftChars="0" w:firstLine="210" w:firstLineChars="100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5</w:t>
            </w:r>
            <w:r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、对测量和监控设备实施控制，负责其检定工作；</w:t>
            </w:r>
          </w:p>
          <w:p>
            <w:pPr>
              <w:pStyle w:val="7"/>
              <w:spacing w:line="400" w:lineRule="exact"/>
              <w:ind w:left="0" w:leftChars="0" w:firstLine="210" w:firstLineChars="100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6</w:t>
            </w:r>
            <w:r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、 负责本部门环境因数控制和安全预防工作。</w:t>
            </w:r>
          </w:p>
          <w:p>
            <w:pPr>
              <w:numPr>
                <w:ilvl w:val="0"/>
                <w:numId w:val="0"/>
              </w:numPr>
              <w:tabs>
                <w:tab w:val="left" w:pos="426"/>
              </w:tabs>
              <w:spacing w:line="360" w:lineRule="auto"/>
              <w:ind w:firstLine="210" w:firstLineChars="100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7</w:t>
            </w:r>
            <w:r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、负责电梯安装、改造、维修施工工程过程的策划；</w:t>
            </w:r>
          </w:p>
          <w:p>
            <w:pPr>
              <w:numPr>
                <w:ilvl w:val="0"/>
                <w:numId w:val="0"/>
              </w:numPr>
              <w:tabs>
                <w:tab w:val="left" w:pos="426"/>
              </w:tabs>
              <w:spacing w:line="360" w:lineRule="auto"/>
              <w:ind w:firstLine="210" w:firstLineChars="100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8</w:t>
            </w:r>
            <w:r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、负责编制电梯改造、维修施工方案并实施；负责组织电梯改造、维修施工方案的评审、监督、检查控制和自检。</w:t>
            </w:r>
          </w:p>
          <w:p>
            <w:pPr>
              <w:numPr>
                <w:ilvl w:val="0"/>
                <w:numId w:val="0"/>
              </w:numPr>
              <w:tabs>
                <w:tab w:val="left" w:pos="426"/>
              </w:tabs>
              <w:spacing w:line="360" w:lineRule="auto"/>
              <w:ind w:firstLine="210" w:firstLineChars="100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9</w:t>
            </w:r>
            <w:r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、负责电梯改造、维修图纸会审、技术交底，对电梯改造、维修全面负责，完成电梯改造、维修资料的收集。</w:t>
            </w:r>
          </w:p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/>
                <w:szCs w:val="21"/>
              </w:rPr>
              <w:t>技术部负责人对部门职责清楚。</w:t>
            </w:r>
          </w:p>
        </w:tc>
        <w:tc>
          <w:tcPr>
            <w:tcW w:w="1088" w:type="dxa"/>
          </w:tcPr>
          <w:p>
            <w:r>
              <w:rPr>
                <w:rFonts w:hint="eastAsia"/>
              </w:rPr>
              <w:t>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</w:tcPr>
          <w:p>
            <w:pPr>
              <w:rPr>
                <w:rFonts w:ascii="宋体" w:hAnsi="宋体" w:cs="新宋体"/>
                <w:szCs w:val="21"/>
              </w:rPr>
            </w:pPr>
            <w:r>
              <w:rPr>
                <w:rFonts w:hint="eastAsia" w:ascii="宋体" w:hAnsi="宋体" w:cs="新宋体"/>
                <w:szCs w:val="21"/>
              </w:rPr>
              <w:t>目标及其实现的策划</w:t>
            </w:r>
          </w:p>
        </w:tc>
        <w:tc>
          <w:tcPr>
            <w:tcW w:w="960" w:type="dxa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O6.2</w:t>
            </w:r>
          </w:p>
          <w:p>
            <w:pPr>
              <w:rPr>
                <w:rFonts w:ascii="宋体" w:hAnsi="宋体" w:cs="新宋体"/>
                <w:szCs w:val="21"/>
              </w:rPr>
            </w:pPr>
          </w:p>
        </w:tc>
        <w:tc>
          <w:tcPr>
            <w:tcW w:w="10501" w:type="dxa"/>
          </w:tcPr>
          <w:p>
            <w:pPr>
              <w:spacing w:line="400" w:lineRule="atLeast"/>
              <w:ind w:right="170"/>
              <w:jc w:val="left"/>
              <w:rPr>
                <w:rFonts w:ascii="宋体" w:hAnsi="宋体" w:cs="Arial"/>
                <w:iCs/>
                <w:szCs w:val="21"/>
              </w:rPr>
            </w:pPr>
            <w:r>
              <w:rPr>
                <w:rFonts w:hint="eastAsia" w:ascii="宋体" w:hAnsi="宋体" w:cs="Arial"/>
                <w:iCs/>
                <w:szCs w:val="21"/>
              </w:rPr>
              <w:t>查技术部的安全目标为：          考核情况（2022年1月-2022年</w:t>
            </w:r>
            <w:r>
              <w:rPr>
                <w:rFonts w:hint="eastAsia" w:ascii="宋体" w:hAnsi="宋体" w:cs="Arial"/>
                <w:iCs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Arial"/>
                <w:iCs/>
                <w:szCs w:val="21"/>
              </w:rPr>
              <w:t>月、考核频次：月/次）</w:t>
            </w:r>
          </w:p>
          <w:p>
            <w:pPr>
              <w:spacing w:line="400" w:lineRule="atLeast"/>
              <w:ind w:right="170" w:firstLine="420" w:firstLineChars="200"/>
              <w:jc w:val="left"/>
              <w:rPr>
                <w:rFonts w:ascii="宋体" w:hAnsi="宋体" w:cs="Arial"/>
                <w:iCs/>
                <w:szCs w:val="21"/>
              </w:rPr>
            </w:pPr>
            <w:r>
              <w:rPr>
                <w:rFonts w:hint="eastAsia" w:ascii="宋体" w:hAnsi="宋体" w:cs="Arial"/>
                <w:iCs/>
                <w:szCs w:val="21"/>
              </w:rPr>
              <w:t>1）火灾事故为零；                       实测：未发生火灾事故</w:t>
            </w:r>
          </w:p>
          <w:p>
            <w:pPr>
              <w:spacing w:line="400" w:lineRule="atLeast"/>
              <w:ind w:right="170" w:firstLine="420" w:firstLineChars="200"/>
              <w:jc w:val="left"/>
              <w:rPr>
                <w:rFonts w:ascii="宋体" w:hAnsi="宋体" w:cs="Arial"/>
                <w:iCs/>
                <w:szCs w:val="21"/>
              </w:rPr>
            </w:pPr>
            <w:r>
              <w:rPr>
                <w:rFonts w:hint="eastAsia" w:ascii="宋体" w:hAnsi="宋体" w:cs="Arial"/>
                <w:iCs/>
                <w:szCs w:val="21"/>
              </w:rPr>
              <w:t>2）安全、消防责任事故0；                 实测：安全、消防责任事故</w:t>
            </w:r>
          </w:p>
          <w:p>
            <w:pPr>
              <w:spacing w:line="400" w:lineRule="atLeast"/>
              <w:ind w:right="17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查：2022年1月-2022年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szCs w:val="21"/>
              </w:rPr>
              <w:t>月</w:t>
            </w:r>
            <w:r>
              <w:rPr>
                <w:rFonts w:hint="eastAsia" w:ascii="宋体" w:hAnsi="宋体" w:cs="Arial"/>
                <w:iCs/>
                <w:szCs w:val="21"/>
              </w:rPr>
              <w:t>技术部</w:t>
            </w:r>
            <w:r>
              <w:rPr>
                <w:rFonts w:hint="eastAsia" w:ascii="宋体" w:hAnsi="宋体" w:cs="宋体"/>
                <w:szCs w:val="21"/>
              </w:rPr>
              <w:t>目标完成情况：均能达到要求。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查，公司编制了安全目标管理实施方案：制定、执行程序或作业文件；加强监测和测量；培训与教育；应急响应。</w:t>
            </w:r>
          </w:p>
        </w:tc>
        <w:tc>
          <w:tcPr>
            <w:tcW w:w="1088" w:type="dxa"/>
          </w:tcPr>
          <w:p>
            <w:r>
              <w:rPr>
                <w:rFonts w:hint="eastAsia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</w:tcPr>
          <w:p>
            <w:pPr>
              <w:adjustRightInd w:val="0"/>
              <w:snapToGrid w:val="0"/>
              <w:rPr>
                <w:rFonts w:ascii="宋体" w:hAnsi="宋体" w:cs="新宋体"/>
                <w:szCs w:val="21"/>
              </w:rPr>
            </w:pPr>
            <w:r>
              <w:rPr>
                <w:rFonts w:hint="eastAsia" w:ascii="宋体" w:hAnsi="宋体" w:cs="新宋体"/>
                <w:szCs w:val="21"/>
              </w:rPr>
              <w:t>危险源辨识和职业安全风险评价</w:t>
            </w:r>
          </w:p>
        </w:tc>
        <w:tc>
          <w:tcPr>
            <w:tcW w:w="960" w:type="dxa"/>
          </w:tcPr>
          <w:p>
            <w:pPr>
              <w:rPr>
                <w:rFonts w:ascii="宋体" w:hAnsi="宋体" w:cs="新宋体"/>
                <w:szCs w:val="21"/>
              </w:rPr>
            </w:pPr>
            <w:r>
              <w:rPr>
                <w:rFonts w:hint="eastAsia" w:ascii="宋体" w:hAnsi="宋体" w:cs="新宋体"/>
                <w:szCs w:val="21"/>
              </w:rPr>
              <w:t>O6.1.2</w:t>
            </w:r>
          </w:p>
        </w:tc>
        <w:tc>
          <w:tcPr>
            <w:tcW w:w="10501" w:type="dxa"/>
          </w:tcPr>
          <w:p>
            <w:pPr>
              <w:spacing w:line="400" w:lineRule="exact"/>
              <w:ind w:firstLine="420" w:firstLineChars="200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查，技术部经过辨识与评审形成了《危险源辨识、风险评价和控制措施的控制程序》共识别出：办公活动、电梯安装修理现场、出差引发的人身伤害；员工吸烟、使用明火、违反相关消防制度、现场违章作业点起火；办公活动、电梯安装修理现场、出差引发的安全、消防责任事故等危险源。</w:t>
            </w:r>
          </w:p>
          <w:p>
            <w:pPr>
              <w:spacing w:line="400" w:lineRule="exact"/>
              <w:ind w:firstLine="420" w:firstLineChars="200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采用的是经验判断法、过程分析法识别。</w:t>
            </w:r>
          </w:p>
          <w:p>
            <w:pPr>
              <w:spacing w:line="400" w:lineRule="exact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打分法确定不可接受风险：1）人身意外伤害；2）火灾伤害；3）安全、消防责任事故。</w:t>
            </w:r>
          </w:p>
          <w:p>
            <w:pPr>
              <w:spacing w:line="400" w:lineRule="exact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危险源辨识基本充分、风险等级评价基本合理。</w:t>
            </w:r>
          </w:p>
          <w:p>
            <w:pPr>
              <w:spacing w:line="400" w:lineRule="exact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查，风险控制措施有：  </w:t>
            </w:r>
          </w:p>
          <w:p>
            <w:pPr>
              <w:spacing w:line="400" w:lineRule="exact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安全知识、消防知识宣传、教育及培训；</w:t>
            </w:r>
          </w:p>
          <w:p>
            <w:pPr>
              <w:spacing w:line="400" w:lineRule="exact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特种作业人员如电工须持证上岗；</w:t>
            </w:r>
          </w:p>
          <w:p>
            <w:pPr>
              <w:spacing w:line="400" w:lineRule="exact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重点和关键岗位须制定安全操作规程；</w:t>
            </w:r>
          </w:p>
          <w:p>
            <w:pPr>
              <w:spacing w:line="400" w:lineRule="exact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张贴安全、防护标志、消防疏散图；</w:t>
            </w:r>
          </w:p>
          <w:p>
            <w:pPr>
              <w:spacing w:line="400" w:lineRule="exact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定期安全检查等。</w:t>
            </w:r>
          </w:p>
          <w:p>
            <w:pPr>
              <w:widowControl/>
              <w:jc w:val="left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危险源识别基本充分，控制措施需要完善。</w:t>
            </w:r>
          </w:p>
        </w:tc>
        <w:tc>
          <w:tcPr>
            <w:tcW w:w="1088" w:type="dxa"/>
          </w:tcPr>
          <w:p>
            <w:r>
              <w:rPr>
                <w:rFonts w:hint="eastAsia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</w:tcPr>
          <w:p>
            <w:pPr>
              <w:adjustRightInd w:val="0"/>
              <w:snapToGrid w:val="0"/>
              <w:rPr>
                <w:rFonts w:ascii="宋体" w:hAnsi="宋体" w:cs="新宋体"/>
                <w:szCs w:val="21"/>
              </w:rPr>
            </w:pPr>
            <w:r>
              <w:rPr>
                <w:rFonts w:hint="eastAsia" w:ascii="宋体" w:hAnsi="宋体" w:cs="新宋体"/>
                <w:szCs w:val="21"/>
              </w:rPr>
              <w:t>信息沟通</w:t>
            </w:r>
          </w:p>
        </w:tc>
        <w:tc>
          <w:tcPr>
            <w:tcW w:w="960" w:type="dxa"/>
          </w:tcPr>
          <w:p>
            <w:pPr>
              <w:rPr>
                <w:rFonts w:ascii="宋体" w:hAnsi="宋体" w:cs="新宋体"/>
                <w:szCs w:val="21"/>
              </w:rPr>
            </w:pPr>
            <w:r>
              <w:rPr>
                <w:rFonts w:hint="eastAsia" w:ascii="宋体" w:hAnsi="宋体" w:cs="新宋体"/>
                <w:szCs w:val="21"/>
              </w:rPr>
              <w:t>O7.4</w:t>
            </w:r>
          </w:p>
        </w:tc>
        <w:tc>
          <w:tcPr>
            <w:tcW w:w="10501" w:type="dxa"/>
          </w:tcPr>
          <w:p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---《信息交流、沟通与协商控制程序》规定了公司内外信息交流、协商的对象、方式、记录等。</w:t>
            </w:r>
          </w:p>
          <w:p>
            <w:pPr>
              <w:pStyle w:val="12"/>
              <w:spacing w:line="320" w:lineRule="exact"/>
              <w:ind w:firstLine="420" w:firstLineChars="200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</w:rPr>
              <w:t>对部门之间有需要交流的有关安全健康管理信息，在公司内部利用部门会议、宣传栏进行安全管理方针及目标、指标、管理方案及环保法律法规等内容的宣传、沟通。</w:t>
            </w:r>
          </w:p>
          <w:p>
            <w:pPr>
              <w:pStyle w:val="12"/>
              <w:spacing w:line="320" w:lineRule="exact"/>
              <w:ind w:firstLine="315" w:firstLineChars="150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</w:rPr>
              <w:t>外部，对顾客等相关方进行了管理方针、产品使用环保要求的沟通，主要通过网络、交流及产品说明书、合同等方式进行，并达成一致性意见实施有效控制。</w:t>
            </w:r>
          </w:p>
          <w:p>
            <w:pPr>
              <w:spacing w:line="320" w:lineRule="exact"/>
              <w:rPr>
                <w:rFonts w:ascii="宋体" w:hAnsi="宋体" w:cs="宋体"/>
                <w:iCs/>
                <w:szCs w:val="21"/>
              </w:rPr>
            </w:pPr>
            <w:r>
              <w:rPr>
                <w:rFonts w:hint="eastAsia" w:ascii="宋体" w:hAnsi="宋体" w:cs="宋体"/>
                <w:iCs/>
                <w:szCs w:val="21"/>
              </w:rPr>
              <w:t>查见内部交流主要通过直接面谈、会议、文件、培训方式，外部交流主要通过电话、信函方式。</w:t>
            </w:r>
          </w:p>
          <w:p>
            <w:pPr>
              <w:widowControl/>
              <w:spacing w:line="320" w:lineRule="exact"/>
              <w:ind w:firstLine="315" w:firstLineChars="150"/>
              <w:rPr>
                <w:rFonts w:ascii="宋体" w:hAnsi="宋体" w:cs="宋体"/>
                <w:iCs/>
                <w:szCs w:val="21"/>
              </w:rPr>
            </w:pPr>
            <w:r>
              <w:rPr>
                <w:rFonts w:hint="eastAsia" w:ascii="宋体" w:hAnsi="宋体" w:cs="宋体"/>
                <w:iCs/>
                <w:szCs w:val="21"/>
              </w:rPr>
              <w:t>查见：部门内部会议记录表，沟通信息包括：</w:t>
            </w:r>
          </w:p>
          <w:p>
            <w:pPr>
              <w:widowControl/>
              <w:numPr>
                <w:ilvl w:val="0"/>
                <w:numId w:val="1"/>
              </w:numPr>
              <w:spacing w:line="320" w:lineRule="exact"/>
              <w:ind w:firstLine="315" w:firstLineChars="150"/>
              <w:rPr>
                <w:rFonts w:ascii="宋体" w:hAnsi="宋体" w:cs="宋体"/>
                <w:iCs/>
                <w:szCs w:val="21"/>
              </w:rPr>
            </w:pPr>
            <w:r>
              <w:rPr>
                <w:rFonts w:hint="eastAsia" w:ascii="宋体" w:hAnsi="宋体" w:cs="宋体"/>
                <w:iCs/>
                <w:szCs w:val="21"/>
              </w:rPr>
              <w:t>告知员工：管理者代表</w:t>
            </w:r>
            <w:r>
              <w:rPr>
                <w:rFonts w:hint="eastAsia" w:ascii="宋体" w:hAnsi="宋体" w:eastAsia="宋体" w:cs="宋体"/>
                <w:iCs/>
                <w:szCs w:val="21"/>
              </w:rPr>
              <w:t>是</w:t>
            </w:r>
            <w:r>
              <w:rPr>
                <w:rFonts w:hint="eastAsia" w:ascii="宋体" w:hAnsi="宋体" w:eastAsia="宋体" w:cs="宋体"/>
                <w:iCs/>
                <w:szCs w:val="21"/>
                <w:lang w:val="en-US" w:eastAsia="zh-CN"/>
              </w:rPr>
              <w:t>李金明</w:t>
            </w:r>
            <w:r>
              <w:rPr>
                <w:rFonts w:hint="eastAsia" w:ascii="宋体" w:hAnsi="宋体" w:eastAsia="宋体" w:cs="宋体"/>
                <w:iCs/>
                <w:szCs w:val="21"/>
              </w:rPr>
              <w:t>及职业健康安全事务代表</w:t>
            </w:r>
            <w:r>
              <w:rPr>
                <w:rFonts w:hint="eastAsia" w:ascii="宋体" w:hAnsi="宋体" w:eastAsia="宋体" w:cs="宋体"/>
                <w:iCs/>
                <w:szCs w:val="21"/>
                <w:lang w:val="en-US" w:eastAsia="zh-CN"/>
              </w:rPr>
              <w:t>盛明炜</w:t>
            </w:r>
          </w:p>
          <w:p>
            <w:pPr>
              <w:widowControl/>
              <w:spacing w:line="320" w:lineRule="exact"/>
              <w:ind w:firstLine="420" w:firstLineChars="200"/>
              <w:rPr>
                <w:rFonts w:ascii="宋体" w:hAnsi="宋体" w:cs="宋体"/>
                <w:iCs/>
                <w:szCs w:val="21"/>
              </w:rPr>
            </w:pPr>
            <w:r>
              <w:rPr>
                <w:rFonts w:hint="eastAsia" w:ascii="宋体" w:hAnsi="宋体" w:cs="宋体"/>
                <w:iCs/>
                <w:szCs w:val="21"/>
              </w:rPr>
              <w:t>2）告知员工：职业健康安全管理体系建立的依据、标准和意义；</w:t>
            </w:r>
          </w:p>
          <w:p>
            <w:pPr>
              <w:pStyle w:val="12"/>
              <w:spacing w:line="320" w:lineRule="exact"/>
              <w:ind w:firstLine="315" w:firstLineChars="150"/>
              <w:rPr>
                <w:rFonts w:ascii="宋体" w:hAnsi="宋体" w:cs="宋体"/>
                <w:iCs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iCs/>
                <w:color w:val="auto"/>
                <w:kern w:val="2"/>
                <w:sz w:val="21"/>
                <w:szCs w:val="21"/>
              </w:rPr>
              <w:t>3）组织员工学习：与安全健康管理有关的法律法规，包括《工伤保险条例》、《劳动防护用品监督管理规定》等关于员工权益、保险等内容；</w:t>
            </w:r>
          </w:p>
          <w:p>
            <w:pPr>
              <w:pStyle w:val="12"/>
              <w:spacing w:line="320" w:lineRule="exact"/>
              <w:ind w:firstLine="315" w:firstLineChars="150"/>
              <w:rPr>
                <w:rFonts w:ascii="宋体" w:hAnsi="宋体" w:cs="宋体"/>
                <w:iCs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iCs/>
                <w:color w:val="auto"/>
                <w:kern w:val="2"/>
                <w:sz w:val="21"/>
                <w:szCs w:val="21"/>
              </w:rPr>
              <w:t>4）将劳动保护要求、安全、节能环保要求和意义作为新员工岗前培训内容。</w:t>
            </w:r>
          </w:p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iCs/>
                <w:color w:val="auto"/>
                <w:kern w:val="2"/>
                <w:sz w:val="21"/>
                <w:szCs w:val="21"/>
              </w:rPr>
              <w:t>审核时未发现有相关方投诉和环境安全违规情况发生。</w:t>
            </w:r>
          </w:p>
        </w:tc>
        <w:tc>
          <w:tcPr>
            <w:tcW w:w="108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6" w:hRule="atLeast"/>
        </w:trPr>
        <w:tc>
          <w:tcPr>
            <w:tcW w:w="2160" w:type="dxa"/>
          </w:tcPr>
          <w:p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运行策划和控制</w:t>
            </w:r>
          </w:p>
        </w:tc>
        <w:tc>
          <w:tcPr>
            <w:tcW w:w="960" w:type="dxa"/>
          </w:tcPr>
          <w:p>
            <w:pPr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 xml:space="preserve">O8.1 </w:t>
            </w:r>
          </w:p>
        </w:tc>
        <w:tc>
          <w:tcPr>
            <w:tcW w:w="10501" w:type="dxa"/>
          </w:tcPr>
          <w:p>
            <w:pPr>
              <w:spacing w:line="400" w:lineRule="atLeast"/>
              <w:ind w:firstLine="420" w:firstLineChars="200"/>
            </w:pPr>
            <w:r>
              <w:rPr>
                <w:rFonts w:hint="eastAsia"/>
              </w:rPr>
              <w:t>查，技术部实施以下安全管理制度：《运行控制程序》、《消防安全管理制度》、《车间用电安全管理规定》、《公司劳动安全管理办法》、《消防器材管理规定程序》、《火灾、车辆伤害等应急救援预案》、《劳动防护用品管理制度》等。</w:t>
            </w:r>
          </w:p>
          <w:p>
            <w:pPr>
              <w:spacing w:line="320" w:lineRule="exact"/>
            </w:pPr>
            <w:r>
              <w:rPr>
                <w:rFonts w:hint="eastAsia"/>
              </w:rPr>
              <w:t>据介绍，公司产品服务流程为：</w:t>
            </w:r>
          </w:p>
          <w:p>
            <w:pPr>
              <w:numPr>
                <w:ilvl w:val="0"/>
                <w:numId w:val="0"/>
              </w:numPr>
              <w:spacing w:line="32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电梯安装：安全交底→技术交底→开箱检查→安装（机房设备安装、拼装轿厢、限速器安装）→中期检验→安装（导轨安装、层门安装）→快车调式→验收移交。</w:t>
            </w:r>
          </w:p>
          <w:p>
            <w:pPr>
              <w:spacing w:line="400" w:lineRule="exact"/>
              <w:ind w:firstLine="420" w:firstLineChars="20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</w:t>
            </w:r>
            <w:r>
              <w:rPr>
                <w:rFonts w:hint="eastAsia"/>
              </w:rPr>
              <w:t>查看，公司经营正常，</w:t>
            </w:r>
            <w:r>
              <w:rPr>
                <w:rFonts w:hint="eastAsia"/>
                <w:lang w:val="en-US" w:eastAsia="zh-CN"/>
              </w:rPr>
              <w:t>服务范围在认证范围内。</w:t>
            </w:r>
          </w:p>
          <w:p>
            <w:pPr>
              <w:spacing w:line="400" w:lineRule="exact"/>
              <w:ind w:firstLine="420" w:firstLineChars="200"/>
            </w:pPr>
            <w:r>
              <w:rPr>
                <w:rFonts w:hint="eastAsia"/>
              </w:rPr>
              <w:t>技术部的主要危险源为：1）人身意外伤害；2）火灾伤害；3）安全、消防责任事故。</w:t>
            </w:r>
          </w:p>
          <w:p>
            <w:pPr>
              <w:spacing w:line="400" w:lineRule="exact"/>
              <w:ind w:firstLine="420" w:firstLineChars="200"/>
            </w:pPr>
            <w:r>
              <w:rPr>
                <w:rFonts w:hint="eastAsia"/>
              </w:rPr>
              <w:t>技术部制订了相关的危险源防护、管理措施：</w:t>
            </w:r>
          </w:p>
          <w:p>
            <w:pPr>
              <w:spacing w:line="400" w:lineRule="exact"/>
              <w:ind w:firstLine="420" w:firstLineChars="200"/>
            </w:pPr>
            <w:r>
              <w:rPr>
                <w:rFonts w:hint="eastAsia"/>
              </w:rPr>
              <w:t>1、火灾、触电风险管理：</w:t>
            </w:r>
          </w:p>
          <w:p>
            <w:pPr>
              <w:spacing w:line="400" w:lineRule="exact"/>
              <w:ind w:firstLine="420" w:firstLineChars="200"/>
            </w:pPr>
            <w:r>
              <w:rPr>
                <w:rFonts w:hint="eastAsia"/>
              </w:rPr>
              <w:t>查看，公司规定了安全供电的管理要求，所有电气设备定期进行维护，公司定期对线路、用电设备等进行安全检查，发现问题及时进行处理。同时公司对电梯安装过程的用电安全管理进行了培训，</w:t>
            </w:r>
            <w:r>
              <w:rPr>
                <w:rFonts w:hint="eastAsia"/>
                <w:lang w:val="en-US" w:eastAsia="zh-CN"/>
              </w:rPr>
              <w:t>特殊工种焊工、</w:t>
            </w:r>
            <w:r>
              <w:rPr>
                <w:rFonts w:hint="eastAsia"/>
              </w:rPr>
              <w:t>电工作业人员都是持证上岗，见附件。</w:t>
            </w:r>
          </w:p>
          <w:p>
            <w:pPr>
              <w:spacing w:line="400" w:lineRule="atLeast"/>
              <w:ind w:firstLine="420" w:firstLineChars="200"/>
            </w:pPr>
            <w:r>
              <w:rPr>
                <w:rFonts w:hint="eastAsia"/>
              </w:rPr>
              <w:t>查，技术部员工定期参加公司行政部的消防、应急、逃生培训和演习。</w:t>
            </w:r>
          </w:p>
          <w:p>
            <w:pPr>
              <w:spacing w:line="400" w:lineRule="exact"/>
              <w:ind w:firstLine="420" w:firstLineChars="200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查见，公司提供电梯安装安全操作规程等，对安装、调试过程等操作不当的安全管理能进行有效的规避；现场不得吸烟和动火作业。</w:t>
            </w:r>
          </w:p>
          <w:p>
            <w:pPr>
              <w:spacing w:line="400" w:lineRule="atLeast"/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查，技术部员工定期参加操作规程的培训,并进行了安全教育，提供培训签到表和培训记录及考试记录。</w:t>
            </w:r>
          </w:p>
          <w:p>
            <w:pPr>
              <w:pStyle w:val="2"/>
            </w:pPr>
          </w:p>
          <w:p>
            <w:pPr>
              <w:pStyle w:val="2"/>
              <w:ind w:firstLine="230" w:firstLineChars="100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3、</w:t>
            </w:r>
            <w:r>
              <w:rPr>
                <w:rFonts w:hint="eastAsia" w:ascii="宋体" w:hAnsi="宋体" w:cs="宋体"/>
                <w:color w:val="auto"/>
                <w:szCs w:val="21"/>
              </w:rPr>
              <w:t>查疫情期间控制措施: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公司内部</w:t>
            </w:r>
            <w:r>
              <w:rPr>
                <w:rFonts w:hint="eastAsia" w:ascii="宋体" w:hAnsi="宋体" w:cs="宋体"/>
                <w:color w:val="auto"/>
                <w:szCs w:val="21"/>
              </w:rPr>
              <w:t>定期对办公区域喷洒消毒水消毒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。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技术部</w:t>
            </w:r>
            <w:r>
              <w:rPr>
                <w:rFonts w:hint="eastAsia" w:ascii="宋体" w:hAnsi="宋体" w:cs="宋体"/>
                <w:color w:val="auto"/>
                <w:szCs w:val="21"/>
              </w:rPr>
              <w:t>人员外出办事或服务时严格按客户要求进行防控（如需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提供核酸检测证明、</w:t>
            </w:r>
            <w:r>
              <w:rPr>
                <w:rFonts w:hint="eastAsia" w:ascii="宋体" w:hAnsi="宋体" w:cs="宋体"/>
                <w:color w:val="auto"/>
                <w:szCs w:val="21"/>
              </w:rPr>
              <w:t>佩戴口罩和测量体温等）。</w:t>
            </w:r>
          </w:p>
          <w:p>
            <w:pPr>
              <w:spacing w:line="400" w:lineRule="exact"/>
              <w:ind w:firstLine="210" w:firstLineChars="100"/>
            </w:pP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、急救应对</w:t>
            </w:r>
            <w:r>
              <w:tab/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--</w:t>
            </w:r>
            <w:r>
              <w:rPr>
                <w:rFonts w:hint="eastAsia"/>
                <w:lang w:val="en-US" w:eastAsia="zh-CN"/>
              </w:rPr>
              <w:t>技术部办公室及服务</w:t>
            </w:r>
            <w:r>
              <w:t>现场配备有创口贴</w:t>
            </w:r>
            <w:r>
              <w:rPr>
                <w:rFonts w:hint="eastAsia"/>
              </w:rPr>
              <w:t>、</w:t>
            </w:r>
            <w:r>
              <w:t>消暑</w:t>
            </w:r>
            <w:r>
              <w:rPr>
                <w:rFonts w:hint="eastAsia"/>
              </w:rPr>
              <w:t>、</w:t>
            </w:r>
            <w:r>
              <w:t>止痛及纱布等急救用品</w:t>
            </w:r>
            <w:r>
              <w:rPr>
                <w:rFonts w:hint="eastAsia"/>
              </w:rPr>
              <w:t>，</w:t>
            </w:r>
            <w:r>
              <w:t>并对其数量</w:t>
            </w:r>
            <w:r>
              <w:rPr>
                <w:rFonts w:hint="eastAsia"/>
              </w:rPr>
              <w:t>、</w:t>
            </w:r>
            <w:r>
              <w:t>保质期等予以跟进管控</w:t>
            </w:r>
            <w:r>
              <w:rPr>
                <w:rFonts w:hint="eastAsia"/>
              </w:rPr>
              <w:t>。</w:t>
            </w:r>
          </w:p>
          <w:p>
            <w:pPr>
              <w:pStyle w:val="2"/>
            </w:pPr>
          </w:p>
          <w:p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、对相关方施加影响</w:t>
            </w:r>
          </w:p>
          <w:p>
            <w:pPr>
              <w:spacing w:before="25" w:after="25"/>
            </w:pPr>
            <w:r>
              <w:rPr>
                <w:rFonts w:hint="eastAsia"/>
              </w:rPr>
              <w:t>对进入场所内的供方送货员、</w:t>
            </w:r>
            <w:r>
              <w:rPr>
                <w:rFonts w:hint="eastAsia"/>
                <w:lang w:val="en-US" w:eastAsia="zh-CN"/>
              </w:rPr>
              <w:t>业主</w:t>
            </w:r>
            <w:r>
              <w:rPr>
                <w:rFonts w:hint="eastAsia"/>
              </w:rPr>
              <w:t>，视情况由受访人提醒、签定安全协议等方式，告知相关遵守相应的运行准则，以防止外来人员受到人身伤害或职业健康安危害。</w:t>
            </w:r>
          </w:p>
          <w:p>
            <w:pPr>
              <w:pStyle w:val="2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hint="eastAsia" w:ascii="宋体"/>
                <w:color w:val="000000"/>
                <w:kern w:val="0"/>
                <w:szCs w:val="21"/>
                <w:lang w:val="en-US" w:eastAsia="zh-CN"/>
              </w:rPr>
              <w:t>现场</w:t>
            </w:r>
            <w:r>
              <w:rPr>
                <w:rFonts w:hint="eastAsia" w:ascii="宋体"/>
                <w:color w:val="000000"/>
                <w:kern w:val="0"/>
                <w:szCs w:val="21"/>
              </w:rPr>
              <w:t>查看</w:t>
            </w:r>
            <w:r>
              <w:rPr>
                <w:rFonts w:hint="eastAsia" w:ascii="宋体"/>
                <w:color w:val="000000"/>
                <w:kern w:val="0"/>
                <w:szCs w:val="21"/>
                <w:lang w:val="en-US" w:eastAsia="zh-CN"/>
              </w:rPr>
              <w:t>电梯安装实施</w:t>
            </w:r>
            <w:bookmarkStart w:id="0" w:name="_GoBack"/>
            <w:bookmarkEnd w:id="0"/>
            <w:r>
              <w:rPr>
                <w:rFonts w:hint="eastAsia" w:ascii="宋体"/>
                <w:color w:val="000000"/>
                <w:kern w:val="0"/>
                <w:szCs w:val="21"/>
              </w:rPr>
              <w:t>情况：</w:t>
            </w:r>
          </w:p>
          <w:p>
            <w:pPr>
              <w:pStyle w:val="2"/>
              <w:rPr>
                <w:rFonts w:ascii="Times New Roman" w:hAnsi="Times New Roman" w:eastAsia="宋体" w:cs="Times New Roman"/>
                <w:bCs w:val="0"/>
                <w:spacing w:val="0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</w:rPr>
              <w:t>项目名称：</w:t>
            </w: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lang w:val="en-US" w:eastAsia="zh-CN" w:bidi="ar-SA"/>
              </w:rPr>
              <w:t>中粮祥云赋电梯安装项目</w:t>
            </w:r>
          </w:p>
          <w:p>
            <w:pPr>
              <w:pStyle w:val="2"/>
              <w:rPr>
                <w:rFonts w:ascii="Times New Roman" w:hAnsi="Times New Roman" w:eastAsia="宋体" w:cs="Times New Roman"/>
                <w:bCs w:val="0"/>
                <w:spacing w:val="0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lang w:val="en-US" w:eastAsia="zh-CN" w:bidi="ar-SA"/>
              </w:rPr>
              <w:t>项目地址：两江新区水土镇</w:t>
            </w:r>
          </w:p>
          <w:p>
            <w:pPr>
              <w:ind w:firstLine="420" w:firstLineChars="200"/>
            </w:pPr>
            <w:r>
              <w:rPr>
                <w:rFonts w:hint="eastAsia" w:ascii="宋体"/>
                <w:color w:val="000000"/>
                <w:kern w:val="0"/>
                <w:szCs w:val="21"/>
                <w:lang w:val="en-US" w:eastAsia="zh-CN"/>
              </w:rPr>
              <w:t>技术部在电梯安装</w:t>
            </w:r>
            <w:r>
              <w:rPr>
                <w:rFonts w:hint="eastAsia" w:ascii="宋体"/>
                <w:color w:val="000000"/>
                <w:kern w:val="0"/>
                <w:szCs w:val="21"/>
              </w:rPr>
              <w:t>现场人员手套、安全帽等防护用品正确穿戴。</w:t>
            </w:r>
          </w:p>
        </w:tc>
        <w:tc>
          <w:tcPr>
            <w:tcW w:w="1088" w:type="dxa"/>
          </w:tcPr>
          <w:p/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2160" w:type="dxa"/>
          </w:tcPr>
          <w:p>
            <w:pPr>
              <w:adjustRightInd w:val="0"/>
              <w:snapToGrid w:val="0"/>
              <w:jc w:val="center"/>
              <w:rPr>
                <w:rFonts w:ascii="宋体" w:hAnsi="宋体" w:cs="新宋体"/>
                <w:szCs w:val="21"/>
              </w:rPr>
            </w:pPr>
            <w:r>
              <w:rPr>
                <w:rFonts w:hint="eastAsia" w:ascii="宋体" w:hAnsi="宋体" w:cs="新宋体"/>
                <w:szCs w:val="21"/>
              </w:rPr>
              <w:t>应急准备和响应</w:t>
            </w:r>
          </w:p>
        </w:tc>
        <w:tc>
          <w:tcPr>
            <w:tcW w:w="960" w:type="dxa"/>
          </w:tcPr>
          <w:p>
            <w:pPr>
              <w:rPr>
                <w:rFonts w:ascii="宋体" w:hAnsi="宋体" w:cs="新宋体"/>
                <w:szCs w:val="21"/>
              </w:rPr>
            </w:pPr>
            <w:r>
              <w:rPr>
                <w:rFonts w:hint="eastAsia" w:ascii="宋体" w:hAnsi="宋体" w:cs="新宋体"/>
                <w:szCs w:val="21"/>
              </w:rPr>
              <w:t>O8.2</w:t>
            </w:r>
          </w:p>
          <w:p>
            <w:pPr>
              <w:rPr>
                <w:rFonts w:ascii="宋体" w:hAnsi="宋体" w:cs="新宋体"/>
                <w:szCs w:val="21"/>
              </w:rPr>
            </w:pPr>
          </w:p>
        </w:tc>
        <w:tc>
          <w:tcPr>
            <w:tcW w:w="10501" w:type="dxa"/>
          </w:tcPr>
          <w:p>
            <w:pPr>
              <w:spacing w:line="400" w:lineRule="atLeast"/>
              <w:ind w:firstLine="420" w:firstLineChars="200"/>
            </w:pPr>
            <w:r>
              <w:rPr>
                <w:rFonts w:hint="eastAsia"/>
              </w:rPr>
              <w:t>查见：《应急准备与响应控制程序》、《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火灾事故</w:t>
            </w:r>
            <w:r>
              <w:rPr>
                <w:rFonts w:hint="eastAsia" w:ascii="宋体" w:hAnsi="宋体" w:cs="宋体"/>
                <w:szCs w:val="21"/>
              </w:rPr>
              <w:t>应急预案</w:t>
            </w:r>
            <w:r>
              <w:rPr>
                <w:rFonts w:hint="eastAsia"/>
              </w:rPr>
              <w:t>》等。</w:t>
            </w:r>
          </w:p>
          <w:p>
            <w:pPr>
              <w:spacing w:line="400" w:lineRule="exact"/>
              <w:ind w:firstLine="210" w:firstLineChars="100"/>
            </w:pPr>
            <w:r>
              <w:rPr>
                <w:rFonts w:hint="eastAsia"/>
              </w:rPr>
              <w:t>查见：消防演练实况记录：技术部相关人员参加了2022年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月28日进行了火灾事故应急预案现场演练</w:t>
            </w:r>
          </w:p>
          <w:p>
            <w:pPr>
              <w:spacing w:line="400" w:lineRule="atLeast"/>
              <w:ind w:firstLine="420" w:firstLineChars="200"/>
            </w:pPr>
            <w:r>
              <w:rPr>
                <w:rFonts w:hint="eastAsia"/>
              </w:rPr>
              <w:t>查，现场对应，部门员工的安全逃生意识有明显的改善和较大提高。使员工掌握了安全逃生的方式和路径。同时使员工掌握了灭火器材的使用。</w:t>
            </w:r>
          </w:p>
          <w:p>
            <w:pPr>
              <w:spacing w:before="120" w:line="360" w:lineRule="auto"/>
            </w:pPr>
            <w:r>
              <w:rPr>
                <w:rFonts w:hint="eastAsia"/>
              </w:rPr>
              <w:t>查应急准备：办公区域按规定配置有消防器材。</w:t>
            </w:r>
          </w:p>
        </w:tc>
        <w:tc>
          <w:tcPr>
            <w:tcW w:w="1088" w:type="dxa"/>
          </w:tcPr>
          <w:p>
            <w:r>
              <w:rPr>
                <w:rFonts w:hint="eastAsia"/>
              </w:rPr>
              <w:t>符合</w:t>
            </w:r>
          </w:p>
          <w:p>
            <w:pPr>
              <w:spacing w:before="25" w:after="25"/>
              <w:rPr>
                <w:bCs/>
                <w:spacing w:val="10"/>
              </w:rPr>
            </w:pPr>
          </w:p>
          <w:p>
            <w:pPr>
              <w:spacing w:before="25" w:after="25"/>
              <w:rPr>
                <w:bCs/>
                <w:spacing w:val="10"/>
              </w:rPr>
            </w:pPr>
          </w:p>
          <w:p>
            <w:pPr>
              <w:spacing w:before="25" w:after="25"/>
              <w:rPr>
                <w:bCs/>
                <w:spacing w:val="10"/>
              </w:rPr>
            </w:pPr>
          </w:p>
          <w:p>
            <w:pPr>
              <w:spacing w:before="25" w:after="25"/>
              <w:rPr>
                <w:bCs/>
                <w:spacing w:val="10"/>
              </w:rPr>
            </w:pPr>
          </w:p>
          <w:p>
            <w:pPr>
              <w:spacing w:before="25" w:after="25"/>
              <w:rPr>
                <w:bCs/>
                <w:spacing w:val="10"/>
              </w:rPr>
            </w:pPr>
          </w:p>
        </w:tc>
      </w:tr>
    </w:tbl>
    <w:p>
      <w:pPr>
        <w:snapToGrid w:val="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说明：不符合标注N</w:t>
      </w:r>
    </w:p>
    <w:p>
      <w:pPr>
        <w:spacing w:line="360" w:lineRule="auto"/>
        <w:jc w:val="center"/>
        <w:rPr>
          <w:rFonts w:ascii="隶书" w:hAnsi="宋体" w:eastAsia="隶书"/>
          <w:bCs/>
          <w:color w:val="000000"/>
          <w:sz w:val="36"/>
          <w:szCs w:val="36"/>
        </w:rPr>
      </w:pPr>
    </w:p>
    <w:p/>
    <w:sectPr>
      <w:headerReference r:id="rId3" w:type="default"/>
      <w:footerReference r:id="rId4" w:type="default"/>
      <w:pgSz w:w="16838" w:h="11906" w:orient="landscape"/>
      <w:pgMar w:top="1440" w:right="1080" w:bottom="1440" w:left="1080" w:header="68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Malgun Gothic Semilight">
    <w:panose1 w:val="020B0502040204020203"/>
    <w:charset w:val="86"/>
    <w:family w:val="swiss"/>
    <w:pitch w:val="default"/>
    <w:sig w:usb0="900002AF" w:usb1="01D77CFB" w:usb2="00000012" w:usb3="00000000" w:csb0="203E01BD" w:csb1="D7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10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9"/>
        <w:rFonts w:hint="default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620.4pt;margin-top:12.55pt;height:20.2pt;width:102.7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IOC-B-II-12(05版）</w:t>
                </w:r>
              </w:p>
            </w:txbxContent>
          </v:textbox>
        </v:shape>
      </w:pict>
    </w:r>
    <w:r>
      <w:rPr>
        <w:rStyle w:val="19"/>
        <w:rFonts w:hint="default"/>
      </w:rPr>
      <w:t>北京国标联合认证有限公司</w:t>
    </w:r>
    <w:r>
      <w:rPr>
        <w:rStyle w:val="19"/>
        <w:rFonts w:hint="default"/>
      </w:rPr>
      <w:tab/>
    </w:r>
    <w:r>
      <w:rPr>
        <w:rStyle w:val="19"/>
        <w:rFonts w:hint="default"/>
      </w:rPr>
      <w:tab/>
    </w:r>
    <w:r>
      <w:rPr>
        <w:rStyle w:val="19"/>
        <w:rFonts w:hint="default"/>
      </w:rPr>
      <w:tab/>
    </w:r>
  </w:p>
  <w:p>
    <w:pPr>
      <w:pStyle w:val="11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9"/>
        <w:rFonts w:hint="default"/>
        <w:w w:val="90"/>
      </w:rPr>
      <w:t>Beijing International Otandard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FF106A"/>
    <w:multiLevelType w:val="singleLevel"/>
    <w:tmpl w:val="ACFF106A"/>
    <w:lvl w:ilvl="0" w:tentative="0">
      <w:start w:val="1"/>
      <w:numFmt w:val="decimal"/>
      <w:suff w:val="nothing"/>
      <w:lvlText w:val="%1）"/>
      <w:lvlJc w:val="left"/>
    </w:lvl>
  </w:abstractNum>
  <w:abstractNum w:abstractNumId="1">
    <w:nsid w:val="7DE17A88"/>
    <w:multiLevelType w:val="singleLevel"/>
    <w:tmpl w:val="7DE17A88"/>
    <w:lvl w:ilvl="0" w:tentative="0">
      <w:start w:val="1"/>
      <w:numFmt w:val="decimal"/>
      <w:suff w:val="nothing"/>
      <w:lvlText w:val="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A2ZDc0NDE1ZTY5YjdmZDFkYTZhNjAxMDE4N2I3ODkifQ=="/>
  </w:docVars>
  <w:rsids>
    <w:rsidRoot w:val="0077559E"/>
    <w:rsid w:val="0015391C"/>
    <w:rsid w:val="0077559E"/>
    <w:rsid w:val="007D4392"/>
    <w:rsid w:val="009263DA"/>
    <w:rsid w:val="00C1674B"/>
    <w:rsid w:val="00C51C9A"/>
    <w:rsid w:val="00F64AC8"/>
    <w:rsid w:val="07794434"/>
    <w:rsid w:val="0A6631C0"/>
    <w:rsid w:val="11317630"/>
    <w:rsid w:val="19AC5161"/>
    <w:rsid w:val="1F6605F9"/>
    <w:rsid w:val="200334A2"/>
    <w:rsid w:val="2C555293"/>
    <w:rsid w:val="3F4D502F"/>
    <w:rsid w:val="4BE85952"/>
    <w:rsid w:val="4F6D6A05"/>
    <w:rsid w:val="5B2B48FF"/>
    <w:rsid w:val="5CC12709"/>
    <w:rsid w:val="68FD78B9"/>
    <w:rsid w:val="70DD30AF"/>
    <w:rsid w:val="73177E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5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0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b/>
      <w:bCs/>
      <w:sz w:val="32"/>
      <w:szCs w:val="32"/>
    </w:rPr>
  </w:style>
  <w:style w:type="character" w:default="1" w:styleId="15">
    <w:name w:val="Default Paragraph Font"/>
    <w:semiHidden/>
    <w:unhideWhenUsed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4">
    <w:name w:val="Normal Indent"/>
    <w:basedOn w:val="1"/>
    <w:qFormat/>
    <w:uiPriority w:val="0"/>
    <w:pPr>
      <w:ind w:firstLine="420"/>
    </w:pPr>
  </w:style>
  <w:style w:type="paragraph" w:styleId="5">
    <w:name w:val="Body Text"/>
    <w:basedOn w:val="1"/>
    <w:next w:val="6"/>
    <w:unhideWhenUsed/>
    <w:qFormat/>
    <w:uiPriority w:val="0"/>
    <w:pPr>
      <w:spacing w:after="120"/>
    </w:pPr>
  </w:style>
  <w:style w:type="paragraph" w:styleId="6">
    <w:name w:val="Body Text 2"/>
    <w:basedOn w:val="1"/>
    <w:qFormat/>
    <w:uiPriority w:val="0"/>
    <w:pPr>
      <w:spacing w:line="480" w:lineRule="auto"/>
    </w:pPr>
  </w:style>
  <w:style w:type="paragraph" w:styleId="7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8">
    <w:name w:val="Plain Text"/>
    <w:basedOn w:val="1"/>
    <w:qFormat/>
    <w:uiPriority w:val="0"/>
    <w:rPr>
      <w:rFonts w:ascii="宋体" w:hAnsi="Courier New"/>
      <w:szCs w:val="21"/>
    </w:rPr>
  </w:style>
  <w:style w:type="paragraph" w:styleId="9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1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unhideWhenUsed/>
    <w:qFormat/>
    <w:uiPriority w:val="99"/>
    <w:rPr>
      <w:color w:val="000000"/>
      <w:kern w:val="0"/>
      <w:sz w:val="24"/>
      <w:szCs w:val="24"/>
    </w:rPr>
  </w:style>
  <w:style w:type="paragraph" w:styleId="1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eastAsiaTheme="minorEastAsia"/>
      <w:b/>
      <w:bCs/>
      <w:kern w:val="0"/>
      <w:sz w:val="32"/>
      <w:szCs w:val="32"/>
    </w:rPr>
  </w:style>
  <w:style w:type="character" w:customStyle="1" w:styleId="16">
    <w:name w:val="页眉 Char"/>
    <w:basedOn w:val="15"/>
    <w:link w:val="11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页脚 Char"/>
    <w:basedOn w:val="15"/>
    <w:link w:val="10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批注框文本 Char"/>
    <w:basedOn w:val="15"/>
    <w:link w:val="9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20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21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黑体" w:eastAsia="宋体" w:cs="黑体"/>
      <w:color w:val="000000"/>
      <w:sz w:val="24"/>
      <w:szCs w:val="24"/>
      <w:lang w:val="en-US" w:eastAsia="zh-CN" w:bidi="ar-SA"/>
    </w:rPr>
  </w:style>
  <w:style w:type="paragraph" w:customStyle="1" w:styleId="22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23">
    <w:name w:val="font51"/>
    <w:basedOn w:val="15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4">
    <w:name w:val="font21"/>
    <w:basedOn w:val="1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32</Pages>
  <Words>19793</Words>
  <Characters>20720</Characters>
  <Lines>159</Lines>
  <Paragraphs>44</Paragraphs>
  <TotalTime>9</TotalTime>
  <ScaleCrop>false</ScaleCrop>
  <LinksUpToDate>false</LinksUpToDate>
  <CharactersWithSpaces>21343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way一直都在</cp:lastModifiedBy>
  <dcterms:modified xsi:type="dcterms:W3CDTF">2022-08-02T03:25:20Z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2052-11.1.0.11875</vt:lpwstr>
  </property>
</Properties>
</file>