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重庆悦能建筑工程有限公司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28.08.01;28.08.02;28.08.03;28.08.04;28.08.05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资质范围内建筑装修装饰工程专业承包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96520</wp:posOffset>
                  </wp:positionV>
                  <wp:extent cx="652145" cy="328930"/>
                  <wp:effectExtent l="0" t="0" r="8255" b="1270"/>
                  <wp:wrapNone/>
                  <wp:docPr id="4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生产/服务流程图：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项目投标—筹建项目部—项目施工策划—施工准备—现场施工—分部分项工程验收—竣工验收—保修期管理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特殊过程：隐蔽工程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施工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控制措施：隐蔽工程作业指导书，实行施工前向监理进行报验申请。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《中华人民共和国建筑法》、《中华人民共和国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民法典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》、《建设工程质量管理条例》、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</w:rPr>
              <w:t>建筑装饰装修工程质量验收标准》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、《建筑工程施工许可管理办法》、《实施工程建设强制性标准监督规定》、《建设工程施工现场管理规定》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、《建筑节能(绿色建筑)工程施工质量 验收规范》DBJ50-255-2017、《岩棉板薄抹灰外墙外保温系统建筑构过造》DJBT-069-13J02、</w:t>
            </w:r>
            <w:bookmarkStart w:id="1" w:name="_GoBack"/>
            <w:bookmarkEnd w:id="1"/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《岩棉板薄抹灰外墙外保温系统应用技术标准》DBJ50/T-315-2019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检验项目：有工程阶段性检验报告和工程验收报告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231140</wp:posOffset>
                  </wp:positionV>
                  <wp:extent cx="367030" cy="344170"/>
                  <wp:effectExtent l="0" t="0" r="1270" b="11430"/>
                  <wp:wrapNone/>
                  <wp:docPr id="3" name="图片 3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2022年07月1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173990</wp:posOffset>
                  </wp:positionV>
                  <wp:extent cx="367030" cy="344170"/>
                  <wp:effectExtent l="0" t="0" r="1270" b="11430"/>
                  <wp:wrapNone/>
                  <wp:docPr id="1" name="图片 1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2022年07月1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17：00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重庆悦能建筑工程有限公司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28.08.01;28.08.02;28.08.03;28.08.04;28.08.05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资质范围内建筑装修装饰工程专业承包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73025</wp:posOffset>
                  </wp:positionV>
                  <wp:extent cx="652145" cy="328930"/>
                  <wp:effectExtent l="0" t="0" r="8255" b="1270"/>
                  <wp:wrapNone/>
                  <wp:docPr id="6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83820</wp:posOffset>
                  </wp:positionV>
                  <wp:extent cx="710565" cy="347345"/>
                  <wp:effectExtent l="0" t="0" r="635" b="8255"/>
                  <wp:wrapNone/>
                  <wp:docPr id="5" name="图片 3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生产/服务流程图：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项目投标—筹建项目部—项目施工策划—施工准备—现场施工—分部分项工程验收—竣工验收—保修期管理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重要环境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因素：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固废排放、噪声排放、粉尘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排放、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资源消耗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火灾、爆炸；通过管理方案、运行控制程序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中华人民共和国环境保护法》、《中华人民共和国环境影响评价法》、《中华人民共和国节约能源法》、《大气污染物综合排放标准》、《污水综合排放标准》、《中华人民共和国建筑法》等。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231140</wp:posOffset>
                  </wp:positionV>
                  <wp:extent cx="367030" cy="344170"/>
                  <wp:effectExtent l="0" t="0" r="1270" b="11430"/>
                  <wp:wrapNone/>
                  <wp:docPr id="13" name="图片 13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2022年07月1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173990</wp:posOffset>
                  </wp:positionV>
                  <wp:extent cx="367030" cy="344170"/>
                  <wp:effectExtent l="0" t="0" r="1270" b="11430"/>
                  <wp:wrapNone/>
                  <wp:docPr id="14" name="图片 14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2022年07月1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17：00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重庆悦能建筑工程有限公司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28.08.01;28.08.02;28.08.03;28.08.04;28.08.05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资质范围内建筑装修装饰工程专业承包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73025</wp:posOffset>
                  </wp:positionV>
                  <wp:extent cx="652145" cy="328930"/>
                  <wp:effectExtent l="0" t="0" r="8255" b="1270"/>
                  <wp:wrapNone/>
                  <wp:docPr id="9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83820</wp:posOffset>
                  </wp:positionV>
                  <wp:extent cx="710565" cy="347345"/>
                  <wp:effectExtent l="0" t="0" r="635" b="8255"/>
                  <wp:wrapNone/>
                  <wp:docPr id="10" name="图片 3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生产/服务流程图：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项目投标—筹建项目部—项目施工策划—施工准备—现场施工—分部分项工程验收—竣工验收—保修期管理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不可接受风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险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坍塌、高处坠落、起重伤害、物体打击、机械伤害、触电、中暑、火灾爆炸、溺水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车辆伤害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；管理方案、运行控制程序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1"/>
                <w:szCs w:val="21"/>
                <w:lang w:val="en-GB"/>
              </w:rPr>
              <w:t>中华人民共和国消防法、中华人民共和国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1"/>
                <w:szCs w:val="21"/>
              </w:rPr>
              <w:t>安全生产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1"/>
                <w:szCs w:val="21"/>
                <w:lang w:val="en-GB"/>
              </w:rPr>
              <w:t>法、中华人民共和国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1"/>
                <w:szCs w:val="21"/>
              </w:rPr>
              <w:t>职业病防治法、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1"/>
                <w:szCs w:val="21"/>
                <w:lang w:val="en-GB"/>
              </w:rPr>
              <w:t>中华人民共和国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1"/>
                <w:szCs w:val="21"/>
              </w:rPr>
              <w:t>突发事件应对法、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建设工程安全生产管理条例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建筑安全生产监督管理规定、工程建设重大事故报告和调查程序规定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231140</wp:posOffset>
                  </wp:positionV>
                  <wp:extent cx="367030" cy="344170"/>
                  <wp:effectExtent l="0" t="0" r="1270" b="11430"/>
                  <wp:wrapNone/>
                  <wp:docPr id="17" name="图片 17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2022年07月1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173990</wp:posOffset>
                  </wp:positionV>
                  <wp:extent cx="367030" cy="344170"/>
                  <wp:effectExtent l="0" t="0" r="1270" b="11430"/>
                  <wp:wrapNone/>
                  <wp:docPr id="18" name="图片 18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2022年07月1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17：00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40F2B25"/>
    <w:rsid w:val="14D65D30"/>
    <w:rsid w:val="25AD30A0"/>
    <w:rsid w:val="473C43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adjustRightInd w:val="0"/>
      <w:snapToGrid w:val="0"/>
      <w:spacing w:after="120" w:line="480" w:lineRule="exact"/>
      <w:ind w:firstLine="420" w:firstLineChars="1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tiff"/><Relationship Id="rId6" Type="http://schemas.openxmlformats.org/officeDocument/2006/relationships/image" Target="media/image3.tif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1219</Words>
  <Characters>1402</Characters>
  <Lines>2</Lines>
  <Paragraphs>1</Paragraphs>
  <TotalTime>3</TotalTime>
  <ScaleCrop>false</ScaleCrop>
  <LinksUpToDate>false</LinksUpToDate>
  <CharactersWithSpaces>1405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2022-07-25T06:03:03Z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2052-11.1.0.11875</vt:lpwstr>
  </property>
</Properties>
</file>