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CE0B" w14:textId="77777777" w:rsidR="002714F3" w:rsidRDefault="001F19E4">
      <w:pPr>
        <w:spacing w:line="480" w:lineRule="exact"/>
        <w:jc w:val="center"/>
        <w:rPr>
          <w:rFonts w:asciiTheme="majorEastAsia" w:eastAsiaTheme="majorEastAsia" w:hAnsiTheme="majorEastAsia" w:cstheme="majorEastAsia"/>
          <w:bCs/>
          <w:color w:val="000000"/>
          <w:sz w:val="32"/>
          <w:szCs w:val="32"/>
        </w:rPr>
      </w:pPr>
      <w:r>
        <w:rPr>
          <w:rFonts w:asciiTheme="majorEastAsia" w:eastAsiaTheme="majorEastAsia" w:hAnsiTheme="majorEastAsia" w:cstheme="majorEastAsia" w:hint="eastAsia"/>
          <w:bCs/>
          <w:color w:val="000000"/>
          <w:sz w:val="32"/>
          <w:szCs w:val="32"/>
        </w:rPr>
        <w:t>管理体系审核记录表</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2714F3" w14:paraId="4086F7FE" w14:textId="77777777">
        <w:trPr>
          <w:trHeight w:val="515"/>
        </w:trPr>
        <w:tc>
          <w:tcPr>
            <w:tcW w:w="1809" w:type="dxa"/>
            <w:vMerge w:val="restart"/>
            <w:vAlign w:val="center"/>
          </w:tcPr>
          <w:p w14:paraId="4CBD3AB6" w14:textId="77777777" w:rsidR="002714F3" w:rsidRDefault="001F19E4">
            <w:pPr>
              <w:spacing w:before="120"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过程与活动、</w:t>
            </w:r>
          </w:p>
          <w:p w14:paraId="1282333C"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抽样计划</w:t>
            </w:r>
          </w:p>
        </w:tc>
        <w:tc>
          <w:tcPr>
            <w:tcW w:w="1311" w:type="dxa"/>
            <w:vMerge w:val="restart"/>
            <w:vAlign w:val="center"/>
          </w:tcPr>
          <w:p w14:paraId="27F4337B"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涉及条款</w:t>
            </w:r>
          </w:p>
        </w:tc>
        <w:tc>
          <w:tcPr>
            <w:tcW w:w="10004" w:type="dxa"/>
            <w:vAlign w:val="center"/>
          </w:tcPr>
          <w:p w14:paraId="5E67AF60" w14:textId="60C25E61" w:rsidR="002714F3" w:rsidRDefault="001F19E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受审核部门：管理层       </w:t>
            </w:r>
            <w:r w:rsidR="007F0B92">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主管领导/陪同人员：</w:t>
            </w:r>
            <w:r w:rsidR="00B021BE">
              <w:rPr>
                <w:rFonts w:asciiTheme="minorEastAsia" w:eastAsiaTheme="minorEastAsia" w:hAnsiTheme="minorEastAsia" w:cstheme="minorEastAsia" w:hint="eastAsia"/>
                <w:sz w:val="24"/>
                <w:szCs w:val="24"/>
              </w:rPr>
              <w:t>胡</w:t>
            </w:r>
            <w:r w:rsidR="00B021BE" w:rsidRPr="00B021BE">
              <w:rPr>
                <w:rFonts w:asciiTheme="minorEastAsia" w:eastAsiaTheme="minorEastAsia" w:hAnsiTheme="minorEastAsia" w:cstheme="minorEastAsia" w:hint="eastAsia"/>
                <w:sz w:val="24"/>
                <w:szCs w:val="24"/>
              </w:rPr>
              <w:t>金海</w:t>
            </w:r>
          </w:p>
        </w:tc>
        <w:tc>
          <w:tcPr>
            <w:tcW w:w="1585" w:type="dxa"/>
            <w:vMerge w:val="restart"/>
            <w:vAlign w:val="center"/>
          </w:tcPr>
          <w:p w14:paraId="4ABFF0D5" w14:textId="77777777" w:rsidR="002714F3" w:rsidRDefault="001F19E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判定</w:t>
            </w:r>
          </w:p>
        </w:tc>
      </w:tr>
      <w:tr w:rsidR="002714F3" w14:paraId="1139C564" w14:textId="77777777">
        <w:trPr>
          <w:trHeight w:val="403"/>
        </w:trPr>
        <w:tc>
          <w:tcPr>
            <w:tcW w:w="1809" w:type="dxa"/>
            <w:vMerge/>
            <w:vAlign w:val="center"/>
          </w:tcPr>
          <w:p w14:paraId="14E4923C" w14:textId="77777777" w:rsidR="002714F3" w:rsidRDefault="002714F3">
            <w:pPr>
              <w:spacing w:line="360" w:lineRule="auto"/>
              <w:jc w:val="left"/>
              <w:rPr>
                <w:rFonts w:asciiTheme="minorEastAsia" w:eastAsiaTheme="minorEastAsia" w:hAnsiTheme="minorEastAsia" w:cstheme="minorEastAsia"/>
                <w:sz w:val="24"/>
                <w:szCs w:val="24"/>
              </w:rPr>
            </w:pPr>
          </w:p>
        </w:tc>
        <w:tc>
          <w:tcPr>
            <w:tcW w:w="1311" w:type="dxa"/>
            <w:vMerge/>
            <w:vAlign w:val="center"/>
          </w:tcPr>
          <w:p w14:paraId="1FCABBCD" w14:textId="77777777" w:rsidR="002714F3" w:rsidRDefault="002714F3">
            <w:pPr>
              <w:spacing w:line="360" w:lineRule="auto"/>
              <w:jc w:val="left"/>
              <w:rPr>
                <w:rFonts w:asciiTheme="minorEastAsia" w:eastAsiaTheme="minorEastAsia" w:hAnsiTheme="minorEastAsia" w:cstheme="minorEastAsia"/>
                <w:sz w:val="24"/>
                <w:szCs w:val="24"/>
              </w:rPr>
            </w:pPr>
          </w:p>
        </w:tc>
        <w:tc>
          <w:tcPr>
            <w:tcW w:w="10004" w:type="dxa"/>
            <w:vAlign w:val="center"/>
          </w:tcPr>
          <w:p w14:paraId="3F935D32" w14:textId="4056AD96" w:rsidR="002714F3" w:rsidRDefault="001F19E4" w:rsidP="007F0B92">
            <w:pPr>
              <w:spacing w:before="12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审核员：文波</w:t>
            </w:r>
            <w:r w:rsidR="007F0B92">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审核时间：2022.</w:t>
            </w:r>
            <w:r w:rsidR="00B021BE">
              <w:rPr>
                <w:rFonts w:asciiTheme="minorEastAsia" w:eastAsiaTheme="minorEastAsia" w:hAnsiTheme="minorEastAsia" w:cstheme="minorEastAsia"/>
                <w:sz w:val="24"/>
                <w:szCs w:val="24"/>
              </w:rPr>
              <w:t>8</w:t>
            </w:r>
            <w:r>
              <w:rPr>
                <w:rFonts w:asciiTheme="minorEastAsia" w:eastAsiaTheme="minorEastAsia" w:hAnsiTheme="minorEastAsia" w:cstheme="minorEastAsia" w:hint="eastAsia"/>
                <w:sz w:val="24"/>
                <w:szCs w:val="24"/>
              </w:rPr>
              <w:t>.5</w:t>
            </w:r>
          </w:p>
        </w:tc>
        <w:tc>
          <w:tcPr>
            <w:tcW w:w="1585" w:type="dxa"/>
            <w:vMerge/>
          </w:tcPr>
          <w:p w14:paraId="136B2A13" w14:textId="77777777" w:rsidR="002714F3" w:rsidRDefault="002714F3">
            <w:pPr>
              <w:spacing w:line="360" w:lineRule="auto"/>
              <w:jc w:val="center"/>
              <w:rPr>
                <w:rFonts w:asciiTheme="minorEastAsia" w:eastAsiaTheme="minorEastAsia" w:hAnsiTheme="minorEastAsia" w:cstheme="minorEastAsia"/>
                <w:sz w:val="24"/>
                <w:szCs w:val="24"/>
              </w:rPr>
            </w:pPr>
          </w:p>
        </w:tc>
      </w:tr>
      <w:tr w:rsidR="002714F3" w14:paraId="2B28B2D5" w14:textId="77777777">
        <w:trPr>
          <w:trHeight w:val="1848"/>
        </w:trPr>
        <w:tc>
          <w:tcPr>
            <w:tcW w:w="1809" w:type="dxa"/>
            <w:vMerge/>
            <w:vAlign w:val="center"/>
          </w:tcPr>
          <w:p w14:paraId="7056406D" w14:textId="77777777" w:rsidR="002714F3" w:rsidRDefault="002714F3">
            <w:pPr>
              <w:spacing w:line="360" w:lineRule="auto"/>
              <w:jc w:val="left"/>
              <w:rPr>
                <w:rFonts w:asciiTheme="minorEastAsia" w:eastAsiaTheme="minorEastAsia" w:hAnsiTheme="minorEastAsia" w:cstheme="minorEastAsia"/>
                <w:sz w:val="24"/>
                <w:szCs w:val="24"/>
              </w:rPr>
            </w:pPr>
          </w:p>
        </w:tc>
        <w:tc>
          <w:tcPr>
            <w:tcW w:w="1311" w:type="dxa"/>
            <w:vMerge/>
            <w:vAlign w:val="center"/>
          </w:tcPr>
          <w:p w14:paraId="37F29128" w14:textId="77777777" w:rsidR="002714F3" w:rsidRDefault="002714F3">
            <w:pPr>
              <w:spacing w:line="360" w:lineRule="auto"/>
              <w:jc w:val="left"/>
              <w:rPr>
                <w:rFonts w:asciiTheme="minorEastAsia" w:eastAsiaTheme="minorEastAsia" w:hAnsiTheme="minorEastAsia" w:cstheme="minorEastAsia"/>
                <w:sz w:val="24"/>
                <w:szCs w:val="24"/>
              </w:rPr>
            </w:pPr>
          </w:p>
        </w:tc>
        <w:tc>
          <w:tcPr>
            <w:tcW w:w="10004" w:type="dxa"/>
            <w:vAlign w:val="center"/>
          </w:tcPr>
          <w:p w14:paraId="6FB7733C" w14:textId="77777777" w:rsidR="002714F3" w:rsidRDefault="001F19E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审核条款 </w:t>
            </w:r>
          </w:p>
          <w:p w14:paraId="3122DDEB" w14:textId="77777777" w:rsidR="00B021BE" w:rsidRPr="00B021BE" w:rsidRDefault="00B021BE" w:rsidP="00B021BE">
            <w:pPr>
              <w:spacing w:line="360" w:lineRule="auto"/>
              <w:rPr>
                <w:rFonts w:asciiTheme="minorEastAsia" w:eastAsiaTheme="minorEastAsia" w:hAnsiTheme="minorEastAsia" w:cstheme="minorEastAsia"/>
                <w:sz w:val="24"/>
                <w:szCs w:val="24"/>
              </w:rPr>
            </w:pPr>
            <w:r w:rsidRPr="00B021BE">
              <w:rPr>
                <w:rFonts w:asciiTheme="minorEastAsia" w:eastAsiaTheme="minorEastAsia" w:hAnsiTheme="minorEastAsia" w:cstheme="minorEastAsia" w:hint="eastAsia"/>
                <w:sz w:val="24"/>
                <w:szCs w:val="24"/>
              </w:rPr>
              <w:t>QMS:4.1理解组织及其环境、4.2理解相关方的需求和期望、4.3 确定管理体系的范围、4.4质量管理体系及其过程、5.1领导作用和承诺、5.2质量方针、5.3组织的岗位、职责和权限、6.1应对风险和机遇的措施、6.2质量目标及其实现的策划、6.3变更的策划、7.1.1资源总则、7.4沟通、9.3管理评审、10.1改进、10.3持续改进，</w:t>
            </w:r>
          </w:p>
          <w:p w14:paraId="28B44DED" w14:textId="21A85185" w:rsidR="002714F3" w:rsidRDefault="00B021BE" w:rsidP="00B021BE">
            <w:pPr>
              <w:spacing w:line="360" w:lineRule="auto"/>
              <w:rPr>
                <w:rFonts w:asciiTheme="minorEastAsia" w:eastAsiaTheme="minorEastAsia" w:hAnsiTheme="minorEastAsia" w:cstheme="minorEastAsia"/>
                <w:sz w:val="24"/>
                <w:szCs w:val="24"/>
              </w:rPr>
            </w:pPr>
            <w:r w:rsidRPr="00B021BE">
              <w:rPr>
                <w:rFonts w:asciiTheme="minorEastAsia" w:eastAsiaTheme="minorEastAsia" w:hAnsiTheme="minorEastAsia" w:cstheme="minorEastAsia" w:hint="eastAsia"/>
                <w:sz w:val="24"/>
                <w:szCs w:val="24"/>
              </w:rPr>
              <w:t>标准/规范/法规的执行情况、上次审核不符合项的验证、认证证书、标志的使用情况、投诉或事故、监督抽查情况、体系变动</w:t>
            </w:r>
          </w:p>
        </w:tc>
        <w:tc>
          <w:tcPr>
            <w:tcW w:w="1585" w:type="dxa"/>
            <w:vMerge/>
          </w:tcPr>
          <w:p w14:paraId="281E3D76" w14:textId="77777777" w:rsidR="002714F3" w:rsidRDefault="002714F3">
            <w:pPr>
              <w:spacing w:line="360" w:lineRule="auto"/>
              <w:jc w:val="center"/>
              <w:rPr>
                <w:rFonts w:asciiTheme="minorEastAsia" w:eastAsiaTheme="minorEastAsia" w:hAnsiTheme="minorEastAsia" w:cstheme="minorEastAsia"/>
                <w:sz w:val="24"/>
                <w:szCs w:val="24"/>
              </w:rPr>
            </w:pPr>
          </w:p>
        </w:tc>
      </w:tr>
      <w:tr w:rsidR="002714F3" w14:paraId="56AF9E12" w14:textId="77777777">
        <w:trPr>
          <w:trHeight w:val="416"/>
        </w:trPr>
        <w:tc>
          <w:tcPr>
            <w:tcW w:w="1809" w:type="dxa"/>
          </w:tcPr>
          <w:p w14:paraId="53615C7C" w14:textId="77777777" w:rsidR="002714F3" w:rsidRDefault="001F19E4">
            <w:pPr>
              <w:jc w:val="left"/>
              <w:rPr>
                <w:rFonts w:asciiTheme="minorEastAsia" w:eastAsiaTheme="minorEastAsia" w:hAnsiTheme="minorEastAsia" w:cstheme="minorEastAsia"/>
                <w:spacing w:val="-6"/>
                <w:sz w:val="24"/>
                <w:szCs w:val="24"/>
              </w:rPr>
            </w:pPr>
            <w:r>
              <w:rPr>
                <w:rFonts w:asciiTheme="minorEastAsia" w:eastAsiaTheme="minorEastAsia" w:hAnsiTheme="minorEastAsia" w:cstheme="minorEastAsia" w:hint="eastAsia"/>
                <w:spacing w:val="-6"/>
                <w:sz w:val="24"/>
                <w:szCs w:val="24"/>
              </w:rPr>
              <w:t>理解组织及其环境</w:t>
            </w:r>
          </w:p>
        </w:tc>
        <w:tc>
          <w:tcPr>
            <w:tcW w:w="1311" w:type="dxa"/>
          </w:tcPr>
          <w:p w14:paraId="5925E959" w14:textId="77777777" w:rsidR="002714F3" w:rsidRDefault="001F19E4">
            <w:pPr>
              <w:jc w:val="left"/>
              <w:rPr>
                <w:rFonts w:asciiTheme="minorEastAsia" w:eastAsiaTheme="minorEastAsia" w:hAnsiTheme="minorEastAsia" w:cstheme="minorEastAsia"/>
                <w:spacing w:val="-6"/>
                <w:sz w:val="24"/>
                <w:szCs w:val="24"/>
              </w:rPr>
            </w:pPr>
            <w:r>
              <w:rPr>
                <w:rFonts w:asciiTheme="minorEastAsia" w:eastAsiaTheme="minorEastAsia" w:hAnsiTheme="minorEastAsia" w:cstheme="minorEastAsia" w:hint="eastAsia"/>
                <w:spacing w:val="-6"/>
                <w:sz w:val="24"/>
                <w:szCs w:val="24"/>
              </w:rPr>
              <w:t>Q:4.1</w:t>
            </w:r>
          </w:p>
        </w:tc>
        <w:tc>
          <w:tcPr>
            <w:tcW w:w="10004" w:type="dxa"/>
          </w:tcPr>
          <w:p w14:paraId="1E75CF2E" w14:textId="6E6851D6"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面谈最高管理者：</w:t>
            </w:r>
            <w:r w:rsidR="00B021BE">
              <w:rPr>
                <w:rFonts w:asciiTheme="minorEastAsia" w:eastAsiaTheme="minorEastAsia" w:hAnsiTheme="minorEastAsia" w:cstheme="minorEastAsia" w:hint="eastAsia"/>
                <w:szCs w:val="21"/>
              </w:rPr>
              <w:t>胡金海</w:t>
            </w:r>
            <w:r>
              <w:rPr>
                <w:rFonts w:asciiTheme="minorEastAsia" w:eastAsiaTheme="minorEastAsia" w:hAnsiTheme="minorEastAsia" w:cstheme="minorEastAsia" w:hint="eastAsia"/>
                <w:color w:val="000000"/>
                <w:szCs w:val="21"/>
              </w:rPr>
              <w:t>、管代：</w:t>
            </w:r>
            <w:r w:rsidR="00371A71" w:rsidRPr="00371A71">
              <w:rPr>
                <w:rFonts w:asciiTheme="minorEastAsia" w:eastAsiaTheme="minorEastAsia" w:hAnsiTheme="minorEastAsia" w:cstheme="minorEastAsia" w:hint="eastAsia"/>
                <w:color w:val="000000"/>
                <w:szCs w:val="21"/>
              </w:rPr>
              <w:t>陈皆煌</w:t>
            </w:r>
          </w:p>
          <w:p w14:paraId="3CC90253" w14:textId="77777777" w:rsidR="00371A71"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公司成立于成立日期：</w:t>
            </w:r>
            <w:r w:rsidR="00371A71">
              <w:rPr>
                <w:rFonts w:hint="eastAsia"/>
              </w:rPr>
              <w:t xml:space="preserve"> </w:t>
            </w:r>
            <w:r w:rsidR="00371A71" w:rsidRPr="00371A71">
              <w:rPr>
                <w:rFonts w:asciiTheme="minorEastAsia" w:eastAsiaTheme="minorEastAsia" w:hAnsiTheme="minorEastAsia" w:cstheme="minorEastAsia" w:hint="eastAsia"/>
                <w:color w:val="000000"/>
                <w:szCs w:val="21"/>
              </w:rPr>
              <w:t>2016年06月21日</w:t>
            </w:r>
            <w:r>
              <w:rPr>
                <w:rFonts w:asciiTheme="minorEastAsia" w:eastAsiaTheme="minorEastAsia" w:hAnsiTheme="minorEastAsia" w:cstheme="minorEastAsia" w:hint="eastAsia"/>
                <w:color w:val="000000"/>
                <w:szCs w:val="21"/>
              </w:rPr>
              <w:t>，</w:t>
            </w:r>
            <w:r w:rsidR="00371A71" w:rsidRPr="00371A71">
              <w:rPr>
                <w:rFonts w:asciiTheme="minorEastAsia" w:eastAsiaTheme="minorEastAsia" w:hAnsiTheme="minorEastAsia" w:cstheme="minorEastAsia" w:hint="eastAsia"/>
                <w:color w:val="000000"/>
                <w:szCs w:val="21"/>
              </w:rPr>
              <w:t>营业期限： 2016年06月21日</w:t>
            </w:r>
            <w:r w:rsidR="00371A71">
              <w:rPr>
                <w:rFonts w:asciiTheme="minorEastAsia" w:eastAsiaTheme="minorEastAsia" w:hAnsiTheme="minorEastAsia" w:cstheme="minorEastAsia" w:hint="eastAsia"/>
                <w:color w:val="000000"/>
                <w:szCs w:val="21"/>
              </w:rPr>
              <w:t>——无固定期限</w:t>
            </w:r>
          </w:p>
          <w:p w14:paraId="2899D501" w14:textId="39D1BB13"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 xml:space="preserve">统一社会信用代码： </w:t>
            </w:r>
            <w:r w:rsidR="00371A71">
              <w:t xml:space="preserve"> </w:t>
            </w:r>
            <w:r w:rsidR="00371A71" w:rsidRPr="00371A71">
              <w:rPr>
                <w:rFonts w:asciiTheme="minorEastAsia" w:eastAsiaTheme="minorEastAsia" w:hAnsiTheme="minorEastAsia" w:cstheme="minorEastAsia"/>
                <w:color w:val="000000"/>
                <w:szCs w:val="21"/>
              </w:rPr>
              <w:t>91360703MA35JBYC5K</w:t>
            </w:r>
            <w:r w:rsidR="00371A71" w:rsidRPr="00371A71">
              <w:rPr>
                <w:rFonts w:asciiTheme="minorEastAsia" w:eastAsiaTheme="minorEastAsia" w:hAnsiTheme="minorEastAsia" w:cstheme="minorEastAsia" w:hint="eastAsia"/>
                <w:color w:val="000000"/>
                <w:szCs w:val="21"/>
              </w:rPr>
              <w:t xml:space="preserve"> </w:t>
            </w:r>
            <w:r>
              <w:rPr>
                <w:rFonts w:asciiTheme="minorEastAsia" w:eastAsiaTheme="minorEastAsia" w:hAnsiTheme="minorEastAsia" w:cstheme="minorEastAsia" w:hint="eastAsia"/>
                <w:color w:val="000000"/>
                <w:szCs w:val="21"/>
              </w:rPr>
              <w:t>，法人代表</w:t>
            </w:r>
            <w:r w:rsidR="00371A71">
              <w:rPr>
                <w:rFonts w:asciiTheme="minorEastAsia" w:eastAsiaTheme="minorEastAsia" w:hAnsiTheme="minorEastAsia" w:cstheme="minorEastAsia" w:hint="eastAsia"/>
                <w:szCs w:val="21"/>
              </w:rPr>
              <w:t>胡金海</w:t>
            </w:r>
            <w:r>
              <w:rPr>
                <w:rFonts w:asciiTheme="minorEastAsia" w:eastAsiaTheme="minorEastAsia" w:hAnsiTheme="minorEastAsia" w:cstheme="minorEastAsia" w:hint="eastAsia"/>
                <w:color w:val="000000"/>
                <w:szCs w:val="21"/>
              </w:rPr>
              <w:t>，公司注册资本 200万元。</w:t>
            </w:r>
          </w:p>
          <w:p w14:paraId="308D512B" w14:textId="32E40631"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注册地址：</w:t>
            </w:r>
            <w:r w:rsidR="00371A71" w:rsidRPr="00371A71">
              <w:rPr>
                <w:rFonts w:asciiTheme="minorEastAsia" w:eastAsiaTheme="minorEastAsia" w:hAnsiTheme="minorEastAsia" w:cstheme="minorEastAsia" w:hint="eastAsia"/>
                <w:color w:val="000000"/>
                <w:szCs w:val="21"/>
              </w:rPr>
              <w:t>江西省赣州市赣州经济技术开发区工业一路东侧、纬一路北侧</w:t>
            </w:r>
            <w:r>
              <w:rPr>
                <w:rFonts w:asciiTheme="minorEastAsia" w:eastAsiaTheme="minorEastAsia" w:hAnsiTheme="minorEastAsia" w:cstheme="minorEastAsia" w:hint="eastAsia"/>
                <w:color w:val="000000"/>
                <w:szCs w:val="21"/>
              </w:rPr>
              <w:t>。</w:t>
            </w:r>
          </w:p>
          <w:p w14:paraId="386FB53D" w14:textId="3F53D15E"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生产地址：</w:t>
            </w:r>
            <w:r w:rsidR="00371A71" w:rsidRPr="00371A71">
              <w:rPr>
                <w:rFonts w:asciiTheme="minorEastAsia" w:eastAsiaTheme="minorEastAsia" w:hAnsiTheme="minorEastAsia" w:cstheme="minorEastAsia" w:hint="eastAsia"/>
                <w:color w:val="000000"/>
                <w:szCs w:val="21"/>
              </w:rPr>
              <w:t>江西省赣州市经济技术开发区黄金大道160号智</w:t>
            </w:r>
            <w:proofErr w:type="gramStart"/>
            <w:r w:rsidR="00371A71" w:rsidRPr="00371A71">
              <w:rPr>
                <w:rFonts w:asciiTheme="minorEastAsia" w:eastAsiaTheme="minorEastAsia" w:hAnsiTheme="minorEastAsia" w:cstheme="minorEastAsia" w:hint="eastAsia"/>
                <w:color w:val="000000"/>
                <w:szCs w:val="21"/>
              </w:rPr>
              <w:t>造谷电子</w:t>
            </w:r>
            <w:proofErr w:type="gramEnd"/>
            <w:r w:rsidR="00371A71" w:rsidRPr="00371A71">
              <w:rPr>
                <w:rFonts w:asciiTheme="minorEastAsia" w:eastAsiaTheme="minorEastAsia" w:hAnsiTheme="minorEastAsia" w:cstheme="minorEastAsia" w:hint="eastAsia"/>
                <w:color w:val="000000"/>
                <w:szCs w:val="21"/>
              </w:rPr>
              <w:t>信息产业园22号厂房A2楼</w:t>
            </w:r>
            <w:r>
              <w:rPr>
                <w:rFonts w:asciiTheme="minorEastAsia" w:eastAsiaTheme="minorEastAsia" w:hAnsiTheme="minorEastAsia" w:cstheme="minorEastAsia" w:hint="eastAsia"/>
                <w:color w:val="000000"/>
                <w:szCs w:val="21"/>
              </w:rPr>
              <w:t>。</w:t>
            </w:r>
          </w:p>
          <w:p w14:paraId="3088BE1A" w14:textId="05DB6A7D"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经营范围：</w:t>
            </w:r>
            <w:r w:rsidR="00371A71" w:rsidRPr="00371A71">
              <w:rPr>
                <w:rFonts w:asciiTheme="minorEastAsia" w:eastAsiaTheme="minorEastAsia" w:hAnsiTheme="minorEastAsia" w:cstheme="minorEastAsia" w:hint="eastAsia"/>
                <w:color w:val="000000"/>
                <w:szCs w:val="21"/>
              </w:rPr>
              <w:t>电子产品研发，电子产品生产，电子产品销售。（依法须经批准的项目,经相关部门批准后方可开展经营活动）</w:t>
            </w:r>
            <w:r>
              <w:rPr>
                <w:rFonts w:asciiTheme="minorEastAsia" w:eastAsiaTheme="minorEastAsia" w:hAnsiTheme="minorEastAsia" w:cstheme="minorEastAsia" w:hint="eastAsia"/>
                <w:color w:val="000000"/>
                <w:szCs w:val="21"/>
              </w:rPr>
              <w:t>。</w:t>
            </w:r>
          </w:p>
          <w:p w14:paraId="08F1B63A" w14:textId="754D61D2"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组织机构：</w:t>
            </w:r>
            <w:r w:rsidR="00371A71">
              <w:rPr>
                <w:rFonts w:asciiTheme="minorEastAsia" w:eastAsiaTheme="minorEastAsia" w:hAnsiTheme="minorEastAsia" w:cstheme="minorEastAsia" w:hint="eastAsia"/>
                <w:color w:val="000000"/>
                <w:szCs w:val="21"/>
              </w:rPr>
              <w:t>办公室、生产</w:t>
            </w:r>
            <w:r>
              <w:rPr>
                <w:rFonts w:asciiTheme="minorEastAsia" w:eastAsiaTheme="minorEastAsia" w:hAnsiTheme="minorEastAsia" w:cstheme="minorEastAsia" w:hint="eastAsia"/>
                <w:color w:val="000000"/>
                <w:szCs w:val="21"/>
              </w:rPr>
              <w:t>部、</w:t>
            </w:r>
            <w:r w:rsidR="00371A71">
              <w:rPr>
                <w:rFonts w:asciiTheme="minorEastAsia" w:eastAsiaTheme="minorEastAsia" w:hAnsiTheme="minorEastAsia" w:cstheme="minorEastAsia" w:hint="eastAsia"/>
                <w:color w:val="000000"/>
                <w:szCs w:val="21"/>
              </w:rPr>
              <w:t>供销部</w:t>
            </w:r>
            <w:r>
              <w:rPr>
                <w:rFonts w:asciiTheme="minorEastAsia" w:eastAsiaTheme="minorEastAsia" w:hAnsiTheme="minorEastAsia" w:cstheme="minorEastAsia" w:hint="eastAsia"/>
                <w:color w:val="000000"/>
                <w:szCs w:val="21"/>
              </w:rPr>
              <w:t>，企业总人数</w:t>
            </w:r>
            <w:r w:rsidR="00371A71">
              <w:rPr>
                <w:rFonts w:asciiTheme="minorEastAsia" w:eastAsiaTheme="minorEastAsia" w:hAnsiTheme="minorEastAsia" w:cstheme="minorEastAsia"/>
                <w:color w:val="000000"/>
                <w:szCs w:val="21"/>
              </w:rPr>
              <w:t>21</w:t>
            </w:r>
            <w:r>
              <w:rPr>
                <w:rFonts w:asciiTheme="minorEastAsia" w:eastAsiaTheme="minorEastAsia" w:hAnsiTheme="minorEastAsia" w:cstheme="minorEastAsia" w:hint="eastAsia"/>
                <w:color w:val="000000"/>
                <w:szCs w:val="21"/>
              </w:rPr>
              <w:t>人。</w:t>
            </w:r>
          </w:p>
          <w:p w14:paraId="3BE88D30" w14:textId="77777777"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lastRenderedPageBreak/>
              <w:t>查到了企业的营业执照，经营范围包括了认证范围内产品。</w:t>
            </w:r>
          </w:p>
          <w:p w14:paraId="637D342A" w14:textId="77777777" w:rsidR="002714F3" w:rsidRDefault="001F19E4" w:rsidP="007F0B92">
            <w:pPr>
              <w:adjustRightInd w:val="0"/>
              <w:snapToGrid w:val="0"/>
              <w:spacing w:beforeLines="30" w:before="93" w:afterLines="30" w:after="93" w:line="288" w:lineRule="auto"/>
              <w:ind w:rightChars="50" w:right="105" w:firstLineChars="200" w:firstLine="420"/>
              <w:textAlignment w:val="baseline"/>
              <w:rPr>
                <w:rFonts w:asciiTheme="minorEastAsia" w:eastAsiaTheme="minorEastAsia" w:hAnsiTheme="minorEastAsia" w:cstheme="minorEastAsia"/>
                <w:color w:val="000000"/>
                <w:szCs w:val="21"/>
              </w:rPr>
            </w:pPr>
            <w:proofErr w:type="gramStart"/>
            <w:r>
              <w:rPr>
                <w:rFonts w:asciiTheme="minorEastAsia" w:eastAsiaTheme="minorEastAsia" w:hAnsiTheme="minorEastAsia" w:cstheme="minorEastAsia" w:hint="eastAsia"/>
                <w:color w:val="000000"/>
                <w:szCs w:val="21"/>
              </w:rPr>
              <w:t>经交流</w:t>
            </w:r>
            <w:proofErr w:type="gramEnd"/>
            <w:r>
              <w:rPr>
                <w:rFonts w:asciiTheme="minorEastAsia" w:eastAsiaTheme="minorEastAsia" w:hAnsiTheme="minorEastAsia" w:cstheme="minorEastAsia" w:hint="eastAsia"/>
                <w:color w:val="000000"/>
                <w:szCs w:val="21"/>
              </w:rPr>
              <w:t>得知公司通过定期的网站获取、顾客沟通、及定期内部总结等方式对内外部因素进行监视和评审：</w:t>
            </w:r>
          </w:p>
          <w:p w14:paraId="713342C0" w14:textId="77777777" w:rsidR="00371A71" w:rsidRPr="00371A71" w:rsidRDefault="00371A71" w:rsidP="00371A71">
            <w:pPr>
              <w:adjustRightInd w:val="0"/>
              <w:snapToGrid w:val="0"/>
              <w:spacing w:beforeLines="30" w:before="93" w:afterLines="30" w:after="93" w:line="288" w:lineRule="auto"/>
              <w:ind w:rightChars="50" w:right="105" w:firstLineChars="200" w:firstLine="420"/>
              <w:textAlignment w:val="baseline"/>
              <w:rPr>
                <w:rFonts w:asciiTheme="minorEastAsia" w:eastAsiaTheme="minorEastAsia" w:hAnsiTheme="minorEastAsia" w:cstheme="minorEastAsia"/>
                <w:color w:val="000000"/>
                <w:szCs w:val="21"/>
              </w:rPr>
            </w:pPr>
            <w:r w:rsidRPr="00371A71">
              <w:rPr>
                <w:rFonts w:asciiTheme="minorEastAsia" w:eastAsiaTheme="minorEastAsia" w:hAnsiTheme="minorEastAsia" w:cstheme="minorEastAsia" w:hint="eastAsia"/>
                <w:color w:val="000000"/>
                <w:szCs w:val="21"/>
              </w:rPr>
              <w:t>外部因素：</w:t>
            </w:r>
          </w:p>
          <w:p w14:paraId="5694C32C" w14:textId="77777777" w:rsidR="00371A71" w:rsidRPr="00371A71" w:rsidRDefault="00371A71" w:rsidP="00371A71">
            <w:pPr>
              <w:adjustRightInd w:val="0"/>
              <w:snapToGrid w:val="0"/>
              <w:spacing w:beforeLines="30" w:before="93" w:afterLines="30" w:after="93" w:line="288" w:lineRule="auto"/>
              <w:ind w:rightChars="50" w:right="105" w:firstLineChars="200" w:firstLine="420"/>
              <w:textAlignment w:val="baseline"/>
              <w:rPr>
                <w:rFonts w:asciiTheme="minorEastAsia" w:eastAsiaTheme="minorEastAsia" w:hAnsiTheme="minorEastAsia" w:cstheme="minorEastAsia"/>
                <w:color w:val="000000"/>
                <w:szCs w:val="21"/>
              </w:rPr>
            </w:pPr>
            <w:r w:rsidRPr="00371A71">
              <w:rPr>
                <w:rFonts w:asciiTheme="minorEastAsia" w:eastAsiaTheme="minorEastAsia" w:hAnsiTheme="minorEastAsia" w:cstheme="minorEastAsia" w:hint="eastAsia"/>
                <w:color w:val="000000"/>
                <w:szCs w:val="21"/>
              </w:rPr>
              <w:t>LED电源开关等行业持续新建发展带来的机遇，安全环保的法规和政府对生产加工业的环保性、安全性和质量提出了越来越高的要求，行业有着非常大的提升空间，并取得迅速的发展。</w:t>
            </w:r>
          </w:p>
          <w:p w14:paraId="24105FE7" w14:textId="77777777" w:rsidR="00371A71" w:rsidRPr="00371A71" w:rsidRDefault="00371A71" w:rsidP="00371A71">
            <w:pPr>
              <w:adjustRightInd w:val="0"/>
              <w:snapToGrid w:val="0"/>
              <w:spacing w:beforeLines="30" w:before="93" w:afterLines="30" w:after="93" w:line="288" w:lineRule="auto"/>
              <w:ind w:rightChars="50" w:right="105" w:firstLineChars="200" w:firstLine="420"/>
              <w:textAlignment w:val="baseline"/>
              <w:rPr>
                <w:rFonts w:asciiTheme="minorEastAsia" w:eastAsiaTheme="minorEastAsia" w:hAnsiTheme="minorEastAsia" w:cstheme="minorEastAsia"/>
                <w:color w:val="000000"/>
                <w:szCs w:val="21"/>
              </w:rPr>
            </w:pPr>
            <w:r w:rsidRPr="00371A71">
              <w:rPr>
                <w:rFonts w:asciiTheme="minorEastAsia" w:eastAsiaTheme="minorEastAsia" w:hAnsiTheme="minorEastAsia" w:cstheme="minorEastAsia" w:hint="eastAsia"/>
                <w:color w:val="000000"/>
                <w:szCs w:val="21"/>
              </w:rPr>
              <w:t>国内文化、社会因素影响因素很小。</w:t>
            </w:r>
          </w:p>
          <w:p w14:paraId="233BF07E" w14:textId="77777777" w:rsidR="00371A71" w:rsidRPr="00371A71" w:rsidRDefault="00371A71" w:rsidP="00371A71">
            <w:pPr>
              <w:adjustRightInd w:val="0"/>
              <w:snapToGrid w:val="0"/>
              <w:spacing w:beforeLines="30" w:before="93" w:afterLines="30" w:after="93" w:line="288" w:lineRule="auto"/>
              <w:ind w:rightChars="50" w:right="105" w:firstLineChars="200" w:firstLine="420"/>
              <w:textAlignment w:val="baseline"/>
              <w:rPr>
                <w:rFonts w:asciiTheme="minorEastAsia" w:eastAsiaTheme="minorEastAsia" w:hAnsiTheme="minorEastAsia" w:cstheme="minorEastAsia"/>
                <w:color w:val="000000"/>
                <w:szCs w:val="21"/>
              </w:rPr>
            </w:pPr>
            <w:r w:rsidRPr="00371A71">
              <w:rPr>
                <w:rFonts w:asciiTheme="minorEastAsia" w:eastAsiaTheme="minorEastAsia" w:hAnsiTheme="minorEastAsia" w:cstheme="minorEastAsia" w:hint="eastAsia"/>
                <w:color w:val="000000"/>
                <w:szCs w:val="21"/>
              </w:rPr>
              <w:t>与同类企业相比，具有设备先进、人员少、生产效率高、生产周期短、技术力量强等优势。</w:t>
            </w:r>
          </w:p>
          <w:p w14:paraId="4D85E7DE" w14:textId="77777777" w:rsidR="00371A71" w:rsidRPr="00371A71" w:rsidRDefault="00371A71" w:rsidP="00371A71">
            <w:pPr>
              <w:adjustRightInd w:val="0"/>
              <w:snapToGrid w:val="0"/>
              <w:spacing w:beforeLines="30" w:before="93" w:afterLines="30" w:after="93" w:line="288" w:lineRule="auto"/>
              <w:ind w:rightChars="50" w:right="105" w:firstLineChars="200" w:firstLine="420"/>
              <w:textAlignment w:val="baseline"/>
              <w:rPr>
                <w:rFonts w:asciiTheme="minorEastAsia" w:eastAsiaTheme="minorEastAsia" w:hAnsiTheme="minorEastAsia" w:cstheme="minorEastAsia"/>
                <w:color w:val="000000"/>
                <w:szCs w:val="21"/>
              </w:rPr>
            </w:pPr>
            <w:r w:rsidRPr="00371A71">
              <w:rPr>
                <w:rFonts w:asciiTheme="minorEastAsia" w:eastAsiaTheme="minorEastAsia" w:hAnsiTheme="minorEastAsia" w:cstheme="minorEastAsia" w:hint="eastAsia"/>
                <w:color w:val="000000"/>
                <w:szCs w:val="21"/>
              </w:rPr>
              <w:t>内部因素：</w:t>
            </w:r>
          </w:p>
          <w:p w14:paraId="251CFE2D" w14:textId="77777777" w:rsidR="00371A71" w:rsidRPr="00371A71" w:rsidRDefault="00371A71" w:rsidP="00371A71">
            <w:pPr>
              <w:adjustRightInd w:val="0"/>
              <w:snapToGrid w:val="0"/>
              <w:spacing w:beforeLines="30" w:before="93" w:afterLines="30" w:after="93" w:line="288" w:lineRule="auto"/>
              <w:ind w:rightChars="50" w:right="105" w:firstLineChars="200" w:firstLine="420"/>
              <w:textAlignment w:val="baseline"/>
              <w:rPr>
                <w:rFonts w:asciiTheme="minorEastAsia" w:eastAsiaTheme="minorEastAsia" w:hAnsiTheme="minorEastAsia" w:cstheme="minorEastAsia"/>
                <w:color w:val="000000"/>
                <w:szCs w:val="21"/>
              </w:rPr>
            </w:pPr>
            <w:r w:rsidRPr="00371A71">
              <w:rPr>
                <w:rFonts w:asciiTheme="minorEastAsia" w:eastAsiaTheme="minorEastAsia" w:hAnsiTheme="minorEastAsia" w:cstheme="minorEastAsia" w:hint="eastAsia"/>
                <w:color w:val="000000"/>
                <w:szCs w:val="21"/>
              </w:rPr>
              <w:t>公司的人员均为有多年生</w:t>
            </w:r>
            <w:proofErr w:type="gramStart"/>
            <w:r w:rsidRPr="00371A71">
              <w:rPr>
                <w:rFonts w:asciiTheme="minorEastAsia" w:eastAsiaTheme="minorEastAsia" w:hAnsiTheme="minorEastAsia" w:cstheme="minorEastAsia" w:hint="eastAsia"/>
                <w:color w:val="000000"/>
                <w:szCs w:val="21"/>
              </w:rPr>
              <w:t>产实践</w:t>
            </w:r>
            <w:proofErr w:type="gramEnd"/>
            <w:r w:rsidRPr="00371A71">
              <w:rPr>
                <w:rFonts w:asciiTheme="minorEastAsia" w:eastAsiaTheme="minorEastAsia" w:hAnsiTheme="minorEastAsia" w:cstheme="minorEastAsia" w:hint="eastAsia"/>
                <w:color w:val="000000"/>
                <w:szCs w:val="21"/>
              </w:rPr>
              <w:t>经验和质检及相关岗位管理工作经验；生产技术人员全部经过技能/合</w:t>
            </w:r>
            <w:proofErr w:type="gramStart"/>
            <w:r w:rsidRPr="00371A71">
              <w:rPr>
                <w:rFonts w:asciiTheme="minorEastAsia" w:eastAsiaTheme="minorEastAsia" w:hAnsiTheme="minorEastAsia" w:cstheme="minorEastAsia" w:hint="eastAsia"/>
                <w:color w:val="000000"/>
                <w:szCs w:val="21"/>
              </w:rPr>
              <w:t>规</w:t>
            </w:r>
            <w:proofErr w:type="gramEnd"/>
            <w:r w:rsidRPr="00371A71">
              <w:rPr>
                <w:rFonts w:asciiTheme="minorEastAsia" w:eastAsiaTheme="minorEastAsia" w:hAnsiTheme="minorEastAsia" w:cstheme="minorEastAsia" w:hint="eastAsia"/>
                <w:color w:val="000000"/>
                <w:szCs w:val="21"/>
              </w:rPr>
              <w:t>性培训，业务熟练，质量意识、环境保护意识、职业健康安全意识较强。</w:t>
            </w:r>
          </w:p>
          <w:p w14:paraId="644FC59C" w14:textId="77777777" w:rsidR="00371A71" w:rsidRPr="00371A71" w:rsidRDefault="00371A71" w:rsidP="00371A71">
            <w:pPr>
              <w:adjustRightInd w:val="0"/>
              <w:snapToGrid w:val="0"/>
              <w:spacing w:beforeLines="30" w:before="93" w:afterLines="30" w:after="93" w:line="288" w:lineRule="auto"/>
              <w:ind w:rightChars="50" w:right="105" w:firstLineChars="200" w:firstLine="420"/>
              <w:textAlignment w:val="baseline"/>
              <w:rPr>
                <w:rFonts w:asciiTheme="minorEastAsia" w:eastAsiaTheme="minorEastAsia" w:hAnsiTheme="minorEastAsia" w:cstheme="minorEastAsia"/>
                <w:color w:val="000000"/>
                <w:szCs w:val="21"/>
              </w:rPr>
            </w:pPr>
            <w:r w:rsidRPr="00371A71">
              <w:rPr>
                <w:rFonts w:asciiTheme="minorEastAsia" w:eastAsiaTheme="minorEastAsia" w:hAnsiTheme="minorEastAsia" w:cstheme="minorEastAsia" w:hint="eastAsia"/>
                <w:color w:val="000000"/>
                <w:szCs w:val="21"/>
              </w:rPr>
              <w:t>采用先进成熟的生产工艺，产品质量、安全有保证，能保障客户的需要。</w:t>
            </w:r>
          </w:p>
          <w:p w14:paraId="5C15AAF7" w14:textId="635CD387" w:rsidR="00371A71" w:rsidRDefault="00371A71" w:rsidP="00371A71">
            <w:pPr>
              <w:adjustRightInd w:val="0"/>
              <w:snapToGrid w:val="0"/>
              <w:spacing w:beforeLines="30" w:before="93" w:afterLines="30" w:after="93" w:line="288" w:lineRule="auto"/>
              <w:ind w:rightChars="50" w:right="105" w:firstLineChars="200" w:firstLine="420"/>
              <w:textAlignment w:val="baseline"/>
              <w:rPr>
                <w:rFonts w:asciiTheme="minorEastAsia" w:eastAsiaTheme="minorEastAsia" w:hAnsiTheme="minorEastAsia" w:cstheme="minorEastAsia"/>
                <w:color w:val="000000"/>
                <w:szCs w:val="21"/>
              </w:rPr>
            </w:pPr>
            <w:r w:rsidRPr="00371A71">
              <w:rPr>
                <w:rFonts w:asciiTheme="minorEastAsia" w:eastAsiaTheme="minorEastAsia" w:hAnsiTheme="minorEastAsia" w:cstheme="minorEastAsia" w:hint="eastAsia"/>
                <w:color w:val="000000"/>
                <w:szCs w:val="21"/>
              </w:rPr>
              <w:t>公司财务能保障公司质量管理体系运行所需，公司的生产基础设施、配备齐全、过程运行环境控制良好。</w:t>
            </w:r>
          </w:p>
          <w:p w14:paraId="71DBF0A2" w14:textId="64EC09D1" w:rsidR="002714F3" w:rsidRDefault="00371A71" w:rsidP="007F0B92">
            <w:pPr>
              <w:adjustRightInd w:val="0"/>
              <w:snapToGrid w:val="0"/>
              <w:spacing w:beforeLines="30" w:before="93" w:afterLines="30" w:after="93" w:line="288" w:lineRule="auto"/>
              <w:ind w:rightChars="50" w:right="105" w:firstLineChars="200" w:firstLine="420"/>
              <w:textAlignment w:val="baseline"/>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基本</w:t>
            </w:r>
            <w:r w:rsidR="001F19E4">
              <w:rPr>
                <w:rFonts w:asciiTheme="minorEastAsia" w:eastAsiaTheme="minorEastAsia" w:hAnsiTheme="minorEastAsia" w:cstheme="minorEastAsia" w:hint="eastAsia"/>
                <w:color w:val="000000"/>
                <w:szCs w:val="21"/>
              </w:rPr>
              <w:t>符合要求。</w:t>
            </w:r>
          </w:p>
        </w:tc>
        <w:tc>
          <w:tcPr>
            <w:tcW w:w="1585" w:type="dxa"/>
          </w:tcPr>
          <w:p w14:paraId="1DAB7B8D" w14:textId="77777777" w:rsidR="002714F3" w:rsidRDefault="001F19E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符合</w:t>
            </w:r>
          </w:p>
        </w:tc>
      </w:tr>
      <w:tr w:rsidR="002714F3" w14:paraId="7F8298D5" w14:textId="77777777">
        <w:trPr>
          <w:trHeight w:val="416"/>
        </w:trPr>
        <w:tc>
          <w:tcPr>
            <w:tcW w:w="1809" w:type="dxa"/>
          </w:tcPr>
          <w:p w14:paraId="2A500E2E" w14:textId="77777777" w:rsidR="002714F3" w:rsidRDefault="001F19E4">
            <w:pPr>
              <w:jc w:val="left"/>
              <w:rPr>
                <w:rFonts w:asciiTheme="minorEastAsia" w:eastAsiaTheme="minorEastAsia" w:hAnsiTheme="minorEastAsia" w:cstheme="minorEastAsia"/>
                <w:spacing w:val="-6"/>
                <w:sz w:val="24"/>
                <w:szCs w:val="24"/>
              </w:rPr>
            </w:pPr>
            <w:r>
              <w:rPr>
                <w:rFonts w:asciiTheme="minorEastAsia" w:eastAsiaTheme="minorEastAsia" w:hAnsiTheme="minorEastAsia" w:cstheme="minorEastAsia" w:hint="eastAsia"/>
                <w:spacing w:val="-6"/>
                <w:sz w:val="24"/>
                <w:szCs w:val="24"/>
              </w:rPr>
              <w:t>理解相关方的需求和期望</w:t>
            </w:r>
          </w:p>
          <w:p w14:paraId="5C3CB4EE" w14:textId="77777777" w:rsidR="002714F3" w:rsidRDefault="002714F3">
            <w:pPr>
              <w:jc w:val="left"/>
              <w:rPr>
                <w:rFonts w:asciiTheme="minorEastAsia" w:eastAsiaTheme="minorEastAsia" w:hAnsiTheme="minorEastAsia" w:cstheme="minorEastAsia"/>
                <w:spacing w:val="-6"/>
                <w:sz w:val="24"/>
                <w:szCs w:val="24"/>
              </w:rPr>
            </w:pPr>
          </w:p>
        </w:tc>
        <w:tc>
          <w:tcPr>
            <w:tcW w:w="1311" w:type="dxa"/>
          </w:tcPr>
          <w:p w14:paraId="1FF5ED79" w14:textId="77777777" w:rsidR="002714F3" w:rsidRDefault="001F19E4">
            <w:pPr>
              <w:jc w:val="left"/>
              <w:rPr>
                <w:rFonts w:asciiTheme="minorEastAsia" w:eastAsiaTheme="minorEastAsia" w:hAnsiTheme="minorEastAsia" w:cstheme="minorEastAsia"/>
                <w:spacing w:val="-6"/>
                <w:sz w:val="24"/>
                <w:szCs w:val="24"/>
              </w:rPr>
            </w:pPr>
            <w:r>
              <w:rPr>
                <w:rFonts w:asciiTheme="minorEastAsia" w:eastAsiaTheme="minorEastAsia" w:hAnsiTheme="minorEastAsia" w:cstheme="minorEastAsia" w:hint="eastAsia"/>
                <w:spacing w:val="-6"/>
                <w:sz w:val="24"/>
                <w:szCs w:val="24"/>
              </w:rPr>
              <w:t>Q:4.2</w:t>
            </w:r>
          </w:p>
        </w:tc>
        <w:tc>
          <w:tcPr>
            <w:tcW w:w="10004" w:type="dxa"/>
          </w:tcPr>
          <w:p w14:paraId="38A3FAB9" w14:textId="71C5B0A5"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公司确定了与质量、环境、职业健康安全管理体系有关的相关方包括顾客、采购环保合格原材料和合作供方、工商行政部门、计量和安全部门、物流服务企业、当地环保部门、第三方检测机构等。</w:t>
            </w:r>
          </w:p>
          <w:p w14:paraId="05D654CA" w14:textId="77777777"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相关方对企业的要求有：遵守国家的现行法律法规、保持有效的资质、生产的产品节能环保，对环境无重大污染、无安全隐患、不断提高技术水平以及不断提高客户满意度等。</w:t>
            </w:r>
          </w:p>
          <w:p w14:paraId="0A7F8B19" w14:textId="77777777"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对这些相关方监事和评审的方法有：上级文件、标准和规范的获取、设备器具检定、沟通等。</w:t>
            </w:r>
          </w:p>
        </w:tc>
        <w:tc>
          <w:tcPr>
            <w:tcW w:w="1585" w:type="dxa"/>
          </w:tcPr>
          <w:p w14:paraId="5A07FD05" w14:textId="77777777" w:rsidR="002714F3" w:rsidRDefault="001F19E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符合</w:t>
            </w:r>
          </w:p>
        </w:tc>
      </w:tr>
      <w:tr w:rsidR="002714F3" w14:paraId="6C2E112A" w14:textId="77777777">
        <w:trPr>
          <w:trHeight w:val="1255"/>
        </w:trPr>
        <w:tc>
          <w:tcPr>
            <w:tcW w:w="1809" w:type="dxa"/>
            <w:vAlign w:val="center"/>
          </w:tcPr>
          <w:p w14:paraId="502E126C"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质量管理体系的范围</w:t>
            </w:r>
          </w:p>
        </w:tc>
        <w:tc>
          <w:tcPr>
            <w:tcW w:w="1311" w:type="dxa"/>
            <w:vAlign w:val="center"/>
          </w:tcPr>
          <w:p w14:paraId="2A8784A5" w14:textId="48168F05" w:rsidR="002714F3" w:rsidRDefault="001F19E4" w:rsidP="008F5590">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Q:4.3</w:t>
            </w:r>
          </w:p>
        </w:tc>
        <w:tc>
          <w:tcPr>
            <w:tcW w:w="10004" w:type="dxa"/>
            <w:vAlign w:val="center"/>
          </w:tcPr>
          <w:p w14:paraId="2BF86ADC" w14:textId="77777777" w:rsidR="002714F3" w:rsidRDefault="001F19E4">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经确认企业本次提出的管理体系审核范围是：</w:t>
            </w:r>
          </w:p>
          <w:p w14:paraId="7428473F" w14:textId="7752C4A4" w:rsidR="002714F3" w:rsidRDefault="001F19E4">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QMS: </w:t>
            </w:r>
            <w:r w:rsidR="008F5590">
              <w:rPr>
                <w:rFonts w:hint="eastAsia"/>
              </w:rPr>
              <w:t xml:space="preserve"> </w:t>
            </w:r>
            <w:r w:rsidR="008F5590" w:rsidRPr="008F5590">
              <w:rPr>
                <w:rFonts w:asciiTheme="minorEastAsia" w:eastAsiaTheme="minorEastAsia" w:hAnsiTheme="minorEastAsia" w:cstheme="minorEastAsia" w:hint="eastAsia"/>
                <w:szCs w:val="21"/>
              </w:rPr>
              <w:t>LED开关电源的生产（需3C认证的除外）</w:t>
            </w:r>
            <w:r>
              <w:rPr>
                <w:rFonts w:asciiTheme="minorEastAsia" w:eastAsiaTheme="minorEastAsia" w:hAnsiTheme="minorEastAsia" w:cstheme="minorEastAsia" w:hint="eastAsia"/>
                <w:szCs w:val="21"/>
              </w:rPr>
              <w:t>。</w:t>
            </w:r>
          </w:p>
          <w:p w14:paraId="4842271C" w14:textId="646CEF2B" w:rsidR="002714F3" w:rsidRDefault="001F19E4">
            <w:pPr>
              <w:spacing w:line="360" w:lineRule="auto"/>
              <w:ind w:firstLineChars="200" w:firstLine="420"/>
              <w:jc w:val="left"/>
              <w:rPr>
                <w:rFonts w:asciiTheme="minorEastAsia" w:eastAsiaTheme="minorEastAsia" w:hAnsiTheme="minorEastAsia" w:cstheme="minorEastAsia"/>
                <w:color w:val="000000"/>
                <w:spacing w:val="20"/>
                <w:szCs w:val="21"/>
              </w:rPr>
            </w:pPr>
            <w:r>
              <w:rPr>
                <w:rFonts w:asciiTheme="minorEastAsia" w:eastAsiaTheme="minorEastAsia" w:hAnsiTheme="minorEastAsia" w:cstheme="minorEastAsia" w:hint="eastAsia"/>
                <w:szCs w:val="21"/>
              </w:rPr>
              <w:t>不适用条款：8.3条款。本公司主要按照顾客要求、</w:t>
            </w:r>
            <w:r w:rsidR="008F5590">
              <w:rPr>
                <w:rFonts w:asciiTheme="minorEastAsia" w:eastAsiaTheme="minorEastAsia" w:hAnsiTheme="minorEastAsia" w:cstheme="minorEastAsia" w:hint="eastAsia"/>
                <w:szCs w:val="21"/>
              </w:rPr>
              <w:t>样品、国家/</w:t>
            </w:r>
            <w:r>
              <w:rPr>
                <w:rFonts w:asciiTheme="minorEastAsia" w:eastAsiaTheme="minorEastAsia" w:hAnsiTheme="minorEastAsia" w:cstheme="minorEastAsia" w:hint="eastAsia"/>
                <w:szCs w:val="21"/>
              </w:rPr>
              <w:t>行业标准进行加工生产销售，工艺成熟稳定，不需再进行设计开发，所以对GB/T19001-2016标准8.3条款的要求予以删减，删减后不影响组织提供合格产品和满足顾客要求的能力及责任，对增强顾客满意也不会产生影响。不适用合理。</w:t>
            </w:r>
          </w:p>
          <w:p w14:paraId="2CE33451" w14:textId="77777777" w:rsidR="002714F3" w:rsidRDefault="001F19E4">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查认证范围在营业执照的经营范围内。</w:t>
            </w:r>
          </w:p>
        </w:tc>
        <w:tc>
          <w:tcPr>
            <w:tcW w:w="1585" w:type="dxa"/>
          </w:tcPr>
          <w:p w14:paraId="235AC46B" w14:textId="77777777" w:rsidR="002714F3" w:rsidRDefault="001F19E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符合</w:t>
            </w:r>
          </w:p>
        </w:tc>
      </w:tr>
      <w:tr w:rsidR="002714F3" w14:paraId="47CAD86E" w14:textId="77777777">
        <w:trPr>
          <w:trHeight w:val="1255"/>
        </w:trPr>
        <w:tc>
          <w:tcPr>
            <w:tcW w:w="1809" w:type="dxa"/>
            <w:vAlign w:val="center"/>
          </w:tcPr>
          <w:p w14:paraId="3E555F5C"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质量管理体系及其过程</w:t>
            </w:r>
          </w:p>
        </w:tc>
        <w:tc>
          <w:tcPr>
            <w:tcW w:w="1311" w:type="dxa"/>
            <w:vAlign w:val="center"/>
          </w:tcPr>
          <w:p w14:paraId="6C3823DC"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Q:4.4</w:t>
            </w:r>
          </w:p>
          <w:p w14:paraId="40C4AE27" w14:textId="77777777" w:rsidR="002714F3" w:rsidRDefault="002714F3">
            <w:pPr>
              <w:spacing w:line="360" w:lineRule="auto"/>
              <w:jc w:val="left"/>
              <w:rPr>
                <w:rFonts w:asciiTheme="minorEastAsia" w:eastAsiaTheme="minorEastAsia" w:hAnsiTheme="minorEastAsia" w:cstheme="minorEastAsia"/>
                <w:sz w:val="24"/>
                <w:szCs w:val="24"/>
              </w:rPr>
            </w:pPr>
          </w:p>
        </w:tc>
        <w:tc>
          <w:tcPr>
            <w:tcW w:w="10004" w:type="dxa"/>
            <w:vAlign w:val="center"/>
          </w:tcPr>
          <w:p w14:paraId="5459D221" w14:textId="77777777" w:rsidR="002714F3" w:rsidRDefault="001F19E4">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企业按标准要求建立了文件化的管理体系，识别了质量管理所需的过程。</w:t>
            </w:r>
          </w:p>
          <w:p w14:paraId="14DF0C2A" w14:textId="77777777" w:rsidR="002714F3" w:rsidRDefault="001F19E4">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按照标准建立的文件化的质量管理体系，编制了质量手册，流程性文件、管理制度、作业指导书、检验规程等；持续对各个过程的监控进行了记录，形成的相关文件化信息，为过程运行提供了支持，以证实过程按照策划执行。</w:t>
            </w:r>
          </w:p>
        </w:tc>
        <w:tc>
          <w:tcPr>
            <w:tcW w:w="1585" w:type="dxa"/>
          </w:tcPr>
          <w:p w14:paraId="4BE2685F" w14:textId="77777777" w:rsidR="002714F3" w:rsidRDefault="001F19E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符合</w:t>
            </w:r>
          </w:p>
        </w:tc>
      </w:tr>
      <w:tr w:rsidR="002714F3" w14:paraId="574910D8" w14:textId="77777777">
        <w:trPr>
          <w:trHeight w:val="1255"/>
        </w:trPr>
        <w:tc>
          <w:tcPr>
            <w:tcW w:w="1809" w:type="dxa"/>
            <w:vAlign w:val="center"/>
          </w:tcPr>
          <w:p w14:paraId="4BDDDE95"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方针</w:t>
            </w:r>
          </w:p>
        </w:tc>
        <w:tc>
          <w:tcPr>
            <w:tcW w:w="1311" w:type="dxa"/>
            <w:vAlign w:val="center"/>
          </w:tcPr>
          <w:p w14:paraId="19B0E62E"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Q:5.2</w:t>
            </w:r>
          </w:p>
          <w:p w14:paraId="327B2357" w14:textId="77777777" w:rsidR="002714F3" w:rsidRDefault="002714F3">
            <w:pPr>
              <w:spacing w:line="360" w:lineRule="auto"/>
              <w:jc w:val="left"/>
              <w:rPr>
                <w:rFonts w:asciiTheme="minorEastAsia" w:eastAsiaTheme="minorEastAsia" w:hAnsiTheme="minorEastAsia" w:cstheme="minorEastAsia"/>
                <w:sz w:val="24"/>
                <w:szCs w:val="24"/>
              </w:rPr>
            </w:pPr>
          </w:p>
        </w:tc>
        <w:tc>
          <w:tcPr>
            <w:tcW w:w="10004" w:type="dxa"/>
            <w:vAlign w:val="center"/>
          </w:tcPr>
          <w:p w14:paraId="39079606" w14:textId="77777777" w:rsidR="002714F3" w:rsidRDefault="001F19E4">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在《质量手册》中明确了质量方针：</w:t>
            </w:r>
          </w:p>
          <w:p w14:paraId="731340B7" w14:textId="6D8E2BAE" w:rsidR="002714F3" w:rsidRDefault="001F19E4" w:rsidP="008F5590">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质量方针：</w:t>
            </w:r>
            <w:r w:rsidR="008F5590" w:rsidRPr="008F5590">
              <w:rPr>
                <w:rFonts w:asciiTheme="minorEastAsia" w:eastAsiaTheme="minorEastAsia" w:hAnsiTheme="minorEastAsia" w:cstheme="minorEastAsia" w:hint="eastAsia"/>
                <w:szCs w:val="21"/>
              </w:rPr>
              <w:t>创新设计，精心制造，提供优质产品；及时交货，定期回访，保证顾客满意。</w:t>
            </w:r>
            <w:r>
              <w:rPr>
                <w:rFonts w:asciiTheme="minorEastAsia" w:eastAsiaTheme="minorEastAsia" w:hAnsiTheme="minorEastAsia" w:cstheme="minorEastAsia" w:hint="eastAsia"/>
                <w:szCs w:val="21"/>
              </w:rPr>
              <w:t>。</w:t>
            </w:r>
          </w:p>
          <w:p w14:paraId="44A692D5" w14:textId="77777777" w:rsidR="002714F3" w:rsidRDefault="001F19E4">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方针以文件的形式向各部门发放，会议上就质量方针作沟通。</w:t>
            </w:r>
          </w:p>
          <w:p w14:paraId="455BD403" w14:textId="77777777" w:rsidR="002714F3" w:rsidRDefault="001F19E4">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总经理和管代按照标准要求制订的方针，管理评审对质量方针的适宜性作了评审，判定适宜，适合公司的发展需求。质量方针符合标准要求。</w:t>
            </w:r>
          </w:p>
        </w:tc>
        <w:tc>
          <w:tcPr>
            <w:tcW w:w="1585" w:type="dxa"/>
          </w:tcPr>
          <w:p w14:paraId="6EE160BC" w14:textId="77777777" w:rsidR="002714F3" w:rsidRDefault="001F19E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符合</w:t>
            </w:r>
          </w:p>
        </w:tc>
      </w:tr>
      <w:tr w:rsidR="002714F3" w14:paraId="35B70C9D" w14:textId="77777777">
        <w:trPr>
          <w:trHeight w:val="455"/>
        </w:trPr>
        <w:tc>
          <w:tcPr>
            <w:tcW w:w="1809" w:type="dxa"/>
            <w:vAlign w:val="center"/>
          </w:tcPr>
          <w:p w14:paraId="291814BF"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组织的角色、职责和权限</w:t>
            </w:r>
          </w:p>
        </w:tc>
        <w:tc>
          <w:tcPr>
            <w:tcW w:w="1311" w:type="dxa"/>
            <w:vAlign w:val="center"/>
          </w:tcPr>
          <w:p w14:paraId="1BE0BAE8"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Q:5.3</w:t>
            </w:r>
          </w:p>
        </w:tc>
        <w:tc>
          <w:tcPr>
            <w:tcW w:w="10004" w:type="dxa"/>
            <w:vAlign w:val="center"/>
          </w:tcPr>
          <w:p w14:paraId="176F0FC1" w14:textId="77777777" w:rsidR="002714F3" w:rsidRDefault="001F19E4">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组织机构图列出公司的各个部门，《岗位说明书》对各部门和各岗位的职责和权限</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规定，能够符合管理体系各项标准的要求，持续确保各个过程获得其预期输出，管理者代表向最高管理者报告质量管理体系的绩效及改进机会，持续整个组织推动以顾客为关注焦点，在策划和实施管理体系变更时保持其完整性。</w:t>
            </w:r>
          </w:p>
          <w:p w14:paraId="1ABC1ECE" w14:textId="77777777" w:rsidR="002714F3" w:rsidRDefault="001F19E4">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管理者代表的职责在手册中</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规定。</w:t>
            </w:r>
          </w:p>
        </w:tc>
        <w:tc>
          <w:tcPr>
            <w:tcW w:w="1585" w:type="dxa"/>
          </w:tcPr>
          <w:p w14:paraId="3DF68773" w14:textId="77777777" w:rsidR="002714F3" w:rsidRDefault="001F19E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符合</w:t>
            </w:r>
          </w:p>
        </w:tc>
      </w:tr>
      <w:tr w:rsidR="002714F3" w14:paraId="18B021C6" w14:textId="77777777">
        <w:trPr>
          <w:trHeight w:val="1255"/>
        </w:trPr>
        <w:tc>
          <w:tcPr>
            <w:tcW w:w="1809" w:type="dxa"/>
            <w:vAlign w:val="center"/>
          </w:tcPr>
          <w:p w14:paraId="4A6BA19A"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应对风险和机会的措施</w:t>
            </w:r>
          </w:p>
        </w:tc>
        <w:tc>
          <w:tcPr>
            <w:tcW w:w="1311" w:type="dxa"/>
            <w:vAlign w:val="center"/>
          </w:tcPr>
          <w:p w14:paraId="1E235E20"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Q:6.1</w:t>
            </w:r>
          </w:p>
        </w:tc>
        <w:tc>
          <w:tcPr>
            <w:tcW w:w="10004" w:type="dxa"/>
            <w:vAlign w:val="center"/>
          </w:tcPr>
          <w:p w14:paraId="4DDEA88C" w14:textId="76F3311C" w:rsidR="002714F3" w:rsidRDefault="001F19E4">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编制有《</w:t>
            </w:r>
            <w:r w:rsidR="008F5590" w:rsidRPr="008F5590">
              <w:rPr>
                <w:rFonts w:asciiTheme="minorEastAsia" w:eastAsiaTheme="minorEastAsia" w:hAnsiTheme="minorEastAsia" w:cstheme="minorEastAsia" w:hint="eastAsia"/>
                <w:szCs w:val="21"/>
              </w:rPr>
              <w:t>风险评估管理和应急预案控制程序</w:t>
            </w:r>
            <w:r>
              <w:rPr>
                <w:rFonts w:asciiTheme="minorEastAsia" w:eastAsiaTheme="minorEastAsia" w:hAnsiTheme="minorEastAsia" w:cstheme="minorEastAsia" w:hint="eastAsia"/>
                <w:szCs w:val="21"/>
              </w:rPr>
              <w:t>》，对组织内外的风险和机遇进行了策划。提供《</w:t>
            </w:r>
            <w:r w:rsidR="008F5590" w:rsidRPr="008F5590">
              <w:rPr>
                <w:rFonts w:asciiTheme="minorEastAsia" w:eastAsiaTheme="minorEastAsia" w:hAnsiTheme="minorEastAsia" w:cstheme="minorEastAsia" w:hint="eastAsia"/>
                <w:szCs w:val="21"/>
              </w:rPr>
              <w:t>风险和机遇措施表</w:t>
            </w:r>
            <w:r>
              <w:rPr>
                <w:rFonts w:asciiTheme="minorEastAsia" w:eastAsiaTheme="minorEastAsia" w:hAnsiTheme="minorEastAsia" w:cstheme="minorEastAsia" w:hint="eastAsia"/>
                <w:szCs w:val="21"/>
              </w:rPr>
              <w:t>》，识别了风险和机遇来源、风险和机遇内容、管理措施、责任部门、实时时间、评价措施等，应对措施：与风险、机遇相适应。</w:t>
            </w:r>
          </w:p>
          <w:p w14:paraId="137F992E" w14:textId="77777777" w:rsidR="008F5590" w:rsidRPr="008F5590" w:rsidRDefault="008F5590" w:rsidP="008F5590">
            <w:pPr>
              <w:spacing w:line="360" w:lineRule="auto"/>
              <w:ind w:firstLineChars="200" w:firstLine="420"/>
              <w:rPr>
                <w:rFonts w:asciiTheme="minorEastAsia" w:eastAsiaTheme="minorEastAsia" w:hAnsiTheme="minorEastAsia" w:cstheme="minorEastAsia"/>
                <w:szCs w:val="21"/>
              </w:rPr>
            </w:pPr>
            <w:r w:rsidRPr="008F5590">
              <w:rPr>
                <w:rFonts w:asciiTheme="minorEastAsia" w:eastAsiaTheme="minorEastAsia" w:hAnsiTheme="minorEastAsia" w:cstheme="minorEastAsia" w:hint="eastAsia"/>
                <w:szCs w:val="21"/>
              </w:rPr>
              <w:t>风险：</w:t>
            </w:r>
          </w:p>
          <w:p w14:paraId="21244491" w14:textId="77777777" w:rsidR="008F5590" w:rsidRPr="008F5590" w:rsidRDefault="008F5590" w:rsidP="008F5590">
            <w:pPr>
              <w:spacing w:line="360" w:lineRule="auto"/>
              <w:ind w:firstLineChars="200" w:firstLine="420"/>
              <w:rPr>
                <w:rFonts w:asciiTheme="minorEastAsia" w:eastAsiaTheme="minorEastAsia" w:hAnsiTheme="minorEastAsia" w:cstheme="minorEastAsia"/>
                <w:szCs w:val="21"/>
              </w:rPr>
            </w:pPr>
            <w:r w:rsidRPr="008F5590">
              <w:rPr>
                <w:rFonts w:asciiTheme="minorEastAsia" w:eastAsiaTheme="minorEastAsia" w:hAnsiTheme="minorEastAsia" w:cstheme="minorEastAsia" w:hint="eastAsia"/>
                <w:szCs w:val="21"/>
              </w:rPr>
              <w:t>1.</w:t>
            </w:r>
            <w:r w:rsidRPr="008F5590">
              <w:rPr>
                <w:rFonts w:asciiTheme="minorEastAsia" w:eastAsiaTheme="minorEastAsia" w:hAnsiTheme="minorEastAsia" w:cstheme="minorEastAsia" w:hint="eastAsia"/>
                <w:szCs w:val="21"/>
              </w:rPr>
              <w:tab/>
              <w:t>未来市场的增长，公司产能增长不及时增加，可能导致产品供不应求。</w:t>
            </w:r>
          </w:p>
          <w:p w14:paraId="076733C3" w14:textId="77777777" w:rsidR="008F5590" w:rsidRPr="008F5590" w:rsidRDefault="008F5590" w:rsidP="008F5590">
            <w:pPr>
              <w:spacing w:line="360" w:lineRule="auto"/>
              <w:ind w:firstLineChars="200" w:firstLine="420"/>
              <w:rPr>
                <w:rFonts w:asciiTheme="minorEastAsia" w:eastAsiaTheme="minorEastAsia" w:hAnsiTheme="minorEastAsia" w:cstheme="minorEastAsia"/>
                <w:szCs w:val="21"/>
              </w:rPr>
            </w:pPr>
            <w:r w:rsidRPr="008F5590">
              <w:rPr>
                <w:rFonts w:asciiTheme="minorEastAsia" w:eastAsiaTheme="minorEastAsia" w:hAnsiTheme="minorEastAsia" w:cstheme="minorEastAsia" w:hint="eastAsia"/>
                <w:szCs w:val="21"/>
              </w:rPr>
              <w:t>2.</w:t>
            </w:r>
            <w:r w:rsidRPr="008F5590">
              <w:rPr>
                <w:rFonts w:asciiTheme="minorEastAsia" w:eastAsiaTheme="minorEastAsia" w:hAnsiTheme="minorEastAsia" w:cstheme="minorEastAsia" w:hint="eastAsia"/>
                <w:szCs w:val="21"/>
              </w:rPr>
              <w:tab/>
              <w:t>竞争对手的发展。</w:t>
            </w:r>
          </w:p>
          <w:p w14:paraId="6AAFEB37" w14:textId="6A969D95" w:rsidR="008F5590" w:rsidRDefault="008F5590" w:rsidP="008F5590">
            <w:pPr>
              <w:spacing w:line="360" w:lineRule="auto"/>
              <w:ind w:firstLineChars="200" w:firstLine="420"/>
              <w:rPr>
                <w:rFonts w:asciiTheme="minorEastAsia" w:eastAsiaTheme="minorEastAsia" w:hAnsiTheme="minorEastAsia" w:cstheme="minorEastAsia"/>
                <w:szCs w:val="21"/>
              </w:rPr>
            </w:pPr>
            <w:r w:rsidRPr="008F5590">
              <w:rPr>
                <w:rFonts w:asciiTheme="minorEastAsia" w:eastAsiaTheme="minorEastAsia" w:hAnsiTheme="minorEastAsia" w:cstheme="minorEastAsia" w:hint="eastAsia"/>
                <w:szCs w:val="21"/>
              </w:rPr>
              <w:t>3.对客户提出的要求，不能详尽掌握，可能导致不满足合同要求，进而导致经济损失，从而会丢失一批客户</w:t>
            </w:r>
          </w:p>
          <w:p w14:paraId="2F283EFD" w14:textId="7470A44A" w:rsidR="008F5590" w:rsidRDefault="008F5590" w:rsidP="008F5590">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机遇：产品</w:t>
            </w:r>
            <w:r w:rsidR="00E37D4C">
              <w:rPr>
                <w:rFonts w:asciiTheme="minorEastAsia" w:eastAsiaTheme="minorEastAsia" w:hAnsiTheme="minorEastAsia" w:cstheme="minorEastAsia" w:hint="eastAsia"/>
                <w:szCs w:val="21"/>
              </w:rPr>
              <w:t>订单充足</w:t>
            </w:r>
            <w:r>
              <w:rPr>
                <w:rFonts w:asciiTheme="minorEastAsia" w:eastAsiaTheme="minorEastAsia" w:hAnsiTheme="minorEastAsia" w:cstheme="minorEastAsia" w:hint="eastAsia"/>
                <w:szCs w:val="21"/>
              </w:rPr>
              <w:t>，公司</w:t>
            </w:r>
            <w:r w:rsidRPr="008F5590">
              <w:rPr>
                <w:rFonts w:asciiTheme="minorEastAsia" w:eastAsiaTheme="minorEastAsia" w:hAnsiTheme="minorEastAsia" w:cstheme="minorEastAsia" w:hint="eastAsia"/>
                <w:szCs w:val="21"/>
              </w:rPr>
              <w:t>产品质量稳定，客户满意度高。合格供应商生产稳定，原材料供应稳定，</w:t>
            </w:r>
            <w:r w:rsidR="00E37D4C">
              <w:rPr>
                <w:rFonts w:asciiTheme="minorEastAsia" w:eastAsiaTheme="minorEastAsia" w:hAnsiTheme="minorEastAsia" w:cstheme="minorEastAsia" w:hint="eastAsia"/>
                <w:szCs w:val="21"/>
              </w:rPr>
              <w:t>能</w:t>
            </w:r>
            <w:r w:rsidRPr="008F5590">
              <w:rPr>
                <w:rFonts w:asciiTheme="minorEastAsia" w:eastAsiaTheme="minorEastAsia" w:hAnsiTheme="minorEastAsia" w:cstheme="minorEastAsia" w:hint="eastAsia"/>
                <w:szCs w:val="21"/>
              </w:rPr>
              <w:t>确保生产需求</w:t>
            </w:r>
            <w:r w:rsidR="00E37D4C">
              <w:rPr>
                <w:rFonts w:asciiTheme="minorEastAsia" w:eastAsiaTheme="minorEastAsia" w:hAnsiTheme="minorEastAsia" w:cstheme="minorEastAsia" w:hint="eastAsia"/>
                <w:szCs w:val="21"/>
              </w:rPr>
              <w:t>。</w:t>
            </w:r>
          </w:p>
          <w:p w14:paraId="205BA851" w14:textId="14AC3D16" w:rsidR="00E37D4C" w:rsidRDefault="00E37D4C" w:rsidP="008F5590">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制订了措施：</w:t>
            </w:r>
          </w:p>
          <w:p w14:paraId="48747788" w14:textId="77777777" w:rsidR="00E37D4C" w:rsidRPr="00E37D4C" w:rsidRDefault="00E37D4C" w:rsidP="00E37D4C">
            <w:pPr>
              <w:spacing w:line="360" w:lineRule="auto"/>
              <w:ind w:firstLineChars="200" w:firstLine="420"/>
              <w:rPr>
                <w:rFonts w:asciiTheme="minorEastAsia" w:eastAsiaTheme="minorEastAsia" w:hAnsiTheme="minorEastAsia" w:cstheme="minorEastAsia"/>
                <w:szCs w:val="21"/>
              </w:rPr>
            </w:pPr>
            <w:r w:rsidRPr="00E37D4C">
              <w:rPr>
                <w:rFonts w:asciiTheme="minorEastAsia" w:eastAsiaTheme="minorEastAsia" w:hAnsiTheme="minorEastAsia" w:cstheme="minorEastAsia" w:hint="eastAsia"/>
                <w:szCs w:val="21"/>
              </w:rPr>
              <w:t>1.</w:t>
            </w:r>
            <w:r w:rsidRPr="00E37D4C">
              <w:rPr>
                <w:rFonts w:asciiTheme="minorEastAsia" w:eastAsiaTheme="minorEastAsia" w:hAnsiTheme="minorEastAsia" w:cstheme="minorEastAsia" w:hint="eastAsia"/>
                <w:szCs w:val="21"/>
              </w:rPr>
              <w:tab/>
              <w:t>及时调查产品的市场状态，避免盲目生产，造成产品积压，导致资金周转困难；确保产品质量保证，保持市场占有率；</w:t>
            </w:r>
          </w:p>
          <w:p w14:paraId="371A79B1" w14:textId="77777777" w:rsidR="00E37D4C" w:rsidRPr="00E37D4C" w:rsidRDefault="00E37D4C" w:rsidP="00E37D4C">
            <w:pPr>
              <w:spacing w:line="360" w:lineRule="auto"/>
              <w:ind w:firstLineChars="200" w:firstLine="420"/>
              <w:rPr>
                <w:rFonts w:asciiTheme="minorEastAsia" w:eastAsiaTheme="minorEastAsia" w:hAnsiTheme="minorEastAsia" w:cstheme="minorEastAsia"/>
                <w:szCs w:val="21"/>
              </w:rPr>
            </w:pPr>
            <w:r w:rsidRPr="00E37D4C">
              <w:rPr>
                <w:rFonts w:asciiTheme="minorEastAsia" w:eastAsiaTheme="minorEastAsia" w:hAnsiTheme="minorEastAsia" w:cstheme="minorEastAsia" w:hint="eastAsia"/>
                <w:szCs w:val="21"/>
              </w:rPr>
              <w:t>2.</w:t>
            </w:r>
            <w:r w:rsidRPr="00E37D4C">
              <w:rPr>
                <w:rFonts w:asciiTheme="minorEastAsia" w:eastAsiaTheme="minorEastAsia" w:hAnsiTheme="minorEastAsia" w:cstheme="minorEastAsia" w:hint="eastAsia"/>
                <w:szCs w:val="21"/>
              </w:rPr>
              <w:tab/>
              <w:t>及时关注竞争对手的发展动态，根据实际情况调整公司的发展方针和策略。</w:t>
            </w:r>
          </w:p>
          <w:p w14:paraId="0DBB5A9D" w14:textId="77777777" w:rsidR="00E37D4C" w:rsidRPr="00E37D4C" w:rsidRDefault="00E37D4C" w:rsidP="00E37D4C">
            <w:pPr>
              <w:spacing w:line="360" w:lineRule="auto"/>
              <w:ind w:firstLineChars="200" w:firstLine="420"/>
              <w:rPr>
                <w:rFonts w:asciiTheme="minorEastAsia" w:eastAsiaTheme="minorEastAsia" w:hAnsiTheme="minorEastAsia" w:cstheme="minorEastAsia"/>
                <w:szCs w:val="21"/>
              </w:rPr>
            </w:pPr>
            <w:r w:rsidRPr="00E37D4C">
              <w:rPr>
                <w:rFonts w:asciiTheme="minorEastAsia" w:eastAsiaTheme="minorEastAsia" w:hAnsiTheme="minorEastAsia" w:cstheme="minorEastAsia" w:hint="eastAsia"/>
                <w:szCs w:val="21"/>
              </w:rPr>
              <w:t>3.</w:t>
            </w:r>
            <w:r w:rsidRPr="00E37D4C">
              <w:rPr>
                <w:rFonts w:asciiTheme="minorEastAsia" w:eastAsiaTheme="minorEastAsia" w:hAnsiTheme="minorEastAsia" w:cstheme="minorEastAsia" w:hint="eastAsia"/>
                <w:szCs w:val="21"/>
              </w:rPr>
              <w:tab/>
              <w:t>老客户每年组织一次顾客满意度调查，并提交数据。</w:t>
            </w:r>
          </w:p>
          <w:p w14:paraId="678FEE4F" w14:textId="77777777" w:rsidR="00E37D4C" w:rsidRPr="00E37D4C" w:rsidRDefault="00E37D4C" w:rsidP="00E37D4C">
            <w:pPr>
              <w:spacing w:line="360" w:lineRule="auto"/>
              <w:ind w:firstLineChars="200" w:firstLine="420"/>
              <w:rPr>
                <w:rFonts w:asciiTheme="minorEastAsia" w:eastAsiaTheme="minorEastAsia" w:hAnsiTheme="minorEastAsia" w:cstheme="minorEastAsia"/>
                <w:szCs w:val="21"/>
              </w:rPr>
            </w:pPr>
            <w:r w:rsidRPr="00E37D4C">
              <w:rPr>
                <w:rFonts w:asciiTheme="minorEastAsia" w:eastAsiaTheme="minorEastAsia" w:hAnsiTheme="minorEastAsia" w:cstheme="minorEastAsia" w:hint="eastAsia"/>
                <w:szCs w:val="21"/>
              </w:rPr>
              <w:t>4.</w:t>
            </w:r>
            <w:r w:rsidRPr="00E37D4C">
              <w:rPr>
                <w:rFonts w:asciiTheme="minorEastAsia" w:eastAsiaTheme="minorEastAsia" w:hAnsiTheme="minorEastAsia" w:cstheme="minorEastAsia" w:hint="eastAsia"/>
                <w:szCs w:val="21"/>
              </w:rPr>
              <w:tab/>
              <w:t>新客户在交货之后马上跟踪，并在使用期间跟踪使用情况，以获得改进过程、产品的必要数据信息</w:t>
            </w:r>
          </w:p>
          <w:p w14:paraId="2EB02001" w14:textId="6C28426C" w:rsidR="00E37D4C" w:rsidRDefault="00E37D4C" w:rsidP="00E37D4C">
            <w:pPr>
              <w:spacing w:line="360" w:lineRule="auto"/>
              <w:ind w:firstLineChars="200" w:firstLine="420"/>
              <w:rPr>
                <w:rFonts w:asciiTheme="minorEastAsia" w:eastAsiaTheme="minorEastAsia" w:hAnsiTheme="minorEastAsia" w:cstheme="minorEastAsia"/>
                <w:szCs w:val="21"/>
              </w:rPr>
            </w:pPr>
            <w:r w:rsidRPr="00E37D4C">
              <w:rPr>
                <w:rFonts w:asciiTheme="minorEastAsia" w:eastAsiaTheme="minorEastAsia" w:hAnsiTheme="minorEastAsia" w:cstheme="minorEastAsia" w:hint="eastAsia"/>
                <w:szCs w:val="21"/>
              </w:rPr>
              <w:t>5.定期与需求部门沟通会议，</w:t>
            </w:r>
          </w:p>
          <w:p w14:paraId="5F89198D" w14:textId="188B4C04" w:rsidR="00E37D4C" w:rsidRPr="008F5590" w:rsidRDefault="00E37D4C" w:rsidP="00E37D4C">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等等。</w:t>
            </w:r>
          </w:p>
          <w:p w14:paraId="71F4E22A" w14:textId="3DAA80EA" w:rsidR="002714F3" w:rsidRDefault="001F19E4">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评审人：</w:t>
            </w:r>
            <w:r w:rsidR="008F5590" w:rsidRPr="008F5590">
              <w:rPr>
                <w:rFonts w:asciiTheme="minorEastAsia" w:eastAsiaTheme="minorEastAsia" w:hAnsiTheme="minorEastAsia" w:cstheme="minorEastAsia" w:hint="eastAsia"/>
                <w:szCs w:val="21"/>
              </w:rPr>
              <w:t>胡金海、陈皆煌、林志磊、林芳</w:t>
            </w:r>
          </w:p>
          <w:p w14:paraId="5A956742" w14:textId="39185EA2" w:rsidR="002714F3" w:rsidRDefault="001F19E4">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评审时间：2022年</w:t>
            </w:r>
            <w:r w:rsidR="008F5590">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月</w:t>
            </w:r>
            <w:r w:rsidR="008F5590">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0日</w:t>
            </w:r>
          </w:p>
        </w:tc>
        <w:tc>
          <w:tcPr>
            <w:tcW w:w="1585" w:type="dxa"/>
          </w:tcPr>
          <w:p w14:paraId="30A72E83" w14:textId="77777777" w:rsidR="002714F3" w:rsidRDefault="001F19E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符合</w:t>
            </w:r>
          </w:p>
        </w:tc>
      </w:tr>
      <w:tr w:rsidR="002714F3" w14:paraId="3CD8280A" w14:textId="77777777">
        <w:trPr>
          <w:trHeight w:val="1255"/>
        </w:trPr>
        <w:tc>
          <w:tcPr>
            <w:tcW w:w="1809" w:type="dxa"/>
            <w:vAlign w:val="center"/>
          </w:tcPr>
          <w:p w14:paraId="380C55AA"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目标和措施计划</w:t>
            </w:r>
          </w:p>
        </w:tc>
        <w:tc>
          <w:tcPr>
            <w:tcW w:w="1311" w:type="dxa"/>
            <w:vAlign w:val="center"/>
          </w:tcPr>
          <w:p w14:paraId="4C3F1F18"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Q:6.2</w:t>
            </w:r>
          </w:p>
        </w:tc>
        <w:tc>
          <w:tcPr>
            <w:tcW w:w="10004" w:type="dxa"/>
            <w:vAlign w:val="center"/>
          </w:tcPr>
          <w:p w14:paraId="2C98A85F" w14:textId="77777777" w:rsidR="002714F3" w:rsidRDefault="001F19E4">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14:paraId="77801761" w14:textId="77777777" w:rsidR="002714F3" w:rsidRDefault="001F19E4">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质量目标： </w:t>
            </w:r>
          </w:p>
          <w:p w14:paraId="754E71E8" w14:textId="77777777" w:rsidR="00E37D4C" w:rsidRPr="00E37D4C" w:rsidRDefault="00E37D4C" w:rsidP="00E37D4C">
            <w:pPr>
              <w:spacing w:line="360" w:lineRule="auto"/>
              <w:ind w:firstLineChars="200" w:firstLine="420"/>
              <w:rPr>
                <w:rFonts w:asciiTheme="minorEastAsia" w:eastAsiaTheme="minorEastAsia" w:hAnsiTheme="minorEastAsia" w:cstheme="minorEastAsia"/>
                <w:szCs w:val="21"/>
              </w:rPr>
            </w:pPr>
            <w:r w:rsidRPr="00E37D4C">
              <w:rPr>
                <w:rFonts w:asciiTheme="minorEastAsia" w:eastAsiaTheme="minorEastAsia" w:hAnsiTheme="minorEastAsia" w:cstheme="minorEastAsia"/>
                <w:szCs w:val="21"/>
              </w:rPr>
              <w:t></w:t>
            </w:r>
            <w:r w:rsidRPr="00E37D4C">
              <w:rPr>
                <w:rFonts w:asciiTheme="minorEastAsia" w:eastAsiaTheme="minorEastAsia" w:hAnsiTheme="minorEastAsia" w:cstheme="minorEastAsia" w:hint="eastAsia"/>
                <w:szCs w:val="21"/>
              </w:rPr>
              <w:t>产品出厂合格率</w:t>
            </w:r>
            <w:r w:rsidRPr="00E37D4C">
              <w:rPr>
                <w:rFonts w:asciiTheme="minorEastAsia" w:eastAsiaTheme="minorEastAsia" w:hAnsiTheme="minorEastAsia" w:cstheme="minorEastAsia"/>
                <w:szCs w:val="21"/>
              </w:rPr>
              <w:t>100%</w:t>
            </w:r>
            <w:r w:rsidRPr="00E37D4C">
              <w:rPr>
                <w:rFonts w:asciiTheme="minorEastAsia" w:eastAsiaTheme="minorEastAsia" w:hAnsiTheme="minorEastAsia" w:cstheme="minorEastAsia" w:hint="eastAsia"/>
                <w:szCs w:val="21"/>
              </w:rPr>
              <w:t>；</w:t>
            </w:r>
          </w:p>
          <w:p w14:paraId="422C9A08" w14:textId="77777777" w:rsidR="00E37D4C" w:rsidRDefault="00E37D4C" w:rsidP="00E37D4C">
            <w:pPr>
              <w:spacing w:line="360" w:lineRule="auto"/>
              <w:ind w:firstLineChars="200" w:firstLine="420"/>
              <w:rPr>
                <w:rFonts w:asciiTheme="minorEastAsia" w:eastAsiaTheme="minorEastAsia" w:hAnsiTheme="minorEastAsia" w:cstheme="minorEastAsia"/>
                <w:szCs w:val="21"/>
              </w:rPr>
            </w:pPr>
            <w:r w:rsidRPr="00E37D4C">
              <w:rPr>
                <w:rFonts w:asciiTheme="minorEastAsia" w:eastAsiaTheme="minorEastAsia" w:hAnsiTheme="minorEastAsia" w:cstheme="minorEastAsia"/>
                <w:szCs w:val="21"/>
              </w:rPr>
              <w:t></w:t>
            </w:r>
            <w:r w:rsidRPr="00E37D4C">
              <w:rPr>
                <w:rFonts w:asciiTheme="minorEastAsia" w:eastAsiaTheme="minorEastAsia" w:hAnsiTheme="minorEastAsia" w:cstheme="minorEastAsia" w:hint="eastAsia"/>
                <w:szCs w:val="21"/>
              </w:rPr>
              <w:t>顾客满意度</w:t>
            </w:r>
            <w:r w:rsidRPr="00E37D4C">
              <w:rPr>
                <w:rFonts w:asciiTheme="minorEastAsia" w:eastAsiaTheme="minorEastAsia" w:hAnsiTheme="minorEastAsia" w:cstheme="minorEastAsia"/>
                <w:szCs w:val="21"/>
              </w:rPr>
              <w:t>92</w:t>
            </w:r>
            <w:r w:rsidRPr="00E37D4C">
              <w:rPr>
                <w:rFonts w:asciiTheme="minorEastAsia" w:eastAsiaTheme="minorEastAsia" w:hAnsiTheme="minorEastAsia" w:cstheme="minorEastAsia" w:hint="eastAsia"/>
                <w:szCs w:val="21"/>
              </w:rPr>
              <w:t>分以上。</w:t>
            </w:r>
          </w:p>
          <w:p w14:paraId="4CDBE05F" w14:textId="504F39B3" w:rsidR="002714F3" w:rsidRDefault="001F19E4" w:rsidP="00E37D4C">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组织对公司质量目标、指标予以分解，并在相关职能层次部门建立分目标，保留“管理目标/指标分解考核表”，显示对管理目标进行了分解，2022年1月-2022年</w:t>
            </w:r>
            <w:r w:rsidR="00E37D4C">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月所有目标均已完成。</w:t>
            </w:r>
          </w:p>
          <w:p w14:paraId="2A3B78C0" w14:textId="77777777" w:rsidR="002714F3" w:rsidRDefault="001F19E4">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提供了本公司的各目标的管理方案和控制措施。基本符合。</w:t>
            </w:r>
          </w:p>
        </w:tc>
        <w:tc>
          <w:tcPr>
            <w:tcW w:w="1585" w:type="dxa"/>
          </w:tcPr>
          <w:p w14:paraId="4694283B" w14:textId="77777777" w:rsidR="002714F3" w:rsidRDefault="001F19E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符合</w:t>
            </w:r>
          </w:p>
        </w:tc>
      </w:tr>
      <w:tr w:rsidR="002714F3" w14:paraId="4035BC6D" w14:textId="77777777">
        <w:trPr>
          <w:trHeight w:val="1255"/>
        </w:trPr>
        <w:tc>
          <w:tcPr>
            <w:tcW w:w="1809" w:type="dxa"/>
            <w:vAlign w:val="center"/>
          </w:tcPr>
          <w:p w14:paraId="4B84E1D9"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变更的策划</w:t>
            </w:r>
          </w:p>
        </w:tc>
        <w:tc>
          <w:tcPr>
            <w:tcW w:w="1311" w:type="dxa"/>
            <w:vAlign w:val="center"/>
          </w:tcPr>
          <w:p w14:paraId="43D90FFB"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Q:6.3</w:t>
            </w:r>
          </w:p>
        </w:tc>
        <w:tc>
          <w:tcPr>
            <w:tcW w:w="10004" w:type="dxa"/>
            <w:vAlign w:val="center"/>
          </w:tcPr>
          <w:p w14:paraId="7946FB54" w14:textId="77777777" w:rsidR="002714F3" w:rsidRDefault="001F19E4">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总经理介绍变更时应考虑到：变更目的及其潜在后果；管理体系的完整性；资源的可获得性；责任和权限的分配或再分配。并要求对变更管理体系应进行评审，确保文件的适宜性，经批准后发布实施。</w:t>
            </w:r>
          </w:p>
          <w:p w14:paraId="3324BBFA" w14:textId="2B4E5E25" w:rsidR="002714F3" w:rsidRDefault="00E37D4C">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公司生产地址变更，按要求对文件进行了更新</w:t>
            </w:r>
            <w:r w:rsidR="00041631">
              <w:rPr>
                <w:rFonts w:asciiTheme="minorEastAsia" w:eastAsiaTheme="minorEastAsia" w:hAnsiTheme="minorEastAsia" w:cstheme="minorEastAsia" w:hint="eastAsia"/>
                <w:szCs w:val="21"/>
              </w:rPr>
              <w:t>，升级为A</w:t>
            </w:r>
            <w:r w:rsidR="00041631">
              <w:rPr>
                <w:rFonts w:asciiTheme="minorEastAsia" w:eastAsiaTheme="minorEastAsia" w:hAnsiTheme="minorEastAsia" w:cstheme="minorEastAsia"/>
                <w:szCs w:val="21"/>
              </w:rPr>
              <w:t>1</w:t>
            </w:r>
            <w:r w:rsidR="00041631">
              <w:rPr>
                <w:rFonts w:asciiTheme="minorEastAsia" w:eastAsiaTheme="minorEastAsia" w:hAnsiTheme="minorEastAsia" w:cstheme="minorEastAsia" w:hint="eastAsia"/>
                <w:szCs w:val="21"/>
              </w:rPr>
              <w:t>版，经过批准后发布实施。</w:t>
            </w:r>
          </w:p>
        </w:tc>
        <w:tc>
          <w:tcPr>
            <w:tcW w:w="1585" w:type="dxa"/>
          </w:tcPr>
          <w:p w14:paraId="234C4668" w14:textId="77777777" w:rsidR="002714F3" w:rsidRDefault="001F19E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符合</w:t>
            </w:r>
          </w:p>
        </w:tc>
      </w:tr>
      <w:tr w:rsidR="002714F3" w14:paraId="280040C8" w14:textId="77777777">
        <w:trPr>
          <w:trHeight w:val="558"/>
        </w:trPr>
        <w:tc>
          <w:tcPr>
            <w:tcW w:w="1809" w:type="dxa"/>
            <w:vAlign w:val="center"/>
          </w:tcPr>
          <w:p w14:paraId="688A87B9" w14:textId="77777777" w:rsidR="002714F3" w:rsidRDefault="001F19E4">
            <w:pPr>
              <w:jc w:val="left"/>
              <w:rPr>
                <w:rFonts w:asciiTheme="minorEastAsia" w:eastAsiaTheme="minorEastAsia" w:hAnsiTheme="minorEastAsia" w:cstheme="minorEastAsia"/>
                <w:spacing w:val="-6"/>
                <w:sz w:val="24"/>
                <w:szCs w:val="24"/>
              </w:rPr>
            </w:pPr>
            <w:r>
              <w:rPr>
                <w:rFonts w:asciiTheme="minorEastAsia" w:eastAsiaTheme="minorEastAsia" w:hAnsiTheme="minorEastAsia" w:cstheme="minorEastAsia" w:hint="eastAsia"/>
                <w:spacing w:val="-6"/>
                <w:sz w:val="24"/>
                <w:szCs w:val="24"/>
              </w:rPr>
              <w:t>资源</w:t>
            </w:r>
          </w:p>
        </w:tc>
        <w:tc>
          <w:tcPr>
            <w:tcW w:w="1311" w:type="dxa"/>
            <w:vAlign w:val="center"/>
          </w:tcPr>
          <w:p w14:paraId="2585B427" w14:textId="77777777" w:rsidR="002714F3" w:rsidRDefault="001F19E4">
            <w:pPr>
              <w:jc w:val="left"/>
              <w:rPr>
                <w:rFonts w:asciiTheme="minorEastAsia" w:eastAsiaTheme="minorEastAsia" w:hAnsiTheme="minorEastAsia" w:cstheme="minorEastAsia"/>
                <w:spacing w:val="-6"/>
                <w:sz w:val="24"/>
                <w:szCs w:val="24"/>
              </w:rPr>
            </w:pPr>
            <w:r>
              <w:rPr>
                <w:rFonts w:asciiTheme="minorEastAsia" w:eastAsiaTheme="minorEastAsia" w:hAnsiTheme="minorEastAsia" w:cstheme="minorEastAsia" w:hint="eastAsia"/>
                <w:spacing w:val="-6"/>
                <w:sz w:val="24"/>
                <w:szCs w:val="24"/>
              </w:rPr>
              <w:t>Q:7.1.1</w:t>
            </w:r>
          </w:p>
          <w:p w14:paraId="155CFDE2" w14:textId="77777777" w:rsidR="002714F3" w:rsidRDefault="002714F3">
            <w:pPr>
              <w:jc w:val="left"/>
              <w:rPr>
                <w:rFonts w:asciiTheme="minorEastAsia" w:eastAsiaTheme="minorEastAsia" w:hAnsiTheme="minorEastAsia" w:cstheme="minorEastAsia"/>
                <w:spacing w:val="-6"/>
                <w:sz w:val="24"/>
                <w:szCs w:val="24"/>
              </w:rPr>
            </w:pPr>
          </w:p>
        </w:tc>
        <w:tc>
          <w:tcPr>
            <w:tcW w:w="10004" w:type="dxa"/>
            <w:vAlign w:val="center"/>
          </w:tcPr>
          <w:p w14:paraId="2B84860B" w14:textId="25FDA7F6" w:rsidR="002714F3" w:rsidRDefault="00070A99">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w:t>
            </w:r>
            <w:proofErr w:type="gramStart"/>
            <w:r w:rsidR="001F19E4">
              <w:rPr>
                <w:rFonts w:asciiTheme="minorEastAsia" w:eastAsiaTheme="minorEastAsia" w:hAnsiTheme="minorEastAsia" w:cstheme="minorEastAsia" w:hint="eastAsia"/>
                <w:szCs w:val="21"/>
              </w:rPr>
              <w:t>见组织</w:t>
            </w:r>
            <w:proofErr w:type="gramEnd"/>
            <w:r>
              <w:rPr>
                <w:rFonts w:asciiTheme="minorEastAsia" w:eastAsiaTheme="minorEastAsia" w:hAnsiTheme="minorEastAsia" w:cstheme="minorEastAsia" w:hint="eastAsia"/>
                <w:szCs w:val="21"/>
              </w:rPr>
              <w:t>结构</w:t>
            </w:r>
            <w:r w:rsidR="001F19E4">
              <w:rPr>
                <w:rFonts w:asciiTheme="minorEastAsia" w:eastAsiaTheme="minorEastAsia" w:hAnsiTheme="minorEastAsia" w:cstheme="minorEastAsia" w:hint="eastAsia"/>
                <w:szCs w:val="21"/>
              </w:rPr>
              <w:t>图，设置了总经理、管理者代表、</w:t>
            </w:r>
            <w:r>
              <w:rPr>
                <w:rFonts w:asciiTheme="minorEastAsia" w:eastAsiaTheme="minorEastAsia" w:hAnsiTheme="minorEastAsia" w:cstheme="minorEastAsia" w:hint="eastAsia"/>
                <w:szCs w:val="21"/>
              </w:rPr>
              <w:t>办公室</w:t>
            </w:r>
            <w:r w:rsidR="001F19E4">
              <w:rPr>
                <w:rFonts w:asciiTheme="minorEastAsia" w:eastAsiaTheme="minorEastAsia" w:hAnsiTheme="minorEastAsia" w:cstheme="minorEastAsia" w:hint="eastAsia"/>
                <w:szCs w:val="21"/>
              </w:rPr>
              <w:t>、生产部、</w:t>
            </w:r>
            <w:r>
              <w:rPr>
                <w:rFonts w:asciiTheme="minorEastAsia" w:eastAsiaTheme="minorEastAsia" w:hAnsiTheme="minorEastAsia" w:cstheme="minorEastAsia" w:hint="eastAsia"/>
                <w:szCs w:val="21"/>
              </w:rPr>
              <w:t>供销</w:t>
            </w:r>
            <w:r w:rsidR="001F19E4">
              <w:rPr>
                <w:rFonts w:asciiTheme="minorEastAsia" w:eastAsiaTheme="minorEastAsia" w:hAnsiTheme="minorEastAsia" w:cstheme="minorEastAsia" w:hint="eastAsia"/>
                <w:szCs w:val="21"/>
              </w:rPr>
              <w:t>部。组织结构设置与组织相关文件的描述一致；相关岗位的职责和权限有明确规定。</w:t>
            </w:r>
          </w:p>
          <w:p w14:paraId="16171DA7" w14:textId="77777777" w:rsidR="002714F3" w:rsidRDefault="001F19E4">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查组织有场所一处，与申报的场所一致。</w:t>
            </w:r>
          </w:p>
          <w:p w14:paraId="0FD9585A" w14:textId="52B1E8CE" w:rsidR="002714F3" w:rsidRDefault="00070A99"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sidRPr="006D3BEE">
              <w:rPr>
                <w:rFonts w:asciiTheme="minorEastAsia" w:eastAsiaTheme="minorEastAsia" w:hAnsiTheme="minorEastAsia" w:cstheme="minorEastAsia" w:hint="eastAsia"/>
                <w:color w:val="000000"/>
                <w:szCs w:val="21"/>
              </w:rPr>
              <w:lastRenderedPageBreak/>
              <w:t>江西通利晟电子科技有限公司</w:t>
            </w:r>
            <w:r w:rsidR="001F19E4" w:rsidRPr="006D3BEE">
              <w:rPr>
                <w:rFonts w:asciiTheme="minorEastAsia" w:eastAsiaTheme="minorEastAsia" w:hAnsiTheme="minorEastAsia" w:cstheme="minorEastAsia" w:hint="eastAsia"/>
                <w:color w:val="000000"/>
                <w:szCs w:val="21"/>
              </w:rPr>
              <w:t>，注册资金200万元，工厂面积12000平方，办公区域3000平方，主要进行</w:t>
            </w:r>
            <w:r w:rsidRPr="006D3BEE">
              <w:rPr>
                <w:rFonts w:hint="eastAsia"/>
              </w:rPr>
              <w:t xml:space="preserve"> </w:t>
            </w:r>
            <w:r w:rsidRPr="006D3BEE">
              <w:rPr>
                <w:rFonts w:asciiTheme="minorEastAsia" w:eastAsiaTheme="minorEastAsia" w:hAnsiTheme="minorEastAsia" w:cstheme="minorEastAsia" w:hint="eastAsia"/>
                <w:color w:val="000000"/>
                <w:szCs w:val="21"/>
              </w:rPr>
              <w:t>LED开关电源的生产</w:t>
            </w:r>
            <w:r w:rsidR="001F19E4" w:rsidRPr="006D3BEE">
              <w:rPr>
                <w:rFonts w:asciiTheme="minorEastAsia" w:eastAsiaTheme="minorEastAsia" w:hAnsiTheme="minorEastAsia" w:cstheme="minorEastAsia" w:hint="eastAsia"/>
                <w:color w:val="000000"/>
                <w:szCs w:val="21"/>
              </w:rPr>
              <w:t>，设有一个车间，从原材料入库至成品出库，均在该车间完成；厂房为</w:t>
            </w:r>
            <w:proofErr w:type="gramStart"/>
            <w:r w:rsidR="001F19E4" w:rsidRPr="006D3BEE">
              <w:rPr>
                <w:rFonts w:asciiTheme="minorEastAsia" w:eastAsiaTheme="minorEastAsia" w:hAnsiTheme="minorEastAsia" w:cstheme="minorEastAsia" w:hint="eastAsia"/>
                <w:color w:val="000000"/>
                <w:szCs w:val="21"/>
              </w:rPr>
              <w:t>租凭</w:t>
            </w:r>
            <w:proofErr w:type="gramEnd"/>
            <w:r w:rsidR="001F19E4" w:rsidRPr="006D3BEE">
              <w:rPr>
                <w:rFonts w:asciiTheme="minorEastAsia" w:eastAsiaTheme="minorEastAsia" w:hAnsiTheme="minorEastAsia" w:cstheme="minorEastAsia" w:hint="eastAsia"/>
                <w:color w:val="000000"/>
                <w:szCs w:val="21"/>
              </w:rPr>
              <w:t>使用，签有租赁合同</w:t>
            </w:r>
            <w:r w:rsidRPr="006D3BEE">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color w:val="000000"/>
                <w:szCs w:val="21"/>
              </w:rPr>
              <w:t xml:space="preserve"> </w:t>
            </w:r>
          </w:p>
          <w:p w14:paraId="201F2F84" w14:textId="77777777"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公司员工办公及生产场所良好，办公及生产设备满足工作需要。公司确定所生产销售产品的功能、理解顾客的需求和期望、服务、行业知识和管理体系知识等为公司必要的知识，从行业协会、供应商、客户、公司内部成功经验或失败教训、相关单位、产品和服务的改进结果等获取相关资源和知识并不断转化为公司的知识。确定了识别、获取、应用、保护、更新组织知识的管理活动。</w:t>
            </w:r>
          </w:p>
          <w:p w14:paraId="676EA4FB" w14:textId="3D47840D" w:rsidR="002714F3" w:rsidRDefault="007F0B92"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公司主要设备包括：</w:t>
            </w:r>
            <w:r w:rsidR="00EE7637" w:rsidRPr="00EE7637">
              <w:rPr>
                <w:rFonts w:asciiTheme="minorEastAsia" w:eastAsiaTheme="minorEastAsia" w:hAnsiTheme="minorEastAsia" w:cstheme="minorEastAsia" w:hint="eastAsia"/>
                <w:color w:val="000000"/>
                <w:szCs w:val="21"/>
              </w:rPr>
              <w:t>半自动印刷机、贴片机、</w:t>
            </w:r>
            <w:proofErr w:type="gramStart"/>
            <w:r w:rsidR="00EE7637" w:rsidRPr="00EE7637">
              <w:rPr>
                <w:rFonts w:asciiTheme="minorEastAsia" w:eastAsiaTheme="minorEastAsia" w:hAnsiTheme="minorEastAsia" w:cstheme="minorEastAsia" w:hint="eastAsia"/>
                <w:color w:val="000000"/>
                <w:szCs w:val="21"/>
              </w:rPr>
              <w:t>切脚机</w:t>
            </w:r>
            <w:proofErr w:type="gramEnd"/>
            <w:r w:rsidR="00EE7637" w:rsidRPr="00EE7637">
              <w:rPr>
                <w:rFonts w:asciiTheme="minorEastAsia" w:eastAsiaTheme="minorEastAsia" w:hAnsiTheme="minorEastAsia" w:cstheme="minorEastAsia" w:hint="eastAsia"/>
                <w:color w:val="000000"/>
                <w:szCs w:val="21"/>
              </w:rPr>
              <w:t>、烤箱、锡炉、电脑、办公桌、办公椅</w:t>
            </w:r>
            <w:r w:rsidR="001F19E4">
              <w:rPr>
                <w:rFonts w:asciiTheme="minorEastAsia" w:eastAsiaTheme="minorEastAsia" w:hAnsiTheme="minorEastAsia" w:cstheme="minorEastAsia" w:hint="eastAsia"/>
                <w:color w:val="000000"/>
                <w:szCs w:val="21"/>
              </w:rPr>
              <w:t>等的生产设备。</w:t>
            </w:r>
          </w:p>
          <w:p w14:paraId="7BA1C428" w14:textId="1BC72EB9" w:rsidR="00EE7637" w:rsidRDefault="00EE7637"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监视和测量仪器：</w:t>
            </w:r>
            <w:r w:rsidRPr="00EE7637">
              <w:rPr>
                <w:rFonts w:asciiTheme="minorEastAsia" w:eastAsiaTheme="minorEastAsia" w:hAnsiTheme="minorEastAsia" w:cstheme="minorEastAsia" w:hint="eastAsia"/>
                <w:color w:val="000000"/>
                <w:szCs w:val="21"/>
              </w:rPr>
              <w:t>游标卡尺、测温仪、万用表、电子秤、电子负载仪、耐压测试仪</w:t>
            </w:r>
            <w:r>
              <w:rPr>
                <w:rFonts w:asciiTheme="minorEastAsia" w:eastAsiaTheme="minorEastAsia" w:hAnsiTheme="minorEastAsia" w:cstheme="minorEastAsia" w:hint="eastAsia"/>
                <w:color w:val="000000"/>
                <w:szCs w:val="21"/>
              </w:rPr>
              <w:t>等</w:t>
            </w:r>
          </w:p>
          <w:p w14:paraId="1ABC1CB5" w14:textId="77777777"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目前，公司资源配置持续满足产品生产和管理体系运行需要。</w:t>
            </w:r>
          </w:p>
        </w:tc>
        <w:tc>
          <w:tcPr>
            <w:tcW w:w="1585" w:type="dxa"/>
          </w:tcPr>
          <w:p w14:paraId="3DA61855" w14:textId="77777777" w:rsidR="002714F3" w:rsidRDefault="001F19E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符合</w:t>
            </w:r>
          </w:p>
        </w:tc>
      </w:tr>
      <w:tr w:rsidR="002714F3" w14:paraId="4E6CE006" w14:textId="77777777">
        <w:trPr>
          <w:trHeight w:val="1576"/>
        </w:trPr>
        <w:tc>
          <w:tcPr>
            <w:tcW w:w="1809" w:type="dxa"/>
            <w:vAlign w:val="center"/>
          </w:tcPr>
          <w:p w14:paraId="2CC21292" w14:textId="77777777" w:rsidR="002714F3" w:rsidRDefault="001F19E4">
            <w:pPr>
              <w:jc w:val="left"/>
              <w:rPr>
                <w:rFonts w:asciiTheme="minorEastAsia" w:eastAsiaTheme="minorEastAsia" w:hAnsiTheme="minorEastAsia" w:cstheme="minorEastAsia"/>
                <w:spacing w:val="-6"/>
                <w:sz w:val="24"/>
                <w:szCs w:val="24"/>
              </w:rPr>
            </w:pPr>
            <w:r>
              <w:rPr>
                <w:rFonts w:asciiTheme="minorEastAsia" w:eastAsiaTheme="minorEastAsia" w:hAnsiTheme="minorEastAsia" w:cstheme="minorEastAsia" w:hint="eastAsia"/>
                <w:spacing w:val="-6"/>
                <w:sz w:val="24"/>
                <w:szCs w:val="24"/>
              </w:rPr>
              <w:t>沟通</w:t>
            </w:r>
          </w:p>
        </w:tc>
        <w:tc>
          <w:tcPr>
            <w:tcW w:w="1311" w:type="dxa"/>
            <w:vAlign w:val="center"/>
          </w:tcPr>
          <w:p w14:paraId="2C4F43AE" w14:textId="77777777" w:rsidR="002714F3" w:rsidRDefault="001F19E4">
            <w:pPr>
              <w:jc w:val="left"/>
              <w:rPr>
                <w:rFonts w:asciiTheme="minorEastAsia" w:eastAsiaTheme="minorEastAsia" w:hAnsiTheme="minorEastAsia" w:cstheme="minorEastAsia"/>
                <w:spacing w:val="-6"/>
                <w:sz w:val="24"/>
                <w:szCs w:val="24"/>
              </w:rPr>
            </w:pPr>
            <w:r>
              <w:rPr>
                <w:rFonts w:asciiTheme="minorEastAsia" w:eastAsiaTheme="minorEastAsia" w:hAnsiTheme="minorEastAsia" w:cstheme="minorEastAsia" w:hint="eastAsia"/>
                <w:spacing w:val="-6"/>
                <w:sz w:val="24"/>
                <w:szCs w:val="24"/>
              </w:rPr>
              <w:t>Q:7.4</w:t>
            </w:r>
          </w:p>
        </w:tc>
        <w:tc>
          <w:tcPr>
            <w:tcW w:w="10004" w:type="dxa"/>
            <w:vAlign w:val="center"/>
          </w:tcPr>
          <w:p w14:paraId="2686E7BD" w14:textId="020A269E" w:rsidR="00EE7637" w:rsidRPr="00EE7637" w:rsidRDefault="00EE7637" w:rsidP="00EE7637">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sidRPr="00EE7637">
              <w:rPr>
                <w:rFonts w:asciiTheme="minorEastAsia" w:eastAsiaTheme="minorEastAsia" w:hAnsiTheme="minorEastAsia" w:cstheme="minorEastAsia" w:hint="eastAsia"/>
                <w:color w:val="000000"/>
                <w:szCs w:val="21"/>
              </w:rPr>
              <w:t>经交流，体系运行中，通过信息联络单、口头、电话、办公会议</w:t>
            </w:r>
            <w:r>
              <w:rPr>
                <w:rFonts w:asciiTheme="minorEastAsia" w:eastAsiaTheme="minorEastAsia" w:hAnsiTheme="minorEastAsia" w:cstheme="minorEastAsia" w:hint="eastAsia"/>
                <w:color w:val="000000"/>
                <w:szCs w:val="21"/>
              </w:rPr>
              <w:t>、交流、微信、互联网等形式</w:t>
            </w:r>
            <w:r w:rsidRPr="00EE7637">
              <w:rPr>
                <w:rFonts w:asciiTheme="minorEastAsia" w:eastAsiaTheme="minorEastAsia" w:hAnsiTheme="minorEastAsia" w:cstheme="minorEastAsia" w:hint="eastAsia"/>
                <w:color w:val="000000"/>
                <w:szCs w:val="21"/>
              </w:rPr>
              <w:t>、生产现场协调会等方式进行内部沟通，通过宣</w:t>
            </w:r>
            <w:proofErr w:type="gramStart"/>
            <w:r w:rsidRPr="00EE7637">
              <w:rPr>
                <w:rFonts w:asciiTheme="minorEastAsia" w:eastAsiaTheme="minorEastAsia" w:hAnsiTheme="minorEastAsia" w:cstheme="minorEastAsia" w:hint="eastAsia"/>
                <w:color w:val="000000"/>
                <w:szCs w:val="21"/>
              </w:rPr>
              <w:t>贯培训</w:t>
            </w:r>
            <w:proofErr w:type="gramEnd"/>
            <w:r w:rsidRPr="00EE7637">
              <w:rPr>
                <w:rFonts w:asciiTheme="minorEastAsia" w:eastAsiaTheme="minorEastAsia" w:hAnsiTheme="minorEastAsia" w:cstheme="minorEastAsia" w:hint="eastAsia"/>
                <w:color w:val="000000"/>
                <w:szCs w:val="21"/>
              </w:rPr>
              <w:t>让员工充分认识到质量安全体系的要求。</w:t>
            </w:r>
            <w:r>
              <w:rPr>
                <w:rFonts w:asciiTheme="minorEastAsia" w:eastAsiaTheme="minorEastAsia" w:hAnsiTheme="minorEastAsia" w:cstheme="minorEastAsia" w:hint="eastAsia"/>
                <w:color w:val="000000"/>
                <w:szCs w:val="21"/>
              </w:rPr>
              <w:t>对合同、销售、服务、质量、体系等进行内部沟通，促进各部门和岗位相互了解和信任，达到全员增强质量安全的意识。</w:t>
            </w:r>
          </w:p>
          <w:p w14:paraId="0A642049" w14:textId="77777777"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利用电话、信函、走访、回访、顾客满意度调查等方式进行外部信息交流，确保质量信息与相关方得到有效沟通。</w:t>
            </w:r>
          </w:p>
          <w:p w14:paraId="3E3758D3" w14:textId="77777777"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各部门负责与业务有关的内外部信息沟通，管理者代表负责就与质量管理体系有关事宜的外部联络、沟通。</w:t>
            </w:r>
          </w:p>
          <w:p w14:paraId="5DB4C34B" w14:textId="206A1193" w:rsidR="00EE7637" w:rsidRDefault="00EE7637" w:rsidP="00EE7637">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sidRPr="00EE7637">
              <w:rPr>
                <w:rFonts w:asciiTheme="minorEastAsia" w:eastAsiaTheme="minorEastAsia" w:hAnsiTheme="minorEastAsia" w:cstheme="minorEastAsia" w:hint="eastAsia"/>
                <w:color w:val="000000"/>
                <w:szCs w:val="21"/>
              </w:rPr>
              <w:t>内部、外部沟通协商的机制已建立运行，有效。</w:t>
            </w:r>
          </w:p>
          <w:p w14:paraId="6C577B5B" w14:textId="37D8F0FB" w:rsidR="00EE7637" w:rsidRDefault="00EE7637" w:rsidP="00EE7637">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sidRPr="00EE7637">
              <w:rPr>
                <w:rFonts w:asciiTheme="minorEastAsia" w:eastAsiaTheme="minorEastAsia" w:hAnsiTheme="minorEastAsia" w:cstheme="minorEastAsia" w:hint="eastAsia"/>
                <w:color w:val="000000"/>
                <w:szCs w:val="21"/>
              </w:rPr>
              <w:t>现场查见会议记录、通知通报、培训记录、文件签收等组织内部培训方式相关记录。</w:t>
            </w:r>
          </w:p>
        </w:tc>
        <w:tc>
          <w:tcPr>
            <w:tcW w:w="1585" w:type="dxa"/>
          </w:tcPr>
          <w:p w14:paraId="732430B1" w14:textId="77777777" w:rsidR="002714F3" w:rsidRDefault="001F19E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符合</w:t>
            </w:r>
          </w:p>
        </w:tc>
      </w:tr>
      <w:tr w:rsidR="002714F3" w14:paraId="3EED5E16" w14:textId="77777777">
        <w:trPr>
          <w:trHeight w:val="1119"/>
        </w:trPr>
        <w:tc>
          <w:tcPr>
            <w:tcW w:w="1809" w:type="dxa"/>
            <w:vAlign w:val="center"/>
          </w:tcPr>
          <w:p w14:paraId="41DB2B68"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管理评审</w:t>
            </w:r>
          </w:p>
        </w:tc>
        <w:tc>
          <w:tcPr>
            <w:tcW w:w="1311" w:type="dxa"/>
            <w:vAlign w:val="center"/>
          </w:tcPr>
          <w:p w14:paraId="101D1DD5"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Q:9.3</w:t>
            </w:r>
          </w:p>
        </w:tc>
        <w:tc>
          <w:tcPr>
            <w:tcW w:w="10004" w:type="dxa"/>
            <w:vAlign w:val="center"/>
          </w:tcPr>
          <w:p w14:paraId="480E412E" w14:textId="7B72E23E"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2022年</w:t>
            </w:r>
            <w:r w:rsidR="00EA19C8">
              <w:rPr>
                <w:rFonts w:asciiTheme="minorEastAsia" w:eastAsiaTheme="minorEastAsia" w:hAnsiTheme="minorEastAsia" w:cstheme="minorEastAsia"/>
                <w:color w:val="000000"/>
                <w:szCs w:val="21"/>
              </w:rPr>
              <w:t>5</w:t>
            </w:r>
            <w:r>
              <w:rPr>
                <w:rFonts w:asciiTheme="minorEastAsia" w:eastAsiaTheme="minorEastAsia" w:hAnsiTheme="minorEastAsia" w:cstheme="minorEastAsia" w:hint="eastAsia"/>
                <w:color w:val="000000"/>
                <w:szCs w:val="21"/>
              </w:rPr>
              <w:t>月</w:t>
            </w:r>
            <w:r w:rsidR="00EA19C8">
              <w:rPr>
                <w:rFonts w:asciiTheme="minorEastAsia" w:eastAsiaTheme="minorEastAsia" w:hAnsiTheme="minorEastAsia" w:cstheme="minorEastAsia"/>
                <w:color w:val="000000"/>
                <w:szCs w:val="21"/>
              </w:rPr>
              <w:t>30</w:t>
            </w:r>
            <w:r>
              <w:rPr>
                <w:rFonts w:asciiTheme="minorEastAsia" w:eastAsiaTheme="minorEastAsia" w:hAnsiTheme="minorEastAsia" w:cstheme="minorEastAsia" w:hint="eastAsia"/>
                <w:color w:val="000000"/>
                <w:szCs w:val="21"/>
              </w:rPr>
              <w:t>日召开管理评审会议，由总经理</w:t>
            </w:r>
            <w:r w:rsidR="00EA19C8" w:rsidRPr="00EA19C8">
              <w:rPr>
                <w:rFonts w:asciiTheme="minorEastAsia" w:eastAsiaTheme="minorEastAsia" w:hAnsiTheme="minorEastAsia" w:cstheme="minorEastAsia" w:hint="eastAsia"/>
                <w:color w:val="000000"/>
                <w:szCs w:val="21"/>
              </w:rPr>
              <w:t>胡金海</w:t>
            </w:r>
            <w:r>
              <w:rPr>
                <w:rFonts w:asciiTheme="minorEastAsia" w:eastAsiaTheme="minorEastAsia" w:hAnsiTheme="minorEastAsia" w:cstheme="minorEastAsia" w:hint="eastAsia"/>
                <w:color w:val="000000"/>
                <w:szCs w:val="21"/>
              </w:rPr>
              <w:t>主持；</w:t>
            </w:r>
          </w:p>
          <w:p w14:paraId="78BB55DD" w14:textId="77777777"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保留管理评审计划、管理评审报告、管理评审会议纪要等；</w:t>
            </w:r>
          </w:p>
          <w:p w14:paraId="45D9FF6A" w14:textId="77777777"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管理评审输入充分；</w:t>
            </w:r>
          </w:p>
          <w:p w14:paraId="5728505C" w14:textId="77777777"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管理评审结论：管理体系的建立和运行是充分的、适宜的、有效的。</w:t>
            </w:r>
          </w:p>
          <w:p w14:paraId="409FC4DF" w14:textId="77777777"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改进措施要求：</w:t>
            </w:r>
          </w:p>
          <w:p w14:paraId="4C50649F" w14:textId="5626E76A" w:rsidR="002714F3" w:rsidRDefault="00EA19C8">
            <w:pPr>
              <w:numPr>
                <w:ilvl w:val="0"/>
                <w:numId w:val="1"/>
              </w:numPr>
              <w:spacing w:line="360" w:lineRule="auto"/>
              <w:ind w:firstLine="420"/>
              <w:jc w:val="left"/>
              <w:rPr>
                <w:rFonts w:asciiTheme="minorEastAsia" w:eastAsiaTheme="minorEastAsia" w:hAnsiTheme="minorEastAsia" w:cstheme="minorEastAsia"/>
                <w:color w:val="000000"/>
                <w:szCs w:val="21"/>
              </w:rPr>
            </w:pPr>
            <w:r w:rsidRPr="00EA19C8">
              <w:rPr>
                <w:rFonts w:asciiTheme="minorEastAsia" w:eastAsiaTheme="minorEastAsia" w:hAnsiTheme="minorEastAsia" w:cstheme="minorEastAsia" w:hint="eastAsia"/>
                <w:color w:val="000000"/>
                <w:szCs w:val="21"/>
              </w:rPr>
              <w:t>加强内部管理，提高人员综合素质</w:t>
            </w:r>
            <w:r w:rsidR="001F19E4">
              <w:rPr>
                <w:rFonts w:asciiTheme="minorEastAsia" w:eastAsiaTheme="minorEastAsia" w:hAnsiTheme="minorEastAsia" w:cstheme="minorEastAsia" w:hint="eastAsia"/>
                <w:color w:val="000000"/>
                <w:szCs w:val="21"/>
              </w:rPr>
              <w:t>；</w:t>
            </w:r>
          </w:p>
          <w:p w14:paraId="489EB38F" w14:textId="3BD2887C" w:rsidR="002714F3" w:rsidRDefault="001F19E4"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已拟制改善计划，</w:t>
            </w:r>
            <w:r w:rsidR="00EA19C8" w:rsidRPr="00EA19C8">
              <w:rPr>
                <w:rFonts w:asciiTheme="minorEastAsia" w:eastAsiaTheme="minorEastAsia" w:hAnsiTheme="minorEastAsia" w:cstheme="minorEastAsia" w:hint="eastAsia"/>
                <w:color w:val="000000"/>
                <w:szCs w:val="21"/>
              </w:rPr>
              <w:t>策划并实施5S管理、成本管理、绩效管理、生产管理、项目管理等方面的培训</w:t>
            </w:r>
            <w:r w:rsidR="00EA19C8">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逐步实施中。</w:t>
            </w:r>
          </w:p>
          <w:p w14:paraId="04DE8FB8" w14:textId="0D5712C6" w:rsidR="00EA19C8" w:rsidRDefault="00EA19C8"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查看去年管理评审决议改善情况：</w:t>
            </w:r>
            <w:r w:rsidRPr="00EA19C8">
              <w:rPr>
                <w:rFonts w:asciiTheme="minorEastAsia" w:eastAsiaTheme="minorEastAsia" w:hAnsiTheme="minorEastAsia" w:cstheme="minorEastAsia" w:hint="eastAsia"/>
                <w:color w:val="000000"/>
                <w:szCs w:val="21"/>
              </w:rPr>
              <w:t>进一步组织对GB/T19001-2016/ISO 9001：2015标准、《管理手册》、《程序文件》的学习和培训，使与管理体系有关的人员了解和掌握标准和本公司管理体系文件的内容，特别是应该提高内审员的水平和技巧</w:t>
            </w:r>
            <w:r>
              <w:rPr>
                <w:rFonts w:asciiTheme="minorEastAsia" w:eastAsiaTheme="minorEastAsia" w:hAnsiTheme="minorEastAsia" w:cstheme="minorEastAsia" w:hint="eastAsia"/>
                <w:color w:val="000000"/>
                <w:szCs w:val="21"/>
              </w:rPr>
              <w:t>，已由办公室组织实施并已完成。</w:t>
            </w:r>
          </w:p>
          <w:p w14:paraId="0B5B511D" w14:textId="77777777" w:rsidR="002714F3" w:rsidRDefault="001F19E4" w:rsidP="007F0B92">
            <w:pPr>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管理评审的策划及实施符合要求。</w:t>
            </w:r>
          </w:p>
        </w:tc>
        <w:tc>
          <w:tcPr>
            <w:tcW w:w="1585" w:type="dxa"/>
          </w:tcPr>
          <w:p w14:paraId="4943890C" w14:textId="77777777" w:rsidR="002714F3" w:rsidRDefault="001F19E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符合</w:t>
            </w:r>
          </w:p>
        </w:tc>
      </w:tr>
      <w:tr w:rsidR="002714F3" w14:paraId="1E0820E2" w14:textId="77777777">
        <w:trPr>
          <w:trHeight w:val="2110"/>
        </w:trPr>
        <w:tc>
          <w:tcPr>
            <w:tcW w:w="1809" w:type="dxa"/>
            <w:vAlign w:val="center"/>
          </w:tcPr>
          <w:p w14:paraId="333F4BD5" w14:textId="77777777" w:rsidR="002714F3" w:rsidRDefault="001F19E4">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改进</w:t>
            </w:r>
          </w:p>
          <w:p w14:paraId="1E4CFC0E" w14:textId="77777777" w:rsidR="002714F3" w:rsidRDefault="002714F3">
            <w:pPr>
              <w:spacing w:line="360" w:lineRule="auto"/>
              <w:jc w:val="left"/>
              <w:rPr>
                <w:rFonts w:asciiTheme="minorEastAsia" w:eastAsiaTheme="minorEastAsia" w:hAnsiTheme="minorEastAsia" w:cstheme="minorEastAsia"/>
                <w:sz w:val="24"/>
                <w:szCs w:val="24"/>
              </w:rPr>
            </w:pPr>
          </w:p>
        </w:tc>
        <w:tc>
          <w:tcPr>
            <w:tcW w:w="1311" w:type="dxa"/>
            <w:vAlign w:val="center"/>
          </w:tcPr>
          <w:p w14:paraId="0A6E581E" w14:textId="77777777" w:rsidR="002714F3" w:rsidRDefault="001F19E4">
            <w:pPr>
              <w:spacing w:line="360" w:lineRule="auto"/>
              <w:ind w:left="240" w:hangingChars="100" w:hanging="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Q:10.1、10.3</w:t>
            </w:r>
          </w:p>
          <w:p w14:paraId="46371EC3" w14:textId="77777777" w:rsidR="002714F3" w:rsidRDefault="002714F3">
            <w:pPr>
              <w:spacing w:line="360" w:lineRule="auto"/>
              <w:jc w:val="left"/>
              <w:rPr>
                <w:rFonts w:asciiTheme="minorEastAsia" w:eastAsiaTheme="minorEastAsia" w:hAnsiTheme="minorEastAsia" w:cstheme="minorEastAsia"/>
                <w:sz w:val="24"/>
                <w:szCs w:val="24"/>
              </w:rPr>
            </w:pPr>
          </w:p>
        </w:tc>
        <w:tc>
          <w:tcPr>
            <w:tcW w:w="10004" w:type="dxa"/>
            <w:vAlign w:val="center"/>
          </w:tcPr>
          <w:p w14:paraId="67926192" w14:textId="1461C868" w:rsidR="001C2EBC" w:rsidRDefault="001C2EBC"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sidRPr="001C2EBC">
              <w:rPr>
                <w:rFonts w:asciiTheme="minorEastAsia" w:eastAsiaTheme="minorEastAsia" w:hAnsiTheme="minorEastAsia" w:cstheme="minorEastAsia" w:hint="eastAsia"/>
                <w:color w:val="000000"/>
                <w:szCs w:val="21"/>
              </w:rPr>
              <w:t>管理者代表根据总经理意图组织持续改进过程的策划工作，由</w:t>
            </w:r>
            <w:r>
              <w:rPr>
                <w:rFonts w:asciiTheme="minorEastAsia" w:eastAsiaTheme="minorEastAsia" w:hAnsiTheme="minorEastAsia" w:cstheme="minorEastAsia" w:hint="eastAsia"/>
                <w:color w:val="000000"/>
                <w:szCs w:val="21"/>
              </w:rPr>
              <w:t>办公室</w:t>
            </w:r>
            <w:r w:rsidRPr="001C2EBC">
              <w:rPr>
                <w:rFonts w:asciiTheme="minorEastAsia" w:eastAsiaTheme="minorEastAsia" w:hAnsiTheme="minorEastAsia" w:cstheme="minorEastAsia" w:hint="eastAsia"/>
                <w:color w:val="000000"/>
                <w:szCs w:val="21"/>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w:t>
            </w:r>
            <w:r>
              <w:rPr>
                <w:rFonts w:asciiTheme="minorEastAsia" w:eastAsiaTheme="minorEastAsia" w:hAnsiTheme="minorEastAsia" w:cstheme="minorEastAsia" w:hint="eastAsia"/>
                <w:color w:val="000000"/>
                <w:szCs w:val="21"/>
              </w:rPr>
              <w:t>环境</w:t>
            </w:r>
            <w:r w:rsidRPr="001C2EBC">
              <w:rPr>
                <w:rFonts w:asciiTheme="minorEastAsia" w:eastAsiaTheme="minorEastAsia" w:hAnsiTheme="minorEastAsia" w:cstheme="minorEastAsia" w:hint="eastAsia"/>
                <w:color w:val="000000"/>
                <w:szCs w:val="21"/>
              </w:rPr>
              <w:t>安全意识有较大的提高，持续改进了管理体系的有效性。</w:t>
            </w:r>
          </w:p>
          <w:p w14:paraId="78FD935D" w14:textId="77777777" w:rsidR="001C2EBC" w:rsidRDefault="001C2EBC" w:rsidP="001C2EBC">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查看去年管理评审决议改善情况：</w:t>
            </w:r>
            <w:r w:rsidRPr="00EA19C8">
              <w:rPr>
                <w:rFonts w:asciiTheme="minorEastAsia" w:eastAsiaTheme="minorEastAsia" w:hAnsiTheme="minorEastAsia" w:cstheme="minorEastAsia" w:hint="eastAsia"/>
                <w:color w:val="000000"/>
                <w:szCs w:val="21"/>
              </w:rPr>
              <w:t>进一步组织对GB/T19001-2016/ISO 9001：2015标准、《管理手册》、《程序文件》的学习和培训，使与管理体系有关的人员了解和掌握标准和本公司管理体系文件的内容，特别是应该提高内审员的水平和技巧</w:t>
            </w:r>
            <w:r>
              <w:rPr>
                <w:rFonts w:asciiTheme="minorEastAsia" w:eastAsiaTheme="minorEastAsia" w:hAnsiTheme="minorEastAsia" w:cstheme="minorEastAsia" w:hint="eastAsia"/>
                <w:color w:val="000000"/>
                <w:szCs w:val="21"/>
              </w:rPr>
              <w:t>，已由办公室组织实施并已完成。</w:t>
            </w:r>
          </w:p>
          <w:p w14:paraId="6A6B9532" w14:textId="30CE64CB" w:rsidR="002714F3" w:rsidRDefault="002714F3" w:rsidP="007F0B92">
            <w:pPr>
              <w:snapToGrid w:val="0"/>
              <w:spacing w:beforeLines="30" w:before="93" w:afterLines="30" w:after="93" w:line="288" w:lineRule="auto"/>
              <w:ind w:firstLineChars="200" w:firstLine="420"/>
              <w:rPr>
                <w:rFonts w:asciiTheme="minorEastAsia" w:eastAsiaTheme="minorEastAsia" w:hAnsiTheme="minorEastAsia" w:cstheme="minorEastAsia"/>
                <w:color w:val="000000"/>
                <w:szCs w:val="21"/>
              </w:rPr>
            </w:pPr>
          </w:p>
        </w:tc>
        <w:tc>
          <w:tcPr>
            <w:tcW w:w="1585" w:type="dxa"/>
          </w:tcPr>
          <w:p w14:paraId="3C47800C" w14:textId="77777777" w:rsidR="002714F3" w:rsidRDefault="001F19E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符合</w:t>
            </w:r>
          </w:p>
        </w:tc>
      </w:tr>
      <w:tr w:rsidR="00CF031E" w14:paraId="1365E843" w14:textId="77777777" w:rsidTr="0014002B">
        <w:trPr>
          <w:trHeight w:val="260"/>
        </w:trPr>
        <w:tc>
          <w:tcPr>
            <w:tcW w:w="1809" w:type="dxa"/>
          </w:tcPr>
          <w:p w14:paraId="38E22D62" w14:textId="2FEE98A5" w:rsidR="00CF031E" w:rsidRDefault="00CF031E" w:rsidP="00CF031E">
            <w:pPr>
              <w:jc w:val="left"/>
              <w:rPr>
                <w:rFonts w:asciiTheme="minorEastAsia" w:eastAsiaTheme="minorEastAsia" w:hAnsiTheme="minorEastAsia" w:cstheme="minorEastAsia"/>
                <w:sz w:val="24"/>
                <w:szCs w:val="24"/>
              </w:rPr>
            </w:pPr>
            <w:r>
              <w:rPr>
                <w:rFonts w:hint="eastAsia"/>
                <w:szCs w:val="21"/>
              </w:rPr>
              <w:lastRenderedPageBreak/>
              <w:t>对上次问题整改情况的确认；事故事件及其处理情况，质量、环境安全监测情况、认证证书和标志使用情况</w:t>
            </w:r>
          </w:p>
        </w:tc>
        <w:tc>
          <w:tcPr>
            <w:tcW w:w="1311" w:type="dxa"/>
          </w:tcPr>
          <w:p w14:paraId="57F3D3AE" w14:textId="77777777" w:rsidR="00CF031E" w:rsidRDefault="00CF031E" w:rsidP="00CF031E">
            <w:pPr>
              <w:jc w:val="left"/>
              <w:rPr>
                <w:rFonts w:asciiTheme="minorEastAsia" w:eastAsiaTheme="minorEastAsia" w:hAnsiTheme="minorEastAsia" w:cstheme="minorEastAsia"/>
                <w:sz w:val="24"/>
                <w:szCs w:val="24"/>
              </w:rPr>
            </w:pPr>
          </w:p>
        </w:tc>
        <w:tc>
          <w:tcPr>
            <w:tcW w:w="10004" w:type="dxa"/>
          </w:tcPr>
          <w:p w14:paraId="39F0F386" w14:textId="62DDC657" w:rsidR="00CF031E" w:rsidRPr="006D3BEE" w:rsidRDefault="00CF031E" w:rsidP="00CF031E">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6D3BEE">
              <w:rPr>
                <w:rFonts w:ascii="宋体" w:hAnsi="宋体" w:cs="Arial" w:hint="eastAsia"/>
                <w:spacing w:val="-6"/>
                <w:szCs w:val="21"/>
              </w:rPr>
              <w:t>上次审核不符合项：</w:t>
            </w:r>
            <w:r w:rsidRPr="006D3BEE">
              <w:rPr>
                <w:rFonts w:ascii="宋体" w:hAnsi="宋体" w:cs="Arial"/>
                <w:spacing w:val="-6"/>
                <w:szCs w:val="21"/>
              </w:rPr>
              <w:t>1</w:t>
            </w:r>
            <w:r w:rsidRPr="006D3BEE">
              <w:rPr>
                <w:rFonts w:ascii="宋体" w:hAnsi="宋体" w:cs="Arial" w:hint="eastAsia"/>
                <w:spacing w:val="-6"/>
                <w:szCs w:val="21"/>
              </w:rPr>
              <w:t>个</w:t>
            </w:r>
          </w:p>
          <w:p w14:paraId="3C32B140" w14:textId="73390C63" w:rsidR="00CF031E" w:rsidRPr="006D3BEE" w:rsidRDefault="00CF031E" w:rsidP="00CF031E">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6D3BEE">
              <w:rPr>
                <w:rFonts w:ascii="宋体" w:hAnsi="宋体" w:cs="Arial" w:hint="eastAsia"/>
                <w:spacing w:val="-6"/>
                <w:szCs w:val="21"/>
              </w:rPr>
              <w:t>现场查看公司检验作业工序，使用电子负载仪、耐压测试仪对半成品、成品进行检验；公司未提供设备的校准合格证据，不符合要求。</w:t>
            </w:r>
          </w:p>
          <w:p w14:paraId="06DEAE0E" w14:textId="3C20636B" w:rsidR="00CF031E" w:rsidRPr="00515E0A" w:rsidRDefault="00CF031E" w:rsidP="00CF031E">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6D3BEE">
              <w:rPr>
                <w:rFonts w:ascii="宋体" w:hAnsi="宋体" w:cs="Arial" w:hint="eastAsia"/>
                <w:spacing w:val="-6"/>
                <w:szCs w:val="21"/>
              </w:rPr>
              <w:t>本年度已进行了验证，措施有效实施，此次审核未见类似不良现象。</w:t>
            </w:r>
          </w:p>
          <w:p w14:paraId="7FC6BC4A" w14:textId="77777777" w:rsidR="00CF031E" w:rsidRPr="00515E0A" w:rsidRDefault="00CF031E" w:rsidP="00CF031E">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515E0A">
              <w:rPr>
                <w:rFonts w:ascii="宋体" w:hAnsi="宋体" w:cs="Arial" w:hint="eastAsia"/>
                <w:spacing w:val="-6"/>
                <w:szCs w:val="21"/>
              </w:rPr>
              <w:t>自公司成立以来，未受到上级主管部门有关质量、职业健康安全的行政处罚。未发生相关方的投诉。</w:t>
            </w:r>
          </w:p>
          <w:p w14:paraId="06324D23" w14:textId="6174DA89" w:rsidR="00CF031E" w:rsidRDefault="00CF031E" w:rsidP="00CF031E">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未见国家/</w:t>
            </w:r>
            <w:r w:rsidRPr="007F77BA">
              <w:rPr>
                <w:rFonts w:ascii="宋体" w:hAnsi="宋体" w:cs="Arial" w:hint="eastAsia"/>
                <w:spacing w:val="-6"/>
                <w:szCs w:val="21"/>
              </w:rPr>
              <w:t>地方质量抽查</w:t>
            </w:r>
            <w:r>
              <w:rPr>
                <w:rFonts w:ascii="宋体" w:hAnsi="宋体" w:cs="Arial" w:hint="eastAsia"/>
                <w:spacing w:val="-6"/>
                <w:szCs w:val="21"/>
              </w:rPr>
              <w:t>。</w:t>
            </w:r>
          </w:p>
          <w:p w14:paraId="52C5DAB5" w14:textId="77777777" w:rsidR="00CF031E" w:rsidRDefault="00CF031E" w:rsidP="00CF031E">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515E0A">
              <w:rPr>
                <w:rFonts w:ascii="宋体" w:hAnsi="宋体" w:cs="Arial"/>
                <w:spacing w:val="-6"/>
                <w:szCs w:val="21"/>
              </w:rPr>
              <w:t>目前没有相关行政主管部门的检查处罚，在审核现场也未发现相关</w:t>
            </w:r>
            <w:proofErr w:type="gramStart"/>
            <w:r w:rsidRPr="00515E0A">
              <w:rPr>
                <w:rFonts w:ascii="宋体" w:hAnsi="宋体" w:cs="Arial"/>
                <w:spacing w:val="-6"/>
                <w:szCs w:val="21"/>
              </w:rPr>
              <w:t>方投诉</w:t>
            </w:r>
            <w:proofErr w:type="gramEnd"/>
            <w:r w:rsidRPr="00515E0A">
              <w:rPr>
                <w:rFonts w:ascii="宋体" w:hAnsi="宋体" w:cs="Arial"/>
                <w:spacing w:val="-6"/>
                <w:szCs w:val="21"/>
              </w:rPr>
              <w:t>等情况。</w:t>
            </w:r>
          </w:p>
          <w:p w14:paraId="0B6424EE" w14:textId="77777777" w:rsidR="00CF031E" w:rsidRPr="00515E0A" w:rsidRDefault="00CF031E" w:rsidP="00CF031E">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515E0A">
              <w:rPr>
                <w:rFonts w:ascii="宋体" w:hAnsi="宋体" w:cs="Arial" w:hint="eastAsia"/>
                <w:spacing w:val="-6"/>
                <w:szCs w:val="21"/>
              </w:rPr>
              <w:t>标志未应用在产品上；认证证书和标志主要用于招投标和产品宣传介绍等。</w:t>
            </w:r>
          </w:p>
          <w:p w14:paraId="3D9E4823" w14:textId="1BE96367" w:rsidR="00CF031E" w:rsidRDefault="00CF031E" w:rsidP="00CF031E">
            <w:pPr>
              <w:snapToGrid w:val="0"/>
              <w:spacing w:line="360" w:lineRule="auto"/>
              <w:ind w:firstLineChars="200" w:firstLine="396"/>
              <w:rPr>
                <w:rFonts w:asciiTheme="minorEastAsia" w:eastAsiaTheme="minorEastAsia" w:hAnsiTheme="minorEastAsia" w:cstheme="minorEastAsia"/>
                <w:color w:val="000000"/>
                <w:szCs w:val="21"/>
              </w:rPr>
            </w:pPr>
            <w:r w:rsidRPr="007F77BA">
              <w:rPr>
                <w:rFonts w:ascii="宋体" w:hAnsi="宋体" w:cs="Arial" w:hint="eastAsia"/>
                <w:spacing w:val="-6"/>
                <w:szCs w:val="21"/>
              </w:rPr>
              <w:t>通过发放顾客满意度调查，经统计分析，顾客</w:t>
            </w:r>
            <w:r>
              <w:rPr>
                <w:rFonts w:ascii="宋体" w:hAnsi="宋体" w:cs="Arial" w:hint="eastAsia"/>
                <w:spacing w:val="-6"/>
                <w:szCs w:val="21"/>
              </w:rPr>
              <w:t>满意</w:t>
            </w:r>
            <w:r w:rsidRPr="007F77BA">
              <w:rPr>
                <w:rFonts w:ascii="宋体" w:hAnsi="宋体" w:cs="Arial" w:hint="eastAsia"/>
                <w:spacing w:val="-6"/>
                <w:szCs w:val="21"/>
              </w:rPr>
              <w:t>。</w:t>
            </w:r>
          </w:p>
        </w:tc>
        <w:tc>
          <w:tcPr>
            <w:tcW w:w="1585" w:type="dxa"/>
          </w:tcPr>
          <w:p w14:paraId="7C4237DC" w14:textId="77777777" w:rsidR="00CF031E" w:rsidRDefault="00CF031E" w:rsidP="00CF031E">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符合</w:t>
            </w:r>
          </w:p>
        </w:tc>
      </w:tr>
      <w:tr w:rsidR="002714F3" w14:paraId="0040AC99" w14:textId="77777777">
        <w:trPr>
          <w:trHeight w:val="378"/>
        </w:trPr>
        <w:tc>
          <w:tcPr>
            <w:tcW w:w="1809" w:type="dxa"/>
            <w:vAlign w:val="center"/>
          </w:tcPr>
          <w:p w14:paraId="0037BA23" w14:textId="77777777" w:rsidR="002714F3" w:rsidRDefault="002714F3">
            <w:pPr>
              <w:jc w:val="left"/>
              <w:rPr>
                <w:rFonts w:asciiTheme="minorEastAsia" w:eastAsiaTheme="minorEastAsia" w:hAnsiTheme="minorEastAsia" w:cstheme="minorEastAsia"/>
                <w:sz w:val="24"/>
                <w:szCs w:val="24"/>
              </w:rPr>
            </w:pPr>
          </w:p>
        </w:tc>
        <w:tc>
          <w:tcPr>
            <w:tcW w:w="1311" w:type="dxa"/>
            <w:vAlign w:val="center"/>
          </w:tcPr>
          <w:p w14:paraId="74EC8EE7" w14:textId="77777777" w:rsidR="002714F3" w:rsidRDefault="002714F3">
            <w:pPr>
              <w:jc w:val="left"/>
              <w:rPr>
                <w:rFonts w:asciiTheme="minorEastAsia" w:eastAsiaTheme="minorEastAsia" w:hAnsiTheme="minorEastAsia" w:cstheme="minorEastAsia"/>
                <w:sz w:val="24"/>
                <w:szCs w:val="24"/>
              </w:rPr>
            </w:pPr>
          </w:p>
        </w:tc>
        <w:tc>
          <w:tcPr>
            <w:tcW w:w="10004" w:type="dxa"/>
            <w:vAlign w:val="center"/>
          </w:tcPr>
          <w:p w14:paraId="32332AFB" w14:textId="77777777" w:rsidR="002714F3" w:rsidRDefault="002714F3">
            <w:pPr>
              <w:snapToGrid w:val="0"/>
              <w:spacing w:line="360" w:lineRule="auto"/>
              <w:ind w:firstLineChars="200" w:firstLine="480"/>
              <w:rPr>
                <w:rFonts w:hAnsi="宋体"/>
                <w:color w:val="000000"/>
                <w:sz w:val="24"/>
                <w:szCs w:val="24"/>
              </w:rPr>
            </w:pPr>
          </w:p>
        </w:tc>
        <w:tc>
          <w:tcPr>
            <w:tcW w:w="1585" w:type="dxa"/>
          </w:tcPr>
          <w:p w14:paraId="7004B92B" w14:textId="77777777" w:rsidR="002714F3" w:rsidRDefault="002714F3">
            <w:pPr>
              <w:spacing w:line="360" w:lineRule="auto"/>
              <w:jc w:val="center"/>
              <w:rPr>
                <w:rFonts w:asciiTheme="minorEastAsia" w:eastAsiaTheme="minorEastAsia" w:hAnsiTheme="minorEastAsia" w:cstheme="minorEastAsia"/>
                <w:sz w:val="24"/>
                <w:szCs w:val="24"/>
              </w:rPr>
            </w:pPr>
          </w:p>
        </w:tc>
      </w:tr>
    </w:tbl>
    <w:p w14:paraId="4C2A145E" w14:textId="77777777" w:rsidR="002714F3" w:rsidRDefault="001F19E4">
      <w:r>
        <w:ptab w:relativeTo="margin" w:alignment="center" w:leader="none"/>
      </w:r>
    </w:p>
    <w:p w14:paraId="055C2921" w14:textId="77777777" w:rsidR="002714F3" w:rsidRDefault="002714F3"/>
    <w:p w14:paraId="3BA283B9" w14:textId="77777777" w:rsidR="002714F3" w:rsidRDefault="002714F3"/>
    <w:p w14:paraId="64A4148A" w14:textId="77777777" w:rsidR="002714F3" w:rsidRDefault="001F19E4">
      <w:pPr>
        <w:pStyle w:val="a7"/>
      </w:pPr>
      <w:r>
        <w:rPr>
          <w:rFonts w:hint="eastAsia"/>
        </w:rPr>
        <w:t>说明：不符合标注</w:t>
      </w:r>
      <w:r>
        <w:rPr>
          <w:rFonts w:hint="eastAsia"/>
        </w:rPr>
        <w:t>N</w:t>
      </w:r>
    </w:p>
    <w:sectPr w:rsidR="002714F3" w:rsidSect="002714F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25CD" w14:textId="77777777" w:rsidR="00866053" w:rsidRDefault="00866053" w:rsidP="002714F3">
      <w:r>
        <w:separator/>
      </w:r>
    </w:p>
  </w:endnote>
  <w:endnote w:type="continuationSeparator" w:id="0">
    <w:p w14:paraId="2787081F" w14:textId="77777777" w:rsidR="00866053" w:rsidRDefault="00866053" w:rsidP="0027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6DA90C8E" w14:textId="77777777" w:rsidR="002714F3" w:rsidRDefault="002714F3">
            <w:pPr>
              <w:pStyle w:val="a7"/>
              <w:jc w:val="center"/>
            </w:pPr>
            <w:r>
              <w:rPr>
                <w:b/>
                <w:sz w:val="24"/>
                <w:szCs w:val="24"/>
              </w:rPr>
              <w:fldChar w:fldCharType="begin"/>
            </w:r>
            <w:r w:rsidR="001F19E4">
              <w:rPr>
                <w:b/>
              </w:rPr>
              <w:instrText>PAGE</w:instrText>
            </w:r>
            <w:r>
              <w:rPr>
                <w:b/>
                <w:sz w:val="24"/>
                <w:szCs w:val="24"/>
              </w:rPr>
              <w:fldChar w:fldCharType="separate"/>
            </w:r>
            <w:r w:rsidR="007F0B92">
              <w:rPr>
                <w:b/>
                <w:noProof/>
              </w:rPr>
              <w:t>1</w:t>
            </w:r>
            <w:r>
              <w:rPr>
                <w:b/>
                <w:sz w:val="24"/>
                <w:szCs w:val="24"/>
              </w:rPr>
              <w:fldChar w:fldCharType="end"/>
            </w:r>
            <w:r w:rsidR="001F19E4">
              <w:rPr>
                <w:lang w:val="zh-CN"/>
              </w:rPr>
              <w:t xml:space="preserve"> / </w:t>
            </w:r>
            <w:r>
              <w:rPr>
                <w:b/>
                <w:sz w:val="24"/>
                <w:szCs w:val="24"/>
              </w:rPr>
              <w:fldChar w:fldCharType="begin"/>
            </w:r>
            <w:r w:rsidR="001F19E4">
              <w:rPr>
                <w:b/>
              </w:rPr>
              <w:instrText>NUMPAGES</w:instrText>
            </w:r>
            <w:r>
              <w:rPr>
                <w:b/>
                <w:sz w:val="24"/>
                <w:szCs w:val="24"/>
              </w:rPr>
              <w:fldChar w:fldCharType="separate"/>
            </w:r>
            <w:r w:rsidR="007F0B92">
              <w:rPr>
                <w:b/>
                <w:noProof/>
              </w:rPr>
              <w:t>7</w:t>
            </w:r>
            <w:r>
              <w:rPr>
                <w:b/>
                <w:sz w:val="24"/>
                <w:szCs w:val="24"/>
              </w:rPr>
              <w:fldChar w:fldCharType="end"/>
            </w:r>
          </w:p>
        </w:sdtContent>
      </w:sdt>
    </w:sdtContent>
  </w:sdt>
  <w:p w14:paraId="09539DCC" w14:textId="77777777" w:rsidR="002714F3" w:rsidRDefault="002714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7AC4" w14:textId="77777777" w:rsidR="00866053" w:rsidRDefault="00866053" w:rsidP="002714F3">
      <w:r>
        <w:separator/>
      </w:r>
    </w:p>
  </w:footnote>
  <w:footnote w:type="continuationSeparator" w:id="0">
    <w:p w14:paraId="6B3F8CDA" w14:textId="77777777" w:rsidR="00866053" w:rsidRDefault="00866053" w:rsidP="00271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00E6" w14:textId="77777777" w:rsidR="002714F3" w:rsidRDefault="001F19E4">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3AB09837" wp14:editId="23CC4F4C">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cstate="email"/>
                  <a:stretch>
                    <a:fillRect/>
                  </a:stretch>
                </pic:blipFill>
                <pic:spPr>
                  <a:xfrm>
                    <a:off x="0" y="0"/>
                    <a:ext cx="485775" cy="485775"/>
                  </a:xfrm>
                  <a:prstGeom prst="rect">
                    <a:avLst/>
                  </a:prstGeom>
                </pic:spPr>
              </pic:pic>
            </a:graphicData>
          </a:graphic>
        </wp:anchor>
      </w:drawing>
    </w:r>
    <w:r w:rsidR="00000000">
      <w:pict w14:anchorId="700ADDDD">
        <v:shapetype id="_x0000_t202" coordsize="21600,21600" o:spt="202" path="m,l,21600r21600,l21600,xe">
          <v:stroke joinstyle="miter"/>
          <v:path gradientshapeok="t" o:connecttype="rect"/>
        </v:shapetype>
        <v:shape id="_x0000_s1026" type="#_x0000_t202" style="position:absolute;left:0;text-align:left;margin-left:620.4pt;margin-top:12.55pt;width:102.7pt;height:20.2pt;z-index:251659264;mso-position-horizontal-relative:text;mso-position-vertical-relative:text"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stroked="f">
          <v:textbox>
            <w:txbxContent>
              <w:p w14:paraId="6BEE5D85" w14:textId="77777777" w:rsidR="002714F3" w:rsidRDefault="001F19E4">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B375DD5" w14:textId="77777777" w:rsidR="002714F3" w:rsidRDefault="001F19E4" w:rsidP="007F0B92">
    <w:pPr>
      <w:pStyle w:val="a9"/>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26178BE6" w14:textId="77777777" w:rsidR="002714F3" w:rsidRDefault="002714F3">
    <w:pPr>
      <w:pStyle w:val="a9"/>
    </w:pPr>
  </w:p>
  <w:p w14:paraId="705EB006" w14:textId="77777777" w:rsidR="002714F3" w:rsidRDefault="002714F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52305"/>
    <w:multiLevelType w:val="singleLevel"/>
    <w:tmpl w:val="44752305"/>
    <w:lvl w:ilvl="0">
      <w:start w:val="1"/>
      <w:numFmt w:val="decimal"/>
      <w:suff w:val="nothing"/>
      <w:lvlText w:val="%1）"/>
      <w:lvlJc w:val="left"/>
    </w:lvl>
  </w:abstractNum>
  <w:num w:numId="1" w16cid:durableId="118902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mMyODdhYjgzNDZhNDU2MGFiNzViOWNjMWQwZGMyM2IifQ=="/>
  </w:docVars>
  <w:rsids>
    <w:rsidRoot w:val="005C040C"/>
    <w:rsid w:val="00000088"/>
    <w:rsid w:val="00015055"/>
    <w:rsid w:val="000179DB"/>
    <w:rsid w:val="00027CFD"/>
    <w:rsid w:val="00037122"/>
    <w:rsid w:val="00041631"/>
    <w:rsid w:val="00057521"/>
    <w:rsid w:val="00070A99"/>
    <w:rsid w:val="00073D6E"/>
    <w:rsid w:val="000B1571"/>
    <w:rsid w:val="000B1905"/>
    <w:rsid w:val="000D3FA4"/>
    <w:rsid w:val="000F2CDE"/>
    <w:rsid w:val="000F65A6"/>
    <w:rsid w:val="0012726D"/>
    <w:rsid w:val="0013505D"/>
    <w:rsid w:val="001C2EBC"/>
    <w:rsid w:val="001D2F9B"/>
    <w:rsid w:val="001F19E4"/>
    <w:rsid w:val="001F236A"/>
    <w:rsid w:val="001F4074"/>
    <w:rsid w:val="00216D0F"/>
    <w:rsid w:val="002453E0"/>
    <w:rsid w:val="00256072"/>
    <w:rsid w:val="002710CD"/>
    <w:rsid w:val="002714F3"/>
    <w:rsid w:val="00276309"/>
    <w:rsid w:val="0027657A"/>
    <w:rsid w:val="00286A07"/>
    <w:rsid w:val="002A658A"/>
    <w:rsid w:val="002B4F52"/>
    <w:rsid w:val="002C3119"/>
    <w:rsid w:val="002D3316"/>
    <w:rsid w:val="002E11A8"/>
    <w:rsid w:val="00320584"/>
    <w:rsid w:val="00323C21"/>
    <w:rsid w:val="003254EE"/>
    <w:rsid w:val="00371A71"/>
    <w:rsid w:val="00394BEC"/>
    <w:rsid w:val="003B6B18"/>
    <w:rsid w:val="003D25D2"/>
    <w:rsid w:val="003E3D4C"/>
    <w:rsid w:val="003F5114"/>
    <w:rsid w:val="003F722B"/>
    <w:rsid w:val="00414F2D"/>
    <w:rsid w:val="0041709E"/>
    <w:rsid w:val="004175C0"/>
    <w:rsid w:val="004434DA"/>
    <w:rsid w:val="00457C43"/>
    <w:rsid w:val="00465F35"/>
    <w:rsid w:val="00475955"/>
    <w:rsid w:val="004A73C4"/>
    <w:rsid w:val="004B401A"/>
    <w:rsid w:val="004B41E7"/>
    <w:rsid w:val="004D58AA"/>
    <w:rsid w:val="004D5B90"/>
    <w:rsid w:val="004F4656"/>
    <w:rsid w:val="00507686"/>
    <w:rsid w:val="00537A14"/>
    <w:rsid w:val="0055317A"/>
    <w:rsid w:val="00564366"/>
    <w:rsid w:val="00581ADB"/>
    <w:rsid w:val="00593B85"/>
    <w:rsid w:val="00596E99"/>
    <w:rsid w:val="005C040C"/>
    <w:rsid w:val="005C2CC2"/>
    <w:rsid w:val="005D146A"/>
    <w:rsid w:val="005E2D0C"/>
    <w:rsid w:val="00607106"/>
    <w:rsid w:val="00610F2F"/>
    <w:rsid w:val="00615BD7"/>
    <w:rsid w:val="00622BDC"/>
    <w:rsid w:val="00663AF3"/>
    <w:rsid w:val="006641AE"/>
    <w:rsid w:val="00670BC6"/>
    <w:rsid w:val="00672227"/>
    <w:rsid w:val="00684A06"/>
    <w:rsid w:val="006916C3"/>
    <w:rsid w:val="006D3BEE"/>
    <w:rsid w:val="00711EF7"/>
    <w:rsid w:val="0076551B"/>
    <w:rsid w:val="00794CDE"/>
    <w:rsid w:val="007B7239"/>
    <w:rsid w:val="007C7B93"/>
    <w:rsid w:val="007D12E6"/>
    <w:rsid w:val="007E75C0"/>
    <w:rsid w:val="007F0B92"/>
    <w:rsid w:val="007F23D6"/>
    <w:rsid w:val="00830BC5"/>
    <w:rsid w:val="00844EB5"/>
    <w:rsid w:val="00866053"/>
    <w:rsid w:val="008660E7"/>
    <w:rsid w:val="008A1D90"/>
    <w:rsid w:val="008B13D5"/>
    <w:rsid w:val="008B394B"/>
    <w:rsid w:val="008B4944"/>
    <w:rsid w:val="008D6E91"/>
    <w:rsid w:val="008D7291"/>
    <w:rsid w:val="008E0CBF"/>
    <w:rsid w:val="008F383E"/>
    <w:rsid w:val="008F5590"/>
    <w:rsid w:val="009031A3"/>
    <w:rsid w:val="00905D55"/>
    <w:rsid w:val="00946D26"/>
    <w:rsid w:val="00950D8B"/>
    <w:rsid w:val="00991D29"/>
    <w:rsid w:val="009C6CE5"/>
    <w:rsid w:val="009F734B"/>
    <w:rsid w:val="00A143B6"/>
    <w:rsid w:val="00A14577"/>
    <w:rsid w:val="00A23916"/>
    <w:rsid w:val="00A31BAA"/>
    <w:rsid w:val="00A34BDE"/>
    <w:rsid w:val="00A359EF"/>
    <w:rsid w:val="00A52776"/>
    <w:rsid w:val="00AD050A"/>
    <w:rsid w:val="00AD0913"/>
    <w:rsid w:val="00AD0DFB"/>
    <w:rsid w:val="00AE062B"/>
    <w:rsid w:val="00B021BE"/>
    <w:rsid w:val="00B15A2A"/>
    <w:rsid w:val="00B20739"/>
    <w:rsid w:val="00B42747"/>
    <w:rsid w:val="00B5337F"/>
    <w:rsid w:val="00B537D2"/>
    <w:rsid w:val="00B750CF"/>
    <w:rsid w:val="00B928E7"/>
    <w:rsid w:val="00BA2C77"/>
    <w:rsid w:val="00BC30AD"/>
    <w:rsid w:val="00BC5B55"/>
    <w:rsid w:val="00BC739C"/>
    <w:rsid w:val="00BE0020"/>
    <w:rsid w:val="00C31957"/>
    <w:rsid w:val="00C53647"/>
    <w:rsid w:val="00C63CFA"/>
    <w:rsid w:val="00C65017"/>
    <w:rsid w:val="00CB618B"/>
    <w:rsid w:val="00CC2611"/>
    <w:rsid w:val="00CD01BC"/>
    <w:rsid w:val="00CD681C"/>
    <w:rsid w:val="00CF031E"/>
    <w:rsid w:val="00CF0B69"/>
    <w:rsid w:val="00CF2FB8"/>
    <w:rsid w:val="00CF62F2"/>
    <w:rsid w:val="00D013D5"/>
    <w:rsid w:val="00D050A8"/>
    <w:rsid w:val="00D056FB"/>
    <w:rsid w:val="00D10ACD"/>
    <w:rsid w:val="00D20401"/>
    <w:rsid w:val="00D471E6"/>
    <w:rsid w:val="00D572DD"/>
    <w:rsid w:val="00D61BE1"/>
    <w:rsid w:val="00D63B9B"/>
    <w:rsid w:val="00D6601B"/>
    <w:rsid w:val="00D66565"/>
    <w:rsid w:val="00D76766"/>
    <w:rsid w:val="00D837C1"/>
    <w:rsid w:val="00D862DA"/>
    <w:rsid w:val="00DB658A"/>
    <w:rsid w:val="00DC08CB"/>
    <w:rsid w:val="00DC21AA"/>
    <w:rsid w:val="00E01749"/>
    <w:rsid w:val="00E15843"/>
    <w:rsid w:val="00E34B66"/>
    <w:rsid w:val="00E37D4C"/>
    <w:rsid w:val="00E57C2B"/>
    <w:rsid w:val="00E57E44"/>
    <w:rsid w:val="00E724CE"/>
    <w:rsid w:val="00E800FC"/>
    <w:rsid w:val="00E92D77"/>
    <w:rsid w:val="00EA19C8"/>
    <w:rsid w:val="00EA2C6D"/>
    <w:rsid w:val="00EA40CD"/>
    <w:rsid w:val="00EA483C"/>
    <w:rsid w:val="00EB0BF4"/>
    <w:rsid w:val="00EB7E39"/>
    <w:rsid w:val="00ED7AC6"/>
    <w:rsid w:val="00EE54C8"/>
    <w:rsid w:val="00EE7637"/>
    <w:rsid w:val="00EF3EB4"/>
    <w:rsid w:val="00F03AFA"/>
    <w:rsid w:val="00F254D1"/>
    <w:rsid w:val="00F379FF"/>
    <w:rsid w:val="00F70047"/>
    <w:rsid w:val="00F74145"/>
    <w:rsid w:val="00F766BF"/>
    <w:rsid w:val="00F7678E"/>
    <w:rsid w:val="00F86233"/>
    <w:rsid w:val="00F95483"/>
    <w:rsid w:val="00FC3878"/>
    <w:rsid w:val="00FD5BE8"/>
    <w:rsid w:val="00FF1C22"/>
    <w:rsid w:val="08337756"/>
    <w:rsid w:val="0DEB76F2"/>
    <w:rsid w:val="0DFA04DC"/>
    <w:rsid w:val="16573B76"/>
    <w:rsid w:val="16BE1E47"/>
    <w:rsid w:val="277B58F1"/>
    <w:rsid w:val="38E726E0"/>
    <w:rsid w:val="4C746058"/>
    <w:rsid w:val="54530509"/>
    <w:rsid w:val="55535C60"/>
    <w:rsid w:val="58EA2A4C"/>
    <w:rsid w:val="59C4289D"/>
    <w:rsid w:val="64EC72A7"/>
    <w:rsid w:val="68F2795D"/>
    <w:rsid w:val="6B374D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93D1F"/>
  <w15:docId w15:val="{566F411C-7614-4D52-A1E5-2737ECCC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2714F3"/>
    <w:pPr>
      <w:ind w:firstLineChars="210" w:firstLine="525"/>
    </w:pPr>
    <w:rPr>
      <w:spacing w:val="20"/>
      <w:szCs w:val="24"/>
    </w:rPr>
  </w:style>
  <w:style w:type="paragraph" w:styleId="a5">
    <w:name w:val="Balloon Text"/>
    <w:basedOn w:val="a"/>
    <w:link w:val="a6"/>
    <w:uiPriority w:val="99"/>
    <w:semiHidden/>
    <w:unhideWhenUsed/>
    <w:qFormat/>
    <w:rsid w:val="002714F3"/>
    <w:rPr>
      <w:sz w:val="18"/>
      <w:szCs w:val="18"/>
    </w:rPr>
  </w:style>
  <w:style w:type="paragraph" w:styleId="a7">
    <w:name w:val="footer"/>
    <w:basedOn w:val="a"/>
    <w:link w:val="a8"/>
    <w:uiPriority w:val="99"/>
    <w:unhideWhenUsed/>
    <w:qFormat/>
    <w:rsid w:val="002714F3"/>
    <w:pPr>
      <w:tabs>
        <w:tab w:val="center" w:pos="4153"/>
        <w:tab w:val="right" w:pos="8306"/>
      </w:tabs>
      <w:snapToGrid w:val="0"/>
      <w:jc w:val="left"/>
    </w:pPr>
    <w:rPr>
      <w:sz w:val="18"/>
      <w:szCs w:val="18"/>
    </w:rPr>
  </w:style>
  <w:style w:type="paragraph" w:styleId="a9">
    <w:name w:val="header"/>
    <w:basedOn w:val="a"/>
    <w:link w:val="aa"/>
    <w:uiPriority w:val="99"/>
    <w:unhideWhenUsed/>
    <w:qFormat/>
    <w:rsid w:val="002714F3"/>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rsid w:val="002714F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sid w:val="002714F3"/>
    <w:rPr>
      <w:rFonts w:ascii="Times New Roman" w:eastAsia="宋体" w:hAnsi="Times New Roman" w:cs="Times New Roman"/>
      <w:sz w:val="18"/>
      <w:szCs w:val="18"/>
    </w:rPr>
  </w:style>
  <w:style w:type="character" w:customStyle="1" w:styleId="a8">
    <w:name w:val="页脚 字符"/>
    <w:basedOn w:val="a0"/>
    <w:link w:val="a7"/>
    <w:uiPriority w:val="99"/>
    <w:qFormat/>
    <w:rsid w:val="002714F3"/>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sid w:val="002714F3"/>
    <w:rPr>
      <w:rFonts w:ascii="Times New Roman" w:eastAsia="宋体" w:hAnsi="Times New Roman" w:cs="Times New Roman"/>
      <w:sz w:val="18"/>
      <w:szCs w:val="18"/>
    </w:rPr>
  </w:style>
  <w:style w:type="character" w:customStyle="1" w:styleId="CharChar1">
    <w:name w:val="Char Char1"/>
    <w:uiPriority w:val="99"/>
    <w:qFormat/>
    <w:locked/>
    <w:rsid w:val="002714F3"/>
    <w:rPr>
      <w:rFonts w:ascii="宋体" w:eastAsia="宋体" w:hAnsi="Courier New" w:hint="eastAsia"/>
      <w:kern w:val="2"/>
      <w:sz w:val="21"/>
      <w:lang w:val="en-US" w:eastAsia="zh-CN" w:bidi="ar-SA"/>
    </w:rPr>
  </w:style>
  <w:style w:type="character" w:customStyle="1" w:styleId="a4">
    <w:name w:val="正文文本缩进 字符"/>
    <w:basedOn w:val="a0"/>
    <w:link w:val="a3"/>
    <w:rsid w:val="002714F3"/>
    <w:rPr>
      <w:rFonts w:ascii="Times New Roman" w:eastAsia="宋体" w:hAnsi="Times New Roman" w:cs="Times New Roman"/>
      <w:spacing w:val="2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706</Words>
  <Characters>4028</Characters>
  <Application>Microsoft Office Word</Application>
  <DocSecurity>0</DocSecurity>
  <Lines>33</Lines>
  <Paragraphs>9</Paragraphs>
  <ScaleCrop>false</ScaleCrop>
  <Company>china</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88</cp:revision>
  <dcterms:created xsi:type="dcterms:W3CDTF">2015-06-17T12:51:00Z</dcterms:created>
  <dcterms:modified xsi:type="dcterms:W3CDTF">2022-08-23T04:54:00Z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F8A97F95E34142A29ED7EBCF56FDF9CB</vt:lpwstr>
  </property>
</Properties>
</file>