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项目部      </w:t>
            </w:r>
            <w:r>
              <w:rPr>
                <w:rFonts w:hint="eastAsia"/>
                <w:sz w:val="24"/>
                <w:szCs w:val="24"/>
              </w:rPr>
              <w:t>主管领导：</w:t>
            </w:r>
            <w:r>
              <w:rPr>
                <w:rFonts w:hint="eastAsia"/>
                <w:sz w:val="24"/>
                <w:szCs w:val="24"/>
                <w:lang w:val="en-US" w:eastAsia="zh-CN"/>
              </w:rPr>
              <w:t xml:space="preserve">鲍敏        </w:t>
            </w:r>
            <w:r>
              <w:rPr>
                <w:rFonts w:hint="eastAsia"/>
                <w:sz w:val="24"/>
                <w:szCs w:val="24"/>
              </w:rPr>
              <w:t>陪同人员：</w:t>
            </w:r>
            <w:r>
              <w:rPr>
                <w:rFonts w:hint="eastAsia"/>
                <w:sz w:val="24"/>
                <w:szCs w:val="24"/>
                <w:lang w:val="en-US" w:eastAsia="zh-CN"/>
              </w:rPr>
              <w:t xml:space="preserve"> 郭双庆</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喻荣秋          </w:t>
            </w:r>
            <w:bookmarkStart w:id="0" w:name="_GoBack"/>
            <w:bookmarkEnd w:id="0"/>
            <w:r>
              <w:rPr>
                <w:rFonts w:hint="eastAsia"/>
                <w:sz w:val="24"/>
                <w:szCs w:val="24"/>
                <w:lang w:val="en-US" w:eastAsia="zh-CN"/>
              </w:rPr>
              <w:t xml:space="preserve"> </w:t>
            </w:r>
            <w:r>
              <w:rPr>
                <w:rFonts w:hint="eastAsia" w:eastAsia="宋体"/>
                <w:sz w:val="24"/>
                <w:szCs w:val="24"/>
                <w:lang w:val="en-US" w:eastAsia="zh-CN"/>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 xml:space="preserve">2022.7.16      </w:t>
            </w:r>
            <w:r>
              <w:rPr>
                <w:rFonts w:hint="eastAsia" w:ascii="宋体" w:hAnsi="宋体"/>
                <w:b/>
                <w:bCs/>
                <w:sz w:val="21"/>
                <w:szCs w:val="21"/>
              </w:rPr>
              <w:t>1</w:t>
            </w:r>
            <w:r>
              <w:rPr>
                <w:rFonts w:ascii="宋体" w:hAnsi="宋体"/>
                <w:b/>
                <w:bCs/>
                <w:sz w:val="21"/>
                <w:szCs w:val="21"/>
              </w:rPr>
              <w:t>3:00-17:30</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审核条款：</w:t>
            </w:r>
            <w:r>
              <w:rPr>
                <w:sz w:val="21"/>
                <w:szCs w:val="21"/>
              </w:rPr>
              <w:t>E:5.3,6.1.2,6.2,8.1,8.2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Arial"/>
                <w:color w:val="auto"/>
                <w:spacing w:val="-6"/>
                <w:sz w:val="21"/>
                <w:szCs w:val="21"/>
              </w:rPr>
              <w:t>组织的岗位、职责和权限</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auto"/>
                <w:lang w:val="en-US" w:eastAsia="zh-CN"/>
              </w:rPr>
              <w:t>项目部</w:t>
            </w:r>
            <w:r>
              <w:rPr>
                <w:rFonts w:hint="eastAsia"/>
                <w:lang w:val="en-US" w:eastAsia="zh-CN"/>
              </w:rPr>
              <w:t>主要负责：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1、招聘：根据用人单位需求发布招聘信息；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2、信息采集：对于求职人员信息采集（包含身份证信息、联系方式、求职意向等），做好人员储备工作：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3、求职者与用工单位的衔接（包含面试、体检等）；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4、录用后签订劳动合同、收集身份证复印件、银行卡信息、社保信息及缴纳情况、安全培训等（由于信息不全造成的工资发放及社保缴纳滞后等后果均由业务员自行负责）；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5、售后跟踪服务，对于劳务派遣员工提出的问题及时处理，处理不好的及时上报公司主管领导；管理政府及街办社区的业务员要按时向用工单位索取考勤及考核表；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6、对于已发生的业务督促用人单位及时付款；政府部门按照协议约定定期开票结账；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7、对劳务工进行工资待遇及个税专项扣除信息申报告知；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8、社保办理：严格按照社保办理管理制度执行，如实填报社保缴纳时间；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9、工伤事宜，严格按照工伤管理制度及时通知公司管理工伤申报的人员；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color w:val="auto"/>
                <w:lang w:val="en-US" w:eastAsia="zh-CN"/>
              </w:rPr>
              <w:t>10、离职：接到离职通知后第一时间填报社保增减表、办理离职相关手续，若因未及时办理造成的不良后果公司有权责令业务员负责。</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目标及实现的策划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查见“质量\环境\职业健康安全目标分解考核表”，见市场部的目标：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default"/>
                <w:color w:val="auto"/>
                <w:szCs w:val="22"/>
                <w:lang w:val="en-US" w:eastAsia="zh-CN"/>
              </w:rPr>
              <w:t>人员工伤事故发生次数为0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default"/>
                <w:color w:val="auto"/>
                <w:szCs w:val="22"/>
                <w:lang w:val="en-US" w:eastAsia="zh-CN"/>
              </w:rPr>
              <w:t>顾客满意度≥95分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default"/>
                <w:color w:val="auto"/>
                <w:szCs w:val="22"/>
                <w:lang w:val="en-US" w:eastAsia="zh-CN"/>
              </w:rPr>
              <w:t>环境污染发生次数为0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default"/>
                <w:color w:val="auto"/>
                <w:szCs w:val="22"/>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lang w:val="en-US" w:eastAsia="zh-CN"/>
              </w:rPr>
            </w:pPr>
            <w:r>
              <w:rPr>
                <w:rFonts w:hint="default"/>
                <w:color w:val="auto"/>
                <w:szCs w:val="22"/>
                <w:lang w:val="en-US" w:eastAsia="zh-CN"/>
              </w:rPr>
              <w:t>触电事故为0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2022年1-6月考核，显示目标均已全部完成。顾客满意度为每年考核，暂无统计数据。</w:t>
            </w:r>
          </w:p>
          <w:p>
            <w:pPr>
              <w:pStyle w:val="2"/>
              <w:rPr>
                <w:rFonts w:hint="default"/>
                <w:lang w:val="en-US" w:eastAsia="zh-CN"/>
              </w:rPr>
            </w:pPr>
            <w:r>
              <w:rPr>
                <w:rFonts w:hint="default"/>
                <w:lang w:val="en-US" w:eastAsia="zh-CN"/>
              </w:rPr>
              <w:drawing>
                <wp:inline distT="0" distB="0" distL="114300" distR="114300">
                  <wp:extent cx="6208395" cy="1374140"/>
                  <wp:effectExtent l="0" t="0" r="9525" b="12700"/>
                  <wp:docPr id="1" name="图片 1" descr="165789462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894625036"/>
                          <pic:cNvPicPr>
                            <a:picLocks noChangeAspect="1"/>
                          </pic:cNvPicPr>
                        </pic:nvPicPr>
                        <pic:blipFill>
                          <a:blip r:embed="rId6"/>
                          <a:stretch>
                            <a:fillRect/>
                          </a:stretch>
                        </pic:blipFill>
                        <pic:spPr>
                          <a:xfrm>
                            <a:off x="0" y="0"/>
                            <a:ext cx="6208395" cy="1374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highlight w:val="red"/>
                <w:lang w:val="en-US" w:eastAsia="zh-CN"/>
              </w:rPr>
            </w:pPr>
            <w:r>
              <w:rPr>
                <w:rFonts w:hint="eastAsia"/>
                <w:color w:val="auto"/>
                <w:lang w:val="en-US" w:eastAsia="zh-CN"/>
              </w:rPr>
              <w:t>基本符合。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提供了环境因素识别和控制程序，有效文件。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查“环境因素辨识和评价表”，对办公活动中的生活垃圾的处置不当污染环境、办公场水电消耗、复印机打印机废墨盒处置污染环境、</w:t>
            </w:r>
            <w:r>
              <w:rPr>
                <w:rFonts w:hint="eastAsia"/>
              </w:rPr>
              <w:t>日光灯管废弃</w:t>
            </w:r>
            <w:r>
              <w:rPr>
                <w:rFonts w:hint="eastAsia"/>
                <w:lang w:val="en-US" w:eastAsia="zh-CN"/>
              </w:rPr>
              <w:t>、电池废弃进行了辨识和评价；考虑了生命周期观点。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采取打分法评价，查到“重大环境因素清单”，经评价财务部 “重大危险源清单”，辨识和评价潜在火灾、废弃物（如废旧电池、灯管等）排放。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lang w:val="en-US" w:eastAsia="zh-CN"/>
              </w:rPr>
              <w:t>策划了控制措施，制订了“环境安全管理方案”，明确了控制措施、时间要求、责任部门、责任和资源计划。</w:t>
            </w:r>
            <w:r>
              <w:rPr>
                <w:rFonts w:hint="eastAsia"/>
                <w:color w:val="auto"/>
                <w:lang w:val="en-US" w:eastAsia="zh-CN"/>
              </w:rPr>
              <w:t xml:space="preserve"> </w:t>
            </w:r>
            <w:r>
              <w:rPr>
                <w:rFonts w:hint="eastAsia"/>
                <w:color w:val="auto"/>
                <w:highlight w:val="none"/>
                <w:lang w:val="en-US" w:eastAsia="zh-CN"/>
              </w:rPr>
              <w:t xml:space="preserve"> </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运行策划和控制</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w:t>
            </w:r>
            <w:r>
              <w:rPr>
                <w:rFonts w:hint="eastAsia" w:ascii="宋体" w:hAnsi="宋体" w:cs="Arial"/>
                <w:color w:val="auto"/>
                <w:spacing w:val="-6"/>
                <w:sz w:val="21"/>
                <w:szCs w:val="21"/>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公司策划了环境安全管理</w:t>
            </w:r>
            <w:r>
              <w:rPr>
                <w:rFonts w:hint="eastAsia" w:cs="Times New Roman"/>
                <w:szCs w:val="22"/>
                <w:lang w:val="en-US" w:eastAsia="zh-CN"/>
              </w:rPr>
              <w:t>相关程序文件和管理</w:t>
            </w:r>
            <w:r>
              <w:rPr>
                <w:rFonts w:hint="eastAsia" w:ascii="Times New Roman" w:hAnsi="Times New Roman" w:eastAsia="宋体" w:cs="Times New Roman"/>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cs="Times New Roman"/>
                <w:szCs w:val="22"/>
                <w:lang w:val="en-US" w:eastAsia="zh-CN"/>
              </w:rPr>
              <w:t>境和职业健康安全运行控制程序</w:t>
            </w:r>
            <w:r>
              <w:rPr>
                <w:rFonts w:hint="eastAsia" w:ascii="Times New Roman" w:hAnsi="Times New Roman" w:eastAsia="宋体" w:cs="Times New Roman"/>
                <w:szCs w:val="22"/>
                <w:lang w:val="en-US" w:eastAsia="zh-CN"/>
              </w:rPr>
              <w:t>、采购管理控制程序</w:t>
            </w:r>
            <w:r>
              <w:rPr>
                <w:rFonts w:hint="eastAsia" w:cs="Times New Roman"/>
                <w:szCs w:val="22"/>
                <w:lang w:val="en-US" w:eastAsia="zh-CN"/>
              </w:rPr>
              <w:t>、节能降耗控制</w:t>
            </w:r>
            <w:r>
              <w:rPr>
                <w:rFonts w:hint="eastAsia" w:ascii="Times New Roman" w:hAnsi="Times New Roman" w:eastAsia="宋体" w:cs="Times New Roman"/>
                <w:szCs w:val="22"/>
                <w:lang w:val="en-US" w:eastAsia="zh-CN"/>
              </w:rPr>
              <w:t>程序</w:t>
            </w:r>
            <w:r>
              <w:rPr>
                <w:rFonts w:hint="eastAsia" w:cs="Times New Roman"/>
                <w:szCs w:val="22"/>
                <w:lang w:val="en-US" w:eastAsia="zh-CN"/>
              </w:rPr>
              <w:t>、与顾客有关的要求</w:t>
            </w:r>
            <w:r>
              <w:rPr>
                <w:rFonts w:hint="eastAsia" w:ascii="Times New Roman" w:hAnsi="Times New Roman" w:eastAsia="宋体" w:cs="Times New Roman"/>
                <w:szCs w:val="22"/>
                <w:lang w:val="en-US" w:eastAsia="zh-CN"/>
              </w:rPr>
              <w:t>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废弃物控制程序</w:t>
            </w:r>
            <w:r>
              <w:rPr>
                <w:rFonts w:hint="eastAsia" w:cs="Times New Roman"/>
                <w:szCs w:val="22"/>
                <w:lang w:val="en-US" w:eastAsia="zh-CN"/>
              </w:rPr>
              <w:t>、</w:t>
            </w:r>
            <w:r>
              <w:rPr>
                <w:rFonts w:hint="eastAsia" w:ascii="Times New Roman" w:hAnsi="Times New Roman" w:eastAsia="宋体" w:cs="Times New Roman"/>
                <w:szCs w:val="22"/>
                <w:lang w:val="en-US" w:eastAsia="zh-CN"/>
              </w:rPr>
              <w:t>应急准备和响应控制程序</w:t>
            </w:r>
            <w:r>
              <w:rPr>
                <w:rFonts w:hint="eastAsia" w:cs="Times New Roman"/>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《十堰市汇才人力资源有限公司岗位职责</w:t>
            </w:r>
            <w:r>
              <w:rPr>
                <w:rFonts w:hint="eastAsia" w:cs="Times New Roman"/>
                <w:szCs w:val="22"/>
                <w:lang w:val="en-US" w:eastAsia="zh-CN"/>
              </w:rPr>
              <w:t>》</w:t>
            </w:r>
            <w:r>
              <w:rPr>
                <w:rFonts w:hint="eastAsia" w:ascii="Times New Roman" w:hAnsi="Times New Roman" w:eastAsia="宋体" w:cs="Times New Roman"/>
                <w:szCs w:val="22"/>
                <w:lang w:val="en-US" w:eastAsia="zh-CN"/>
              </w:rPr>
              <w:t xml:space="preserve"> </w:t>
            </w:r>
            <w:r>
              <w:rPr>
                <w:rFonts w:hint="eastAsia" w:cs="Times New Roman"/>
                <w:szCs w:val="22"/>
                <w:lang w:val="en-US" w:eastAsia="zh-CN"/>
              </w:rPr>
              <w:t>规定了项目部、财务部、综合管理部的具体职责。《员工工作职责及流程》有工资发放、工伤处理、离职管理、市场开发等内容。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现场观察：配置的办公桌符合人机工程要求，干净整洁，照明、通风良好；配置有空调，温度适宜。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查见配置有灭火器、状态良好，在有效期内；应急疏散指示符合要求；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lang w:val="en-US" w:eastAsia="zh-CN"/>
              </w:rPr>
              <w:t>办公用固废集中存放，办公用墨盒硒鼓等危废以旧换新。</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应急准备和响应</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w:t>
            </w:r>
            <w:r>
              <w:rPr>
                <w:rFonts w:hint="eastAsia" w:ascii="宋体" w:hAnsi="宋体" w:cs="Arial"/>
                <w:color w:val="auto"/>
                <w:spacing w:val="-6"/>
                <w:sz w:val="21"/>
                <w:szCs w:val="21"/>
              </w:rPr>
              <w:t>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2022年3月25 项目部参加了公司组织的全体员工的火灾消防演习，有演练计划、演练记录。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r>
              <w:rPr>
                <w:rFonts w:hint="eastAsia"/>
              </w:rPr>
              <w:t>效果与评价：</w:t>
            </w:r>
            <w:r>
              <w:t xml:space="preserve">                                                                                                                                                  </w:t>
            </w:r>
            <w:r>
              <w:rPr>
                <w:rFonts w:hint="eastAsia"/>
              </w:rPr>
              <w:t>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通过演习，证明公司所制定的应急预案是切实可行的，是充分、适宜的。</w:t>
            </w:r>
          </w:p>
          <w:p>
            <w:pPr>
              <w:pStyle w:val="2"/>
              <w:rPr>
                <w:rFonts w:hint="eastAsia" w:ascii="Times New Roman" w:hAnsi="Times New Roman" w:eastAsia="宋体" w:cs="Times New Roman"/>
                <w:szCs w:val="22"/>
                <w:lang w:val="en-US" w:eastAsia="zh-CN"/>
              </w:rPr>
            </w:pPr>
            <w:r>
              <w:rPr>
                <w:rFonts w:hint="eastAsia" w:ascii="Times New Roman" w:hAnsi="Times New Roman" w:eastAsia="宋体" w:cs="Times New Roman"/>
                <w:bCs w:val="0"/>
                <w:spacing w:val="0"/>
                <w:kern w:val="2"/>
                <w:sz w:val="21"/>
                <w:lang w:val="en-US" w:eastAsia="zh-CN" w:bidi="ar-SA"/>
              </w:rPr>
              <w:t>应急管理基本符合。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26670</wp:posOffset>
          </wp:positionH>
          <wp:positionV relativeFrom="paragraph">
            <wp:posOffset>-67945</wp:posOffset>
          </wp:positionV>
          <wp:extent cx="443865" cy="485140"/>
          <wp:effectExtent l="0" t="0" r="133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3865" cy="48514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mI5OWQ4NWRjNjVjNzdmNjMxMTM2ODE2ZGNkOGIifQ=="/>
  </w:docVars>
  <w:rsids>
    <w:rsidRoot w:val="00000000"/>
    <w:rsid w:val="003D43B0"/>
    <w:rsid w:val="02CF07A5"/>
    <w:rsid w:val="1A2277D2"/>
    <w:rsid w:val="1B760BED"/>
    <w:rsid w:val="24BB750B"/>
    <w:rsid w:val="2607287F"/>
    <w:rsid w:val="32973881"/>
    <w:rsid w:val="32D30943"/>
    <w:rsid w:val="34B60370"/>
    <w:rsid w:val="3EDE6C33"/>
    <w:rsid w:val="40081862"/>
    <w:rsid w:val="466C1170"/>
    <w:rsid w:val="4F7B26A4"/>
    <w:rsid w:val="4FDA59F6"/>
    <w:rsid w:val="59D1368B"/>
    <w:rsid w:val="5B6E1E04"/>
    <w:rsid w:val="60F73305"/>
    <w:rsid w:val="69842B01"/>
    <w:rsid w:val="69EE4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1430</Words>
  <Characters>1504</Characters>
  <Lines>1</Lines>
  <Paragraphs>1</Paragraphs>
  <TotalTime>0</TotalTime>
  <ScaleCrop>false</ScaleCrop>
  <LinksUpToDate>false</LinksUpToDate>
  <CharactersWithSpaces>1688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2022-07-16T09:05:35Z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0E68BEEE2FA64B228ECCD9A907C90F07</vt:lpwstr>
  </property>
</Properties>
</file>