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w:t>
      </w:r>
      <w:r>
        <w:rPr>
          <w:rFonts w:hint="eastAsia"/>
          <w:sz w:val="32"/>
          <w:szCs w:val="32"/>
          <w:u w:val="single"/>
          <w:lang w:val="en-US" w:eastAsia="zh-CN"/>
        </w:rPr>
        <w:t>882</w:t>
      </w:r>
      <w:r>
        <w:rPr>
          <w:sz w:val="32"/>
          <w:szCs w:val="32"/>
          <w:u w:val="single"/>
        </w:rPr>
        <w:t>-2022-QEO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饶阳县路胜铁路信号器材有限公司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饶阳县路胜铁路信号器材有限公司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饶阳县北官庄村村北工业区</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hint="eastAsia" w:ascii="Times New Roman" w:hAnsi="Times New Roman" w:eastAsia="宋体" w:cs="Times New Roman"/>
                <w:kern w:val="2"/>
                <w:sz w:val="21"/>
                <w:szCs w:val="24"/>
                <w:lang w:val="en-US" w:eastAsia="zh-CN" w:bidi="ar-SA"/>
              </w:rPr>
            </w:pPr>
            <w:r>
              <w:t>饶阳县北官庄村村北工业区</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孙红丹</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0318-7252274</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张集体</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孙红丹</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11" w:leftChars="0" w:hanging="11" w:hangingChars="5"/>
              <w:jc w:val="left"/>
              <w:rPr>
                <w:rFonts w:hint="eastAsia" w:ascii="宋体" w:hAnsi="宋体" w:cs="Times New Roman"/>
                <w:b/>
                <w:color w:val="000000"/>
                <w:szCs w:val="21"/>
                <w:lang w:val="en-US" w:eastAsia="zh-CN"/>
              </w:rPr>
            </w:pPr>
            <w:r>
              <w:rPr>
                <w:rFonts w:hint="eastAsia" w:ascii="宋体" w:hAnsi="宋体" w:eastAsia="宋体" w:cs="Times New Roman"/>
                <w:b/>
                <w:color w:val="000000"/>
                <w:szCs w:val="21"/>
                <w:lang w:val="en-US" w:eastAsia="zh-CN"/>
              </w:rPr>
              <w:t>铁路专用连接线材：丝线或铜线—线芯绞合—PE包覆—截断—接头焊接—焊接处注塑包覆—</w:t>
            </w:r>
            <w:r>
              <w:rPr>
                <w:rFonts w:hint="eastAsia" w:ascii="宋体" w:hAnsi="宋体" w:cs="Times New Roman"/>
                <w:b/>
                <w:color w:val="000000"/>
                <w:szCs w:val="21"/>
                <w:lang w:val="en-US" w:eastAsia="zh-CN"/>
              </w:rPr>
              <w:t>成品</w:t>
            </w:r>
          </w:p>
          <w:p>
            <w:pPr>
              <w:tabs>
                <w:tab w:val="left" w:pos="360"/>
              </w:tabs>
              <w:ind w:left="11" w:leftChars="0" w:hanging="11" w:hangingChars="5"/>
              <w:jc w:val="left"/>
              <w:rPr>
                <w:rFonts w:hint="eastAsia" w:ascii="宋体" w:hAnsi="宋体" w:eastAsia="宋体" w:cs="Times New Roman"/>
                <w:b/>
                <w:color w:val="000000"/>
                <w:szCs w:val="21"/>
                <w:lang w:val="en-US" w:eastAsia="zh-CN"/>
              </w:rPr>
            </w:pPr>
            <w:r>
              <w:rPr>
                <w:rFonts w:hint="eastAsia" w:ascii="宋体" w:hAnsi="宋体" w:eastAsia="宋体" w:cs="Times New Roman"/>
                <w:b/>
                <w:color w:val="000000"/>
                <w:szCs w:val="21"/>
                <w:lang w:val="en-US" w:eastAsia="zh-CN"/>
              </w:rPr>
              <w:t>电容防护盒、调谐设备基础防护装置、电缆槽的工艺流程：原材料—称重—模压—自然风干—人工修边—成品</w:t>
            </w:r>
          </w:p>
          <w:p>
            <w:r>
              <w:rPr>
                <w:rFonts w:hint="eastAsia" w:ascii="宋体" w:hAnsi="宋体" w:eastAsia="宋体" w:cs="Times New Roman"/>
                <w:b/>
                <w:color w:val="000000"/>
                <w:szCs w:val="21"/>
                <w:lang w:val="en-US" w:eastAsia="zh-CN"/>
              </w:rPr>
              <w:t>销售服务流程：业务洽谈-合同评审-签订合同-采购-发货-验收结算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968"/>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b/>
                <w:sz w:val="20"/>
              </w:rPr>
              <w:t>2022年07月19日 上午至2022年07月20日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rPr>
              <w:t>审核地址</w:t>
            </w:r>
          </w:p>
        </w:tc>
        <w:tc>
          <w:tcPr>
            <w:tcW w:w="7831" w:type="dxa"/>
            <w:gridSpan w:val="3"/>
            <w:tcMar>
              <w:left w:w="113" w:type="dxa"/>
            </w:tcMar>
          </w:tcPr>
          <w:p>
            <w:pPr>
              <w:rPr>
                <w:rFonts w:ascii="宋体"/>
                <w:b/>
                <w:color w:val="0000FF"/>
                <w:szCs w:val="21"/>
              </w:rPr>
            </w:pPr>
            <w:bookmarkStart w:id="20" w:name="生产地址"/>
            <w:r>
              <w:rPr>
                <w:rFonts w:asciiTheme="minorEastAsia" w:hAnsiTheme="minorEastAsia" w:eastAsiaTheme="minorEastAsia"/>
                <w:sz w:val="20"/>
              </w:rPr>
              <w:t>饶阳县北官庄村村北工业区</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710" w:type="dxa"/>
            <w:gridSpan w:val="3"/>
            <w:vMerge w:val="restart"/>
            <w:vAlign w:val="center"/>
          </w:tcPr>
          <w:p>
            <w:pPr>
              <w:rPr>
                <w:sz w:val="20"/>
              </w:rPr>
            </w:pPr>
            <w:bookmarkStart w:id="21" w:name="审核范围"/>
            <w:r>
              <w:rPr>
                <w:sz w:val="20"/>
              </w:rPr>
              <w:t>Q：铁路专用连接线、电容防护盒、调谐设备基础防护装置、电缆槽的生产和补偿电容的销售</w:t>
            </w:r>
          </w:p>
          <w:p>
            <w:pPr>
              <w:rPr>
                <w:sz w:val="20"/>
              </w:rPr>
            </w:pPr>
            <w:r>
              <w:rPr>
                <w:sz w:val="20"/>
              </w:rPr>
              <w:t>E：铁路专用连接线、电容防护盒、调谐设备基础防护装置、电缆槽的生产和补偿电容的销售所涉及场所的相关环境管理活动</w:t>
            </w:r>
          </w:p>
          <w:p>
            <w:r>
              <w:rPr>
                <w:sz w:val="20"/>
              </w:rPr>
              <w:t>O：铁路专用连接线、电容防护盒、调谐设备基础防护装置、电缆槽的生产和补偿电容的销售所涉及场所的相关职业健康安全管理活动</w:t>
            </w:r>
            <w:bookmarkEnd w:id="21"/>
          </w:p>
        </w:tc>
        <w:tc>
          <w:tcPr>
            <w:tcW w:w="3130"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710" w:type="dxa"/>
            <w:gridSpan w:val="3"/>
            <w:vMerge w:val="continue"/>
            <w:vAlign w:val="center"/>
          </w:tcPr>
          <w:p/>
        </w:tc>
        <w:tc>
          <w:tcPr>
            <w:tcW w:w="3130" w:type="dxa"/>
            <w:vAlign w:val="center"/>
          </w:tcPr>
          <w:p>
            <w:pPr>
              <w:rPr>
                <w:b w:val="0"/>
                <w:bCs w:val="0"/>
                <w:sz w:val="21"/>
                <w:szCs w:val="21"/>
              </w:rPr>
            </w:pPr>
            <w:bookmarkStart w:id="22" w:name="专业代码"/>
            <w:r>
              <w:rPr>
                <w:sz w:val="20"/>
              </w:rPr>
              <w:t>Q：</w:t>
            </w:r>
            <w:r>
              <w:rPr>
                <w:b w:val="0"/>
                <w:bCs w:val="0"/>
                <w:sz w:val="21"/>
                <w:szCs w:val="21"/>
              </w:rPr>
              <w:t>14.02.04;</w:t>
            </w:r>
          </w:p>
          <w:p>
            <w:pPr>
              <w:jc w:val="left"/>
              <w:rPr>
                <w:sz w:val="20"/>
              </w:rPr>
            </w:pPr>
            <w:r>
              <w:rPr>
                <w:b w:val="0"/>
                <w:bCs w:val="0"/>
                <w:sz w:val="21"/>
                <w:szCs w:val="21"/>
              </w:rPr>
              <w:t>19.11.02;29.10.07</w:t>
            </w:r>
          </w:p>
          <w:p>
            <w:pPr>
              <w:rPr>
                <w:b w:val="0"/>
                <w:bCs w:val="0"/>
                <w:sz w:val="21"/>
                <w:szCs w:val="21"/>
              </w:rPr>
            </w:pPr>
            <w:r>
              <w:rPr>
                <w:sz w:val="20"/>
              </w:rPr>
              <w:t>E：</w:t>
            </w:r>
            <w:r>
              <w:rPr>
                <w:b w:val="0"/>
                <w:bCs w:val="0"/>
                <w:sz w:val="21"/>
                <w:szCs w:val="21"/>
              </w:rPr>
              <w:t>14.02.04;</w:t>
            </w:r>
          </w:p>
          <w:p>
            <w:pPr>
              <w:jc w:val="left"/>
              <w:rPr>
                <w:sz w:val="20"/>
              </w:rPr>
            </w:pPr>
            <w:r>
              <w:rPr>
                <w:b w:val="0"/>
                <w:bCs w:val="0"/>
                <w:sz w:val="21"/>
                <w:szCs w:val="21"/>
              </w:rPr>
              <w:t>19.11.02;29.10.07</w:t>
            </w:r>
          </w:p>
          <w:p>
            <w:pPr>
              <w:rPr>
                <w:b w:val="0"/>
                <w:bCs w:val="0"/>
                <w:sz w:val="21"/>
                <w:szCs w:val="21"/>
              </w:rPr>
            </w:pPr>
            <w:r>
              <w:rPr>
                <w:sz w:val="20"/>
              </w:rPr>
              <w:t>O：</w:t>
            </w:r>
            <w:bookmarkEnd w:id="22"/>
            <w:r>
              <w:rPr>
                <w:b w:val="0"/>
                <w:bCs w:val="0"/>
                <w:sz w:val="21"/>
                <w:szCs w:val="21"/>
              </w:rPr>
              <w:t>14.02.04;</w:t>
            </w:r>
          </w:p>
          <w:p>
            <w:r>
              <w:rPr>
                <w:b w:val="0"/>
                <w:bCs w:val="0"/>
                <w:sz w:val="21"/>
                <w:szCs w:val="21"/>
              </w:rPr>
              <w:t>19.11.02;29.10.07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968" w:type="dxa"/>
            <w:vAlign w:val="center"/>
          </w:tcPr>
          <w:p>
            <w:r>
              <w:rPr>
                <w:rFonts w:hint="eastAsia"/>
              </w:rPr>
              <w:t>管理体系运行已超过3个月</w:t>
            </w:r>
          </w:p>
        </w:tc>
        <w:tc>
          <w:tcPr>
            <w:tcW w:w="3130"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968" w:type="dxa"/>
            <w:vAlign w:val="center"/>
          </w:tcPr>
          <w:p>
            <w:r>
              <w:rPr>
                <w:rFonts w:hint="eastAsia"/>
              </w:rPr>
              <w:t>认证证书有效期</w:t>
            </w:r>
          </w:p>
          <w:p>
            <w:r>
              <w:rPr>
                <w:rFonts w:hint="eastAsia"/>
              </w:rPr>
              <w:t>（初审除外）</w:t>
            </w:r>
          </w:p>
        </w:tc>
        <w:tc>
          <w:tcPr>
            <w:tcW w:w="3130"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98"/>
        <w:gridCol w:w="1319"/>
        <w:gridCol w:w="709"/>
        <w:gridCol w:w="2984"/>
        <w:gridCol w:w="176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179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1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70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984"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798" w:type="dxa"/>
          </w:tcPr>
          <w:p>
            <w:pPr>
              <w:spacing w:before="40" w:after="40"/>
              <w:rPr>
                <w:rFonts w:eastAsia="黑体"/>
                <w:szCs w:val="21"/>
                <w:lang w:val="de-DE" w:eastAsia="ja-JP"/>
              </w:rPr>
            </w:pPr>
            <w:r>
              <w:rPr>
                <w:rFonts w:hint="eastAsia" w:eastAsia="黑体"/>
                <w:szCs w:val="21"/>
                <w:lang w:val="de-DE" w:eastAsia="ja-JP"/>
              </w:rPr>
              <w:t>饶阳县路胜铁路信号器材有限公司</w:t>
            </w:r>
            <w:r>
              <w:rPr>
                <w:rFonts w:hint="eastAsia" w:eastAsia="黑体"/>
                <w:szCs w:val="21"/>
                <w:lang w:val="en-US" w:eastAsia="zh-CN"/>
              </w:rPr>
              <w:t>/</w:t>
            </w:r>
            <w:r>
              <w:rPr>
                <w:rFonts w:hint="eastAsia" w:eastAsia="黑体"/>
                <w:szCs w:val="21"/>
                <w:lang w:val="de-DE" w:eastAsia="ja-JP"/>
              </w:rPr>
              <w:t>饶阳县北官庄村村北工业区</w:t>
            </w:r>
          </w:p>
        </w:tc>
        <w:tc>
          <w:tcPr>
            <w:tcW w:w="1319" w:type="dxa"/>
          </w:tcPr>
          <w:p>
            <w:pPr>
              <w:spacing w:before="40" w:after="40"/>
              <w:rPr>
                <w:rFonts w:eastAsia="黑体"/>
                <w:szCs w:val="21"/>
                <w:lang w:val="de-DE" w:eastAsia="ja-JP"/>
              </w:rPr>
            </w:pPr>
            <w:r>
              <w:rPr>
                <w:rFonts w:hint="eastAsia" w:eastAsia="黑体"/>
                <w:szCs w:val="21"/>
                <w:lang w:val="de-DE" w:eastAsia="ja-JP"/>
              </w:rPr>
              <w:t>饶阳县北官庄村村北工业区</w:t>
            </w:r>
          </w:p>
        </w:tc>
        <w:tc>
          <w:tcPr>
            <w:tcW w:w="709"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984" w:type="dxa"/>
            <w:vAlign w:val="center"/>
          </w:tcPr>
          <w:p>
            <w:pPr>
              <w:pStyle w:val="21"/>
              <w:rPr>
                <w:rFonts w:eastAsia="黑体" w:cs="Arial"/>
                <w:sz w:val="21"/>
                <w:szCs w:val="21"/>
                <w:lang w:val="en-US" w:eastAsia="ja-JP"/>
              </w:rPr>
            </w:pPr>
            <w:r>
              <w:rPr>
                <w:sz w:val="20"/>
              </w:rPr>
              <w:t>铁路专用连接线、电容防护盒、调谐设备基础防护装置、电缆槽的生产和补偿电容的销售</w:t>
            </w:r>
          </w:p>
        </w:tc>
        <w:tc>
          <w:tcPr>
            <w:tcW w:w="1767"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sdt>
            <w:sdtPr>
              <w:rPr>
                <w:rFonts w:eastAsia="黑体"/>
                <w:szCs w:val="21"/>
              </w:rPr>
              <w:id w:val="1360237495"/>
            </w:sdtPr>
            <w:sdtEndPr>
              <w:rPr>
                <w:rFonts w:eastAsia="黑体"/>
                <w:szCs w:val="21"/>
              </w:rPr>
            </w:sdtEndPr>
            <w:sdtContent>
              <w:p>
                <w:pPr>
                  <w:rPr>
                    <w:rFonts w:eastAsia="黑体"/>
                    <w:szCs w:val="21"/>
                  </w:rPr>
                </w:pPr>
              </w:p>
            </w:sdtContent>
          </w:sdt>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512"/>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512" w:type="dxa"/>
            <w:vAlign w:val="center"/>
          </w:tcPr>
          <w:p>
            <w:r>
              <w:rPr>
                <w:rFonts w:hint="eastAsia"/>
              </w:rPr>
              <w:t>审核员注册证书号</w:t>
            </w:r>
          </w:p>
        </w:tc>
        <w:tc>
          <w:tcPr>
            <w:tcW w:w="3537"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512"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3537" w:type="dxa"/>
            <w:vAlign w:val="center"/>
          </w:tcPr>
          <w:p>
            <w:pPr>
              <w:jc w:val="center"/>
              <w:rPr>
                <w:rFonts w:hint="eastAsia" w:eastAsia="宋体"/>
                <w:sz w:val="20"/>
                <w:lang w:val="de-DE" w:eastAsia="zh-CN"/>
              </w:rPr>
            </w:pPr>
            <w:r>
              <w:rPr>
                <w:sz w:val="20"/>
                <w:lang w:val="de-DE"/>
              </w:rPr>
              <w:t>Q:</w:t>
            </w:r>
            <w:r>
              <w:rPr>
                <w:rFonts w:hint="eastAsia"/>
                <w:sz w:val="20"/>
                <w:lang w:val="de-DE" w:eastAsia="zh-CN"/>
              </w:rPr>
              <w:t>14.02.04;19.11.02;29.10.07</w:t>
            </w:r>
          </w:p>
          <w:p>
            <w:pPr>
              <w:jc w:val="center"/>
              <w:rPr>
                <w:rFonts w:hint="eastAsia" w:eastAsia="宋体"/>
                <w:sz w:val="20"/>
                <w:lang w:val="de-DE" w:eastAsia="zh-CN"/>
              </w:rPr>
            </w:pPr>
            <w:r>
              <w:rPr>
                <w:sz w:val="20"/>
                <w:lang w:val="de-DE"/>
              </w:rPr>
              <w:t>E:</w:t>
            </w:r>
            <w:r>
              <w:rPr>
                <w:rFonts w:hint="eastAsia"/>
                <w:sz w:val="20"/>
                <w:lang w:val="de-DE" w:eastAsia="zh-CN"/>
              </w:rPr>
              <w:t>14.02.04;19.11.02;29.10.07</w:t>
            </w:r>
          </w:p>
          <w:p>
            <w:pPr>
              <w:jc w:val="center"/>
              <w:rPr>
                <w:rFonts w:hint="eastAsia" w:ascii="Times New Roman" w:hAnsi="Times New Roman" w:eastAsia="宋体" w:cs="Times New Roman"/>
                <w:kern w:val="2"/>
                <w:sz w:val="20"/>
                <w:szCs w:val="24"/>
                <w:lang w:val="de-DE" w:eastAsia="zh-CN" w:bidi="ar-SA"/>
              </w:rPr>
            </w:pPr>
            <w:r>
              <w:rPr>
                <w:sz w:val="20"/>
                <w:lang w:val="de-DE"/>
              </w:rPr>
              <w:t>O:</w:t>
            </w:r>
            <w:r>
              <w:rPr>
                <w:rFonts w:hint="eastAsia"/>
                <w:sz w:val="20"/>
                <w:lang w:val="de-DE" w:eastAsia="zh-CN"/>
              </w:rPr>
              <w:t>14.02.04;19.11.02;29.10.07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512"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3537" w:type="dxa"/>
            <w:vAlign w:val="center"/>
          </w:tcPr>
          <w:p>
            <w:pPr>
              <w:jc w:val="center"/>
              <w:rPr>
                <w:sz w:val="20"/>
                <w:lang w:val="de-DE"/>
              </w:rPr>
            </w:pPr>
            <w:r>
              <w:rPr>
                <w:sz w:val="20"/>
                <w:lang w:val="de-DE"/>
              </w:rPr>
              <w:t>Q:29.10.07</w:t>
            </w:r>
          </w:p>
          <w:p>
            <w:pPr>
              <w:jc w:val="center"/>
              <w:rPr>
                <w:sz w:val="20"/>
                <w:lang w:val="de-DE"/>
              </w:rPr>
            </w:pPr>
            <w:r>
              <w:rPr>
                <w:sz w:val="20"/>
                <w:lang w:val="de-DE"/>
              </w:rPr>
              <w:t>E:29.10.07</w:t>
            </w:r>
          </w:p>
          <w:p>
            <w:pPr>
              <w:jc w:val="center"/>
              <w:rPr>
                <w:rFonts w:ascii="Times New Roman" w:hAnsi="Times New Roman" w:eastAsia="宋体" w:cs="Times New Roman"/>
                <w:kern w:val="2"/>
                <w:sz w:val="20"/>
                <w:szCs w:val="24"/>
                <w:lang w:val="de-DE" w:eastAsia="zh-CN" w:bidi="ar-SA"/>
              </w:rPr>
            </w:pPr>
            <w:r>
              <w:rPr>
                <w:sz w:val="20"/>
                <w:lang w:val="de-DE"/>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张星</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512" w:type="dxa"/>
            <w:vAlign w:val="center"/>
          </w:tcPr>
          <w:p>
            <w:r>
              <w:t>2020-N1QMS-1263722</w:t>
            </w:r>
          </w:p>
          <w:p>
            <w:pPr>
              <w:rPr>
                <w:rFonts w:ascii="Times New Roman" w:hAnsi="Times New Roman" w:eastAsia="宋体" w:cs="Times New Roman"/>
                <w:kern w:val="2"/>
                <w:sz w:val="21"/>
                <w:szCs w:val="24"/>
                <w:lang w:val="en-US" w:eastAsia="zh-CN" w:bidi="ar-SA"/>
              </w:rPr>
            </w:pPr>
            <w:r>
              <w:t>2020-N1EMS-1263722</w:t>
            </w:r>
          </w:p>
        </w:tc>
        <w:tc>
          <w:tcPr>
            <w:tcW w:w="3537" w:type="dxa"/>
            <w:vAlign w:val="center"/>
          </w:tcPr>
          <w:p>
            <w:pPr>
              <w:jc w:val="center"/>
              <w:rPr>
                <w:sz w:val="20"/>
                <w:lang w:val="de-DE"/>
              </w:rPr>
            </w:pPr>
            <w:r>
              <w:rPr>
                <w:sz w:val="20"/>
                <w:lang w:val="de-DE"/>
              </w:rPr>
              <w:t>Q:</w:t>
            </w:r>
            <w:r>
              <w:rPr>
                <w:b w:val="0"/>
                <w:bCs w:val="0"/>
                <w:sz w:val="21"/>
                <w:szCs w:val="21"/>
              </w:rPr>
              <w:t>14.02.04;19.11.02;29.10.07</w:t>
            </w:r>
          </w:p>
          <w:p>
            <w:pPr>
              <w:jc w:val="center"/>
              <w:rPr>
                <w:rFonts w:ascii="Times New Roman" w:hAnsi="Times New Roman" w:eastAsia="宋体" w:cs="Times New Roman"/>
                <w:kern w:val="2"/>
                <w:sz w:val="20"/>
                <w:szCs w:val="24"/>
                <w:lang w:val="de-DE" w:eastAsia="zh-CN" w:bidi="ar-SA"/>
              </w:rPr>
            </w:pPr>
            <w:r>
              <w:rPr>
                <w:sz w:val="20"/>
                <w:lang w:val="de-DE"/>
              </w:rPr>
              <w:t>E:</w:t>
            </w:r>
            <w:r>
              <w:rPr>
                <w:b w:val="0"/>
                <w:bCs w:val="0"/>
                <w:sz w:val="21"/>
                <w:szCs w:val="21"/>
              </w:rPr>
              <w:t>14.02.04;19.11.02;29.10.07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512" w:type="dxa"/>
            <w:vAlign w:val="center"/>
          </w:tcPr>
          <w:p>
            <w:r>
              <w:rPr>
                <w:rFonts w:hint="eastAsia"/>
              </w:rPr>
              <w:t>工作单位</w:t>
            </w:r>
          </w:p>
        </w:tc>
        <w:tc>
          <w:tcPr>
            <w:tcW w:w="3537"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2512" w:type="dxa"/>
            <w:vAlign w:val="center"/>
          </w:tcPr>
          <w:p/>
        </w:tc>
        <w:tc>
          <w:tcPr>
            <w:tcW w:w="3537"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28575</wp:posOffset>
                  </wp:positionH>
                  <wp:positionV relativeFrom="paragraph">
                    <wp:posOffset>204470</wp:posOffset>
                  </wp:positionV>
                  <wp:extent cx="1045210" cy="50355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45210" cy="50355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lang w:eastAsia="zh-CN"/>
              </w:rPr>
              <w:t>□</w:t>
            </w:r>
            <w:r>
              <w:rPr>
                <w:rFonts w:hint="eastAsia"/>
              </w:rPr>
              <w:t>检验检测</w:t>
            </w:r>
            <w:r>
              <w:rPr>
                <w:rFonts w:hint="eastAsia"/>
                <w:lang w:eastAsia="zh-CN"/>
              </w:rPr>
              <w:t>☑</w:t>
            </w:r>
            <w:r>
              <w:rPr>
                <w:rFonts w:hint="eastAsia"/>
              </w:rPr>
              <w:t>产品运输□设备维修</w:t>
            </w:r>
          </w:p>
          <w:p>
            <w:pPr>
              <w:shd w:val="clear" w:color="auto" w:fill="C7DAF1" w:themeFill="text2" w:themeFillTint="32"/>
              <w:spacing w:before="40" w:after="40"/>
              <w:rPr>
                <w:rFonts w:hint="default" w:eastAsia="宋体"/>
                <w:lang w:val="en-US" w:eastAsia="zh-CN"/>
              </w:rPr>
            </w:pPr>
            <w:r>
              <w:rPr>
                <w:rFonts w:hint="eastAsia"/>
              </w:rPr>
              <w:t>□人员培训</w:t>
            </w:r>
            <w:r>
              <w:rPr>
                <w:rFonts w:hint="eastAsia"/>
                <w:lang w:eastAsia="zh-CN"/>
              </w:rPr>
              <w:t>☑</w:t>
            </w:r>
            <w:r>
              <w:rPr>
                <w:rFonts w:hint="eastAsia"/>
              </w:rPr>
              <w:t>其他</w:t>
            </w:r>
            <w:r>
              <w:rPr>
                <w:rFonts w:hint="eastAsia"/>
                <w:lang w:val="en-US" w:eastAsia="zh-CN"/>
              </w:rPr>
              <w:t>(焊接)</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楷体" w:hAnsi="楷体" w:eastAsia="楷体" w:cs="楷体"/>
                <w:sz w:val="21"/>
                <w:szCs w:val="21"/>
              </w:rPr>
              <w:t>科学管理，遵守法规，预防污染，持续改进，为社会及员工提供一个健康、安全的工作生活环境，提供用户满意的优质产品，创国内一流品牌</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8"/>
              <w:gridCol w:w="30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shd w:val="clear" w:color="auto" w:fill="C7DAF1" w:themeFill="text2" w:themeFillTint="32"/>
                  </w:pPr>
                  <w:r>
                    <w:rPr>
                      <w:rFonts w:hint="eastAsia"/>
                    </w:rPr>
                    <w:t>主要的风险或机遇描述</w:t>
                  </w:r>
                </w:p>
              </w:tc>
              <w:tc>
                <w:tcPr>
                  <w:tcW w:w="3097"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机遇：公司产品机构调整，给公司带来潜在的客户</w:t>
                  </w:r>
                </w:p>
              </w:tc>
              <w:tc>
                <w:tcPr>
                  <w:tcW w:w="3097"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2加大市场开拓</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机遇：所采购产品可能会降价</w:t>
                  </w:r>
                </w:p>
              </w:tc>
              <w:tc>
                <w:tcPr>
                  <w:tcW w:w="3097"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合格供方选择、评价，进货产品验证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公司目前主要产品承接产品市场占有份额一般，此类产品企业较多</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机遇：市场竞争加剧，发展压力加大</w:t>
                  </w:r>
                </w:p>
              </w:tc>
              <w:tc>
                <w:tcPr>
                  <w:tcW w:w="3097"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264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64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shd w:val="clear" w:color="auto" w:fill="auto"/>
                  <w:vAlign w:val="top"/>
                </w:tcPr>
                <w:p>
                  <w:pPr>
                    <w:spacing w:line="240" w:lineRule="auto"/>
                    <w:rPr>
                      <w:rFonts w:hint="eastAsia" w:ascii="Times New Roman" w:hAnsi="Times New Roman" w:eastAsia="宋体" w:cs="Times New Roman"/>
                      <w:kern w:val="2"/>
                      <w:sz w:val="18"/>
                      <w:szCs w:val="18"/>
                      <w:lang w:val="en-US" w:eastAsia="zh-CN" w:bidi="ar-SA"/>
                    </w:rPr>
                  </w:pPr>
                  <w:r>
                    <w:rPr>
                      <w:rFonts w:hint="eastAsia" w:ascii="楷体" w:hAnsi="楷体" w:eastAsia="楷体" w:cs="楷体"/>
                      <w:sz w:val="21"/>
                      <w:szCs w:val="21"/>
                      <w:lang w:eastAsia="zh-CN"/>
                    </w:rPr>
                    <w:t>成品一次交验合格率≥95%</w:t>
                  </w:r>
                </w:p>
              </w:tc>
              <w:tc>
                <w:tcPr>
                  <w:tcW w:w="2646" w:type="dxa"/>
                  <w:shd w:val="clear" w:color="auto" w:fill="auto"/>
                  <w:vAlign w:val="center"/>
                </w:tcPr>
                <w:p>
                  <w:pPr>
                    <w:rPr>
                      <w:rFonts w:hint="eastAsia" w:ascii="Times New Roman" w:hAnsi="Times New Roman" w:eastAsia="宋体" w:cs="Times New Roman"/>
                      <w:kern w:val="2"/>
                      <w:sz w:val="18"/>
                      <w:szCs w:val="18"/>
                      <w:lang w:val="en-GB" w:eastAsia="zh-CN" w:bidi="ar-SA"/>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shd w:val="clear" w:color="auto" w:fill="auto"/>
                  <w:vAlign w:val="top"/>
                </w:tcPr>
                <w:p>
                  <w:pPr>
                    <w:spacing w:line="240" w:lineRule="auto"/>
                    <w:rPr>
                      <w:rFonts w:hint="eastAsia" w:ascii="Times New Roman" w:hAnsi="Times New Roman" w:eastAsia="宋体" w:cs="Times New Roman"/>
                      <w:kern w:val="2"/>
                      <w:sz w:val="18"/>
                      <w:szCs w:val="18"/>
                      <w:lang w:val="en-US" w:eastAsia="zh-CN" w:bidi="ar-SA"/>
                    </w:rPr>
                  </w:pPr>
                  <w:r>
                    <w:rPr>
                      <w:rFonts w:hint="eastAsia" w:ascii="楷体" w:hAnsi="楷体" w:eastAsia="楷体" w:cs="楷体"/>
                      <w:sz w:val="21"/>
                      <w:szCs w:val="21"/>
                      <w:lang w:eastAsia="zh-CN"/>
                    </w:rPr>
                    <w:t>顾客满意度95分以上</w:t>
                  </w:r>
                </w:p>
              </w:tc>
              <w:tc>
                <w:tcPr>
                  <w:tcW w:w="2646" w:type="dxa"/>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100</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shd w:val="clear" w:color="auto" w:fill="C7DAF1" w:themeFill="text2" w:themeFillTint="32"/>
              <w:rPr>
                <w:rFonts w:hint="eastAsia" w:eastAsia="宋体"/>
                <w:u w:val="single"/>
                <w:lang w:eastAsia="zh-CN"/>
              </w:rPr>
            </w:pPr>
            <w:r>
              <w:rPr>
                <w:rFonts w:hint="eastAsia"/>
              </w:rPr>
              <w:t>主要生产设备有：</w:t>
            </w:r>
            <w:r>
              <w:rPr>
                <w:rFonts w:hint="eastAsia" w:cs="Times New Roman"/>
                <w:u w:val="single"/>
                <w:lang w:eastAsia="zh-CN"/>
              </w:rPr>
              <w:t>合股机、绞绳机、注塑机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游标卡尺、万能表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焊接</w:t>
            </w:r>
            <w:r>
              <w:rPr>
                <w:rFonts w:hint="eastAsia"/>
                <w:lang w:eastAsia="zh-CN"/>
              </w:rPr>
              <w:t>）</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8"/>
              <w:gridCol w:w="1455"/>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8" w:type="dxa"/>
                </w:tcPr>
                <w:p>
                  <w:pPr>
                    <w:shd w:val="clear" w:color="auto" w:fill="C7DAF1" w:themeFill="text2" w:themeFillTint="32"/>
                    <w:jc w:val="left"/>
                  </w:pPr>
                  <w:r>
                    <w:rPr>
                      <w:rFonts w:hint="eastAsia"/>
                    </w:rPr>
                    <w:t>产品/服务名称</w:t>
                  </w:r>
                </w:p>
              </w:tc>
              <w:tc>
                <w:tcPr>
                  <w:tcW w:w="1455" w:type="dxa"/>
                </w:tcPr>
                <w:p>
                  <w:pPr>
                    <w:shd w:val="clear" w:color="auto" w:fill="C7DAF1" w:themeFill="text2" w:themeFillTint="32"/>
                    <w:jc w:val="left"/>
                  </w:pPr>
                  <w:r>
                    <w:rPr>
                      <w:rFonts w:hint="eastAsia"/>
                    </w:rPr>
                    <w:t>关键过程</w:t>
                  </w:r>
                </w:p>
              </w:tc>
              <w:tc>
                <w:tcPr>
                  <w:tcW w:w="2859"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8" w:type="dxa"/>
                </w:tcPr>
                <w:p>
                  <w:pPr>
                    <w:shd w:val="clear" w:color="auto" w:fill="C7DAF1" w:themeFill="text2" w:themeFillTint="32"/>
                    <w:jc w:val="left"/>
                  </w:pPr>
                  <w:r>
                    <w:rPr>
                      <w:sz w:val="20"/>
                    </w:rPr>
                    <w:t>铁路专用连接线、电容防护盒、调谐设备基础防护装置、电缆槽的生产和补偿电容的销售</w:t>
                  </w:r>
                </w:p>
              </w:tc>
              <w:tc>
                <w:tcPr>
                  <w:tcW w:w="145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宋体" w:hAnsi="宋体"/>
                      <w:color w:val="000000"/>
                      <w:sz w:val="20"/>
                      <w:szCs w:val="20"/>
                      <w:u w:val="single"/>
                      <w:lang w:val="en-US" w:eastAsia="zh-CN"/>
                    </w:rPr>
                    <w:t>注塑、模压、销售</w:t>
                  </w:r>
                </w:p>
              </w:tc>
              <w:tc>
                <w:tcPr>
                  <w:tcW w:w="2859"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color w:val="000000"/>
                      <w:u w:val="single"/>
                      <w:lang w:val="en-US" w:eastAsia="zh-CN"/>
                    </w:rPr>
                    <w:t>订单执行时间、需求数量、温度</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注塑、模压、销售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27-28</w:t>
            </w:r>
            <w:r>
              <w:rPr>
                <w:rFonts w:hint="eastAsia"/>
              </w:rPr>
              <w:t>日实施了质量管理体系内部审核，对质量管理体系的符合性和有效性进行了审核。内审发现的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lang w:eastAsia="zh-CN"/>
                    </w:rPr>
                    <w:t>☑</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焊接</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pPr>
            <w:r>
              <w:rPr>
                <w:rFonts w:hint="eastAsia"/>
              </w:rPr>
              <w:t>科学管理，遵守法规，预防污染，持续改进，为社会及员工提供一个健康、安全的工作生活环境，提供用户满意的优质产品，创国内一流品牌</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生产技术部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8"/>
              <w:gridCol w:w="31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tcPr>
                <w:p>
                  <w:pPr>
                    <w:shd w:val="clear" w:color="auto" w:fill="EBF1DE" w:themeFill="accent3" w:themeFillTint="32"/>
                  </w:pPr>
                  <w:r>
                    <w:rPr>
                      <w:rFonts w:hint="eastAsia"/>
                    </w:rPr>
                    <w:t>主要的风险或机遇描述</w:t>
                  </w:r>
                </w:p>
              </w:tc>
              <w:tc>
                <w:tcPr>
                  <w:tcW w:w="31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sz w:val="18"/>
                      <w:szCs w:val="18"/>
                    </w:rPr>
                    <w:t>公司产品售后服务处理不好，顾客埋怨投诉较多，以及产品寿命结束后的回收处理问题</w:t>
                  </w:r>
                </w:p>
              </w:tc>
              <w:tc>
                <w:tcPr>
                  <w:tcW w:w="3197"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ascii="宋体" w:hAnsi="宋体" w:eastAsia="宋体" w:cs="宋体"/>
                      <w:b w:val="0"/>
                      <w:bCs w:val="0"/>
                      <w:kern w:val="0"/>
                      <w:sz w:val="18"/>
                      <w:szCs w:val="18"/>
                      <w:lang w:val="en-US" w:eastAsia="zh-CN" w:bidi="ar-SA"/>
                    </w:rPr>
                    <w:t>严格按照售后服务管理规定，做好客户服务工作</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生产</w:t>
                  </w:r>
                  <w:r>
                    <w:rPr>
                      <w:rFonts w:hint="default" w:ascii="Times New Roman" w:hAnsi="Times New Roman" w:eastAsia="宋体" w:cs="Times New Roman"/>
                      <w:sz w:val="18"/>
                      <w:szCs w:val="18"/>
                    </w:rPr>
                    <w:t>设备的</w:t>
                  </w:r>
                  <w:r>
                    <w:rPr>
                      <w:rFonts w:hint="eastAsia" w:ascii="Times New Roman" w:hAnsi="Times New Roman" w:eastAsia="宋体" w:cs="Times New Roman"/>
                      <w:sz w:val="18"/>
                      <w:szCs w:val="18"/>
                      <w:lang w:eastAsia="zh-CN"/>
                    </w:rPr>
                    <w:t>生产</w:t>
                  </w:r>
                  <w:r>
                    <w:rPr>
                      <w:rFonts w:hint="default" w:ascii="Times New Roman" w:hAnsi="Times New Roman" w:eastAsia="宋体" w:cs="Times New Roman"/>
                      <w:sz w:val="18"/>
                      <w:szCs w:val="18"/>
                    </w:rPr>
                    <w:t>、环境保障、安全保障能力（保养、大修状况）</w:t>
                  </w:r>
                </w:p>
              </w:tc>
              <w:tc>
                <w:tcPr>
                  <w:tcW w:w="3197" w:type="dxa"/>
                  <w:vAlign w:val="top"/>
                </w:tcPr>
                <w:p>
                  <w:pP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1严格制定保养、大修制度，制定专人进行设备管理。2制定管理方案3检修和保养</w:t>
                  </w:r>
                  <w:r>
                    <w:rPr>
                      <w:rFonts w:hint="eastAsia" w:ascii="Times New Roman" w:hAnsi="Times New Roman" w:cs="Times New Roman"/>
                      <w:sz w:val="18"/>
                      <w:szCs w:val="18"/>
                      <w:lang w:val="en-US" w:eastAsia="zh-CN"/>
                    </w:rPr>
                    <w:t>环保</w:t>
                  </w:r>
                  <w:r>
                    <w:rPr>
                      <w:rFonts w:hint="default" w:ascii="Times New Roman" w:hAnsi="Times New Roman" w:eastAsia="宋体" w:cs="Times New Roman"/>
                      <w:sz w:val="18"/>
                      <w:szCs w:val="18"/>
                    </w:rPr>
                    <w:t>设施。</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lang w:eastAsia="zh-CN"/>
              </w:rPr>
              <w:t>☑</w:t>
            </w:r>
            <w:r>
              <w:rPr>
                <w:rFonts w:hint="eastAsia"/>
              </w:rPr>
              <w:t>环境影响报告表日期：</w:t>
            </w:r>
            <w:r>
              <w:rPr>
                <w:rFonts w:hint="eastAsia" w:ascii="楷体" w:hAnsi="楷体" w:eastAsia="楷体" w:cs="楷体"/>
                <w:sz w:val="21"/>
                <w:szCs w:val="21"/>
                <w:lang w:val="en-US" w:eastAsia="zh-CN"/>
              </w:rPr>
              <w:t>2020年4月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373"/>
              <w:gridCol w:w="11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auto"/>
                </w:tcPr>
                <w:p>
                  <w:pPr>
                    <w:shd w:val="clear" w:color="auto" w:fill="EBF1DE" w:themeFill="accent3" w:themeFillTint="32"/>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环境目标</w:t>
                  </w:r>
                </w:p>
              </w:tc>
              <w:tc>
                <w:tcPr>
                  <w:tcW w:w="33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auto"/>
                  <w:vAlign w:val="top"/>
                </w:tcPr>
                <w:p>
                  <w:pPr>
                    <w:shd w:val="clear" w:color="auto" w:fill="EBF1DE" w:themeFill="accent3" w:themeFillTint="32"/>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固废分类处置率100%；</w:t>
                  </w:r>
                </w:p>
              </w:tc>
              <w:tc>
                <w:tcPr>
                  <w:tcW w:w="3373" w:type="dxa"/>
                  <w:shd w:val="clear" w:color="auto" w:fill="auto"/>
                  <w:vAlign w:val="center"/>
                </w:tcPr>
                <w:p>
                  <w:pPr>
                    <w:shd w:val="clear" w:color="auto" w:fill="EBF1DE" w:themeFill="accent3" w:themeFillTint="32"/>
                    <w:rPr>
                      <w:rFonts w:hint="default" w:ascii="Times New Roman" w:hAnsi="Times New Roman" w:eastAsia="宋体" w:cs="Times New Roman"/>
                      <w:kern w:val="2"/>
                      <w:sz w:val="18"/>
                      <w:szCs w:val="18"/>
                      <w:lang w:val="en-GB" w:eastAsia="zh-CN" w:bidi="ar-SA"/>
                    </w:rPr>
                  </w:pPr>
                  <w:r>
                    <w:rPr>
                      <w:rFonts w:hint="eastAsia" w:ascii="Times New Roman" w:hAnsi="Times New Roman" w:cs="Times New Roman"/>
                      <w:sz w:val="18"/>
                      <w:szCs w:val="18"/>
                      <w:lang w:val="en-US" w:eastAsia="zh-CN"/>
                    </w:rPr>
                    <w:t>对人员进行培训，设置</w:t>
                  </w:r>
                  <w:r>
                    <w:rPr>
                      <w:rFonts w:hint="eastAsia" w:cs="Times New Roman"/>
                      <w:sz w:val="18"/>
                      <w:szCs w:val="18"/>
                      <w:lang w:val="en-US" w:eastAsia="zh-CN"/>
                    </w:rPr>
                    <w:t>固废分类处置箱</w:t>
                  </w:r>
                </w:p>
              </w:tc>
              <w:tc>
                <w:tcPr>
                  <w:tcW w:w="1114"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GB" w:eastAsia="zh-CN" w:bidi="ar-SA"/>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GB" w:eastAsia="zh-CN" w:bidi="ar-SA"/>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auto"/>
                  <w:vAlign w:val="top"/>
                </w:tcPr>
                <w:p>
                  <w:pPr>
                    <w:shd w:val="clear" w:color="auto" w:fill="EBF1DE" w:themeFill="accent3" w:themeFillTint="32"/>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无火灾事故发生</w:t>
                  </w:r>
                </w:p>
              </w:tc>
              <w:tc>
                <w:tcPr>
                  <w:tcW w:w="3373"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定期对</w:t>
                  </w:r>
                  <w:r>
                    <w:rPr>
                      <w:rFonts w:hint="eastAsia" w:cs="Times New Roman"/>
                      <w:sz w:val="18"/>
                      <w:szCs w:val="18"/>
                      <w:lang w:val="en-US" w:eastAsia="zh-CN"/>
                    </w:rPr>
                    <w:t>消防</w:t>
                  </w:r>
                  <w:r>
                    <w:rPr>
                      <w:rFonts w:hint="default" w:ascii="Times New Roman" w:hAnsi="Times New Roman" w:cs="Times New Roman"/>
                      <w:sz w:val="18"/>
                      <w:szCs w:val="18"/>
                      <w:lang w:val="en-US" w:eastAsia="zh-CN"/>
                    </w:rPr>
                    <w:t>设备进行检测和演练。加强防火意识和防火设备使用培训</w:t>
                  </w:r>
                </w:p>
              </w:tc>
              <w:tc>
                <w:tcPr>
                  <w:tcW w:w="1114" w:type="dxa"/>
                  <w:shd w:val="clear" w:color="auto" w:fill="auto"/>
                  <w:vAlign w:val="center"/>
                </w:tcPr>
                <w:p>
                  <w:pPr>
                    <w:shd w:val="clear" w:color="auto" w:fill="EBF1DE" w:themeFill="accent3" w:themeFillTint="32"/>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auto"/>
                  <w:vAlign w:val="top"/>
                </w:tcPr>
                <w:p>
                  <w:pPr>
                    <w:shd w:val="clear" w:color="auto" w:fill="EBF1DE" w:themeFill="accent3" w:themeFillTint="32"/>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废气、噪声排放达标</w:t>
                  </w:r>
                </w:p>
              </w:tc>
              <w:tc>
                <w:tcPr>
                  <w:tcW w:w="3373" w:type="dxa"/>
                  <w:shd w:val="clear" w:color="auto" w:fill="auto"/>
                  <w:vAlign w:val="center"/>
                </w:tcPr>
                <w:p>
                  <w:pPr>
                    <w:shd w:val="clear" w:color="auto" w:fill="EBF1DE" w:themeFill="accent3" w:themeFillTint="32"/>
                    <w:rPr>
                      <w:rFonts w:hint="default" w:ascii="Times New Roman" w:hAnsi="Times New Roman" w:cs="Times New Roman"/>
                      <w:sz w:val="18"/>
                      <w:szCs w:val="18"/>
                      <w:lang w:val="en-US" w:eastAsia="zh-CN"/>
                    </w:rPr>
                  </w:pPr>
                  <w:r>
                    <w:rPr>
                      <w:rFonts w:hint="eastAsia" w:cs="Times New Roman"/>
                      <w:sz w:val="18"/>
                      <w:szCs w:val="18"/>
                      <w:lang w:val="en-US" w:eastAsia="zh-CN"/>
                    </w:rPr>
                    <w:t>制定管理方案，对环保设备进行维护保养</w:t>
                  </w:r>
                </w:p>
              </w:tc>
              <w:tc>
                <w:tcPr>
                  <w:tcW w:w="1114"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shd w:val="clear" w:color="auto" w:fill="EBF1DE" w:themeFill="accent3" w:themeFillTint="32"/>
              <w:rPr>
                <w:rFonts w:hint="eastAsia" w:eastAsia="宋体"/>
                <w:u w:val="single"/>
                <w:lang w:eastAsia="zh-CN"/>
              </w:rPr>
            </w:pPr>
            <w:r>
              <w:rPr>
                <w:rFonts w:hint="eastAsia"/>
              </w:rPr>
              <w:t>主要生产设备有：</w:t>
            </w:r>
            <w:r>
              <w:rPr>
                <w:rFonts w:hint="eastAsia" w:cs="Times New Roman"/>
                <w:u w:val="single"/>
                <w:lang w:eastAsia="zh-CN"/>
              </w:rPr>
              <w:t>合股机、绞绳机、注塑机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灭火器、除尘器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焊接</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运行控制；应急准备与响应</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hint="default" w:eastAsia="宋体"/>
                      <w:lang w:val="en-US" w:eastAsia="zh-CN"/>
                    </w:rPr>
                  </w:pPr>
                  <w:r>
                    <w:rPr>
                      <w:rFonts w:hint="eastAsia"/>
                      <w:lang w:val="en-US" w:eastAsia="zh-CN"/>
                    </w:rPr>
                    <w:t>废气、噪声排放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w:t>
            </w:r>
            <w:r>
              <w:rPr>
                <w:rFonts w:hint="eastAsia"/>
                <w:lang w:val="en-US" w:eastAsia="zh-CN"/>
              </w:rPr>
              <w:t>检</w:t>
            </w:r>
            <w:r>
              <w:rPr>
                <w:rFonts w:hint="eastAsia"/>
              </w:rPr>
              <w:t>测报告》编号：</w:t>
            </w:r>
            <w:r>
              <w:rPr>
                <w:rFonts w:hint="eastAsia"/>
                <w:lang w:val="en-US" w:eastAsia="zh-CN"/>
              </w:rPr>
              <w:t>HP21080283</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27-28</w:t>
            </w:r>
            <w:r>
              <w:rPr>
                <w:rFonts w:hint="eastAsia"/>
              </w:rPr>
              <w:t>日实施了环境管理体系内部审核，对环境管理体系的符合性和有效性进行了审核。内审发现的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ascii="楷体" w:hAnsi="楷体" w:eastAsia="楷体" w:cs="楷体"/>
                <w:sz w:val="21"/>
                <w:szCs w:val="21"/>
              </w:rPr>
              <w:t>科学管理，遵守法规，预防污染，持续改进，为社会及员工提供一个健康、安全的工作生活环境，提供用户满意的优质产品，创国内一流品牌</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生产技术部</w:t>
            </w:r>
          </w:p>
          <w:p>
            <w:pPr>
              <w:rPr>
                <w:rFonts w:hint="eastAsia" w:eastAsia="宋体"/>
                <w:lang w:val="en-US" w:eastAsia="zh-CN"/>
              </w:rPr>
            </w:pPr>
            <w:r>
              <w:rPr>
                <w:rFonts w:hint="eastAsia"/>
              </w:rPr>
              <w:t>安全的主管部门是——</w:t>
            </w:r>
            <w:r>
              <w:rPr>
                <w:rFonts w:hint="eastAsia"/>
                <w:lang w:val="en-US" w:eastAsia="zh-CN"/>
              </w:rPr>
              <w:t>生产技术部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cs="宋体"/>
                <w:lang w:val="en-US" w:eastAsia="zh-CN"/>
              </w:rPr>
              <w:t>王同工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418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tcPr>
                <w:p>
                  <w:r>
                    <w:rPr>
                      <w:rFonts w:hint="eastAsia"/>
                    </w:rPr>
                    <w:t>主要的风险或机遇描述</w:t>
                  </w:r>
                </w:p>
              </w:tc>
              <w:tc>
                <w:tcPr>
                  <w:tcW w:w="418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疫情爆发带来的不安定</w:t>
                  </w:r>
                </w:p>
              </w:tc>
              <w:tc>
                <w:tcPr>
                  <w:tcW w:w="4188"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楷体" w:hAnsi="楷体" w:eastAsia="楷体" w:cs="楷体"/>
                      <w:sz w:val="21"/>
                      <w:szCs w:val="21"/>
                    </w:rPr>
                    <w:t>无火灾及重大安全事故发生</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imes New Roman" w:hAnsi="Times New Roman" w:cs="Times New Roman"/>
                      <w:sz w:val="18"/>
                      <w:szCs w:val="18"/>
                      <w:lang w:val="en-US" w:eastAsia="zh-CN"/>
                    </w:rPr>
                    <w:t>对人员进行培训，设置禁烟警示标识；及时更换失效的消防器材；对火灾进行应急预案演练；定期检查，及时排除火灾隐患</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办公室、生产技术部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rPr>
                <w:rFonts w:hint="eastAsia" w:eastAsia="宋体"/>
                <w:u w:val="single"/>
                <w:lang w:eastAsia="zh-CN"/>
              </w:rPr>
            </w:pPr>
            <w:r>
              <w:rPr>
                <w:rFonts w:hint="eastAsia"/>
              </w:rPr>
              <w:t>主要生产设备有：</w:t>
            </w:r>
            <w:r>
              <w:rPr>
                <w:rFonts w:hint="eastAsia" w:cs="Times New Roman"/>
                <w:u w:val="single"/>
                <w:lang w:eastAsia="zh-CN"/>
              </w:rPr>
              <w:t>合股机、绞绳机、注塑机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w:t>
            </w:r>
            <w:r>
              <w:rPr>
                <w:rFonts w:hint="eastAsia"/>
                <w:lang w:eastAsia="zh-CN"/>
              </w:rPr>
              <w:t>□</w:t>
            </w:r>
            <w:r>
              <w:rPr>
                <w:rFonts w:hint="eastAsia"/>
              </w:rPr>
              <w:t>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焊接</w:t>
            </w:r>
            <w:r>
              <w:rPr>
                <w:rFonts w:hint="eastAsia"/>
                <w:lang w:eastAsia="zh-CN"/>
              </w:rPr>
              <w:t>）</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配置灭火器，对员工进行培训，进行消防演练</w:t>
                  </w:r>
                </w:p>
              </w:tc>
              <w:tc>
                <w:tcPr>
                  <w:tcW w:w="2205" w:type="dxa"/>
                </w:tcPr>
                <w:p>
                  <w:pPr>
                    <w:jc w:val="left"/>
                    <w:rPr>
                      <w:rFonts w:hint="default" w:eastAsia="宋体"/>
                      <w:lang w:val="en-US" w:eastAsia="zh-CN"/>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安全装置检查：</w:t>
            </w:r>
            <w:r>
              <w:rPr>
                <w:rFonts w:hint="eastAsia"/>
                <w:lang w:eastAsia="zh-CN"/>
              </w:rPr>
              <w:t>☑</w:t>
            </w:r>
            <w:r>
              <w:rPr>
                <w:rFonts w:hint="eastAsia"/>
              </w:rPr>
              <w:t>进行了定期检查</w:t>
            </w:r>
            <w:r>
              <w:rPr>
                <w:rFonts w:hint="eastAsia"/>
                <w:lang w:eastAsia="zh-CN"/>
              </w:rPr>
              <w:t>□</w:t>
            </w:r>
            <w:r>
              <w:rPr>
                <w:rFonts w:hint="eastAsia"/>
              </w:rPr>
              <w:t>未进行定期检查的有：</w:t>
            </w:r>
          </w:p>
          <w:p>
            <w:r>
              <w:rPr>
                <w:rFonts w:hint="eastAsia"/>
              </w:rPr>
              <w:t>特种设备管理：</w:t>
            </w:r>
            <w:r>
              <w:rPr>
                <w:rFonts w:hint="eastAsia"/>
                <w:lang w:eastAsia="zh-CN"/>
              </w:rPr>
              <w:t>□</w:t>
            </w:r>
            <w:r>
              <w:rPr>
                <w:rFonts w:hint="eastAsia"/>
              </w:rPr>
              <w:t>进行了定期检验</w:t>
            </w:r>
            <w:r>
              <w:rPr>
                <w:rFonts w:hint="eastAsia"/>
                <w:lang w:eastAsia="zh-CN"/>
              </w:rPr>
              <w:t>□</w:t>
            </w:r>
            <w:r>
              <w:rPr>
                <w:rFonts w:hint="eastAsia"/>
              </w:rPr>
              <w:t>未进行定期检验的有：</w:t>
            </w:r>
          </w:p>
          <w:p>
            <w:pPr>
              <w:rPr>
                <w:rFonts w:hint="eastAsia"/>
              </w:rPr>
            </w:pPr>
            <w:r>
              <w:rPr>
                <w:rFonts w:hint="eastAsia"/>
              </w:rPr>
              <w:t>特种设备检测报告，如：（</w:t>
            </w:r>
            <w:r>
              <w:rPr>
                <w:rFonts w:hint="eastAsia"/>
              </w:rPr>
              <w:t>举1例）</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日进行了</w:t>
            </w:r>
            <w:r>
              <w:rPr>
                <w:rFonts w:hint="eastAsia"/>
                <w:lang w:val="en-US" w:eastAsia="zh-CN"/>
              </w:rPr>
              <w:t>机械伤害</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27-28</w:t>
            </w:r>
            <w:r>
              <w:rPr>
                <w:rFonts w:hint="eastAsia"/>
              </w:rPr>
              <w:t>日实施了职业健康安全管理体系内部审核，对职业健康安全管理体系的符合性和有效性进行了审核。内审发现的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29766C8"/>
    <w:rsid w:val="20354F48"/>
    <w:rsid w:val="2EA5613A"/>
    <w:rsid w:val="2F161774"/>
    <w:rsid w:val="415E40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rPr>
      <w:sz w:val="28"/>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2"/>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20597</Words>
  <Characters>22152</Characters>
  <Lines>150</Lines>
  <Paragraphs>42</Paragraphs>
  <TotalTime>1</TotalTime>
  <ScaleCrop>false</ScaleCrop>
  <LinksUpToDate>false</LinksUpToDate>
  <CharactersWithSpaces>22274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2022-07-25T10:33:03Z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2052-11.1.0.11753</vt:lpwstr>
  </property>
</Properties>
</file>