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color w:val="000000"/>
          <w:sz w:val="36"/>
          <w:szCs w:val="36"/>
          <w:u w:val="none"/>
        </w:rPr>
      </w:pPr>
      <w:r>
        <w:rPr>
          <w:rFonts w:hint="eastAsia" w:ascii="仿宋" w:hAnsi="仿宋" w:eastAsia="仿宋" w:cs="仿宋"/>
          <w:b/>
          <w:bCs w:val="0"/>
          <w:color w:val="000000"/>
          <w:sz w:val="36"/>
          <w:szCs w:val="36"/>
          <w:u w:val="none"/>
        </w:rPr>
        <w:t>管理体系审核记录表</w:t>
      </w:r>
    </w:p>
    <w:tbl>
      <w:tblPr>
        <w:tblStyle w:val="7"/>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108"/>
        <w:gridCol w:w="1107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51" w:type="dxa"/>
            <w:vMerge w:val="restart"/>
            <w:vAlign w:val="center"/>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楷体" w:hAnsi="楷体" w:eastAsia="楷体" w:cs="楷体"/>
                <w:sz w:val="21"/>
                <w:szCs w:val="21"/>
                <w:u w:val="none"/>
              </w:rPr>
            </w:pPr>
            <w:r>
              <w:rPr>
                <w:rFonts w:hint="eastAsia" w:ascii="楷体" w:hAnsi="楷体" w:eastAsia="楷体" w:cs="楷体"/>
                <w:sz w:val="21"/>
                <w:szCs w:val="21"/>
                <w:u w:val="none"/>
              </w:rPr>
              <w:t>过程与活动、</w:t>
            </w:r>
          </w:p>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楷体" w:hAnsi="楷体" w:eastAsia="楷体" w:cs="楷体"/>
                <w:sz w:val="21"/>
                <w:szCs w:val="21"/>
                <w:u w:val="none"/>
              </w:rPr>
            </w:pPr>
            <w:r>
              <w:rPr>
                <w:rFonts w:hint="eastAsia" w:ascii="楷体" w:hAnsi="楷体" w:eastAsia="楷体" w:cs="楷体"/>
                <w:sz w:val="21"/>
                <w:szCs w:val="21"/>
                <w:u w:val="none"/>
              </w:rPr>
              <w:t>抽样计划</w:t>
            </w:r>
          </w:p>
        </w:tc>
        <w:tc>
          <w:tcPr>
            <w:tcW w:w="1108" w:type="dxa"/>
            <w:vMerge w:val="restart"/>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涉及</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条款</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rPr>
              <w:t>受审核部门：管理层        主管领导：</w:t>
            </w:r>
            <w:r>
              <w:rPr>
                <w:rFonts w:hint="eastAsia" w:ascii="楷体" w:hAnsi="楷体" w:eastAsia="楷体" w:cs="楷体"/>
                <w:sz w:val="21"/>
                <w:szCs w:val="21"/>
                <w:u w:val="none"/>
                <w:lang w:eastAsia="zh-CN"/>
              </w:rPr>
              <w:t>张集体</w:t>
            </w:r>
            <w:r>
              <w:rPr>
                <w:rFonts w:hint="eastAsia" w:ascii="楷体" w:hAnsi="楷体" w:eastAsia="楷体" w:cs="楷体"/>
                <w:sz w:val="21"/>
                <w:szCs w:val="21"/>
                <w:u w:val="none"/>
                <w:lang w:val="en-US" w:eastAsia="zh-CN"/>
              </w:rPr>
              <w:t xml:space="preserve">       </w:t>
            </w:r>
            <w:r>
              <w:rPr>
                <w:rFonts w:hint="eastAsia" w:ascii="楷体" w:hAnsi="楷体" w:eastAsia="楷体" w:cs="楷体"/>
                <w:sz w:val="21"/>
                <w:szCs w:val="21"/>
                <w:u w:val="none"/>
              </w:rPr>
              <w:t xml:space="preserve">   陪同人员：</w:t>
            </w:r>
            <w:r>
              <w:rPr>
                <w:rFonts w:hint="eastAsia" w:ascii="楷体" w:hAnsi="楷体" w:eastAsia="楷体" w:cs="楷体"/>
                <w:sz w:val="21"/>
                <w:szCs w:val="21"/>
                <w:u w:val="none"/>
                <w:lang w:val="en-US" w:eastAsia="zh-CN"/>
              </w:rPr>
              <w:t>王娇</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1" w:type="dxa"/>
            <w:vMerge w:val="continue"/>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c>
          <w:tcPr>
            <w:tcW w:w="1108" w:type="dxa"/>
            <w:vMerge w:val="continue"/>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审核员：</w:t>
            </w:r>
            <w:r>
              <w:rPr>
                <w:rFonts w:hint="eastAsia" w:ascii="楷体" w:hAnsi="楷体" w:eastAsia="楷体" w:cs="楷体"/>
                <w:sz w:val="21"/>
                <w:szCs w:val="21"/>
                <w:u w:val="none"/>
                <w:lang w:val="en-US" w:eastAsia="zh-CN"/>
              </w:rPr>
              <w:t>杨园</w:t>
            </w:r>
            <w:r>
              <w:rPr>
                <w:rFonts w:hint="eastAsia" w:ascii="楷体" w:hAnsi="楷体" w:eastAsia="楷体" w:cs="楷体"/>
                <w:sz w:val="21"/>
                <w:szCs w:val="21"/>
                <w:u w:val="none"/>
              </w:rPr>
              <w:t xml:space="preserve">       </w:t>
            </w:r>
            <w:r>
              <w:rPr>
                <w:rFonts w:hint="eastAsia" w:ascii="楷体" w:hAnsi="楷体" w:eastAsia="楷体" w:cs="楷体"/>
                <w:sz w:val="21"/>
                <w:szCs w:val="21"/>
                <w:u w:val="none"/>
                <w:lang w:val="en-US" w:eastAsia="zh-CN"/>
              </w:rPr>
              <w:t xml:space="preserve">   </w:t>
            </w:r>
            <w:r>
              <w:rPr>
                <w:rFonts w:hint="eastAsia" w:ascii="楷体" w:hAnsi="楷体" w:eastAsia="楷体" w:cs="楷体"/>
                <w:sz w:val="21"/>
                <w:szCs w:val="21"/>
                <w:u w:val="none"/>
              </w:rPr>
              <w:t xml:space="preserve">   审核时间：202</w:t>
            </w:r>
            <w:r>
              <w:rPr>
                <w:rFonts w:hint="eastAsia" w:ascii="楷体" w:hAnsi="楷体" w:eastAsia="楷体" w:cs="楷体"/>
                <w:sz w:val="21"/>
                <w:szCs w:val="21"/>
                <w:u w:val="none"/>
                <w:lang w:val="en-US" w:eastAsia="zh-CN"/>
              </w:rPr>
              <w:t>2</w:t>
            </w:r>
            <w:r>
              <w:rPr>
                <w:rFonts w:hint="eastAsia" w:ascii="楷体" w:hAnsi="楷体" w:eastAsia="楷体" w:cs="楷体"/>
                <w:sz w:val="21"/>
                <w:szCs w:val="21"/>
                <w:u w:val="none"/>
              </w:rPr>
              <w:t>年</w:t>
            </w:r>
            <w:r>
              <w:rPr>
                <w:rFonts w:hint="eastAsia" w:ascii="楷体" w:hAnsi="楷体" w:eastAsia="楷体" w:cs="楷体"/>
                <w:sz w:val="21"/>
                <w:szCs w:val="21"/>
                <w:u w:val="none"/>
                <w:lang w:val="en-US" w:eastAsia="zh-CN"/>
              </w:rPr>
              <w:t>7</w:t>
            </w:r>
            <w:r>
              <w:rPr>
                <w:rFonts w:hint="eastAsia" w:ascii="楷体" w:hAnsi="楷体" w:eastAsia="楷体" w:cs="楷体"/>
                <w:sz w:val="21"/>
                <w:szCs w:val="21"/>
                <w:u w:val="none"/>
              </w:rPr>
              <w:t>月</w:t>
            </w:r>
            <w:r>
              <w:rPr>
                <w:rFonts w:hint="eastAsia" w:ascii="楷体" w:hAnsi="楷体" w:eastAsia="楷体" w:cs="楷体"/>
                <w:sz w:val="21"/>
                <w:szCs w:val="21"/>
                <w:u w:val="none"/>
                <w:lang w:val="en-US" w:eastAsia="zh-CN"/>
              </w:rPr>
              <w:t>19</w:t>
            </w:r>
            <w:r>
              <w:rPr>
                <w:rFonts w:hint="eastAsia" w:ascii="楷体" w:hAnsi="楷体" w:eastAsia="楷体" w:cs="楷体"/>
                <w:sz w:val="21"/>
                <w:szCs w:val="21"/>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1" w:type="dxa"/>
            <w:vMerge w:val="continue"/>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c>
          <w:tcPr>
            <w:tcW w:w="1108" w:type="dxa"/>
            <w:vMerge w:val="continue"/>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审核条款：QEO4.1/4.2/4.3/4.4/5.1/5.2/5.3/6.1/6.2/7.1/9.1.1/9.3/10.1/10.3；Q6.3</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基本信息</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c>
          <w:tcPr>
            <w:tcW w:w="11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sz w:val="21"/>
                <w:szCs w:val="21"/>
                <w:u w:val="none"/>
              </w:rPr>
              <w:t>●</w:t>
            </w:r>
            <w:r>
              <w:rPr>
                <w:rFonts w:hint="eastAsia" w:ascii="楷体" w:hAnsi="楷体" w:eastAsia="楷体" w:cs="楷体"/>
                <w:b w:val="0"/>
                <w:bCs w:val="0"/>
                <w:color w:val="000000"/>
                <w:sz w:val="21"/>
                <w:szCs w:val="21"/>
                <w:u w:val="none"/>
              </w:rPr>
              <w:t>企业基本信息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按照认证范围公司提供的法律证明文件有：</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营业执照，统一社会信用代码：</w:t>
            </w:r>
            <w:bookmarkStart w:id="0" w:name="机构代码"/>
            <w:r>
              <w:rPr>
                <w:rFonts w:hint="eastAsia" w:ascii="楷体" w:hAnsi="楷体" w:eastAsia="楷体" w:cs="楷体"/>
                <w:sz w:val="21"/>
                <w:szCs w:val="21"/>
              </w:rPr>
              <w:t>91131124551867364K</w:t>
            </w:r>
            <w:bookmarkEnd w:id="0"/>
            <w:r>
              <w:rPr>
                <w:rFonts w:hint="eastAsia" w:ascii="楷体" w:hAnsi="楷体" w:eastAsia="楷体" w:cs="楷体"/>
                <w:b w:val="0"/>
                <w:bCs w:val="0"/>
                <w:color w:val="FF0000"/>
                <w:sz w:val="21"/>
                <w:szCs w:val="21"/>
                <w:u w:val="none"/>
              </w:rPr>
              <w:t xml:space="preserve"> </w:t>
            </w:r>
            <w:r>
              <w:rPr>
                <w:rFonts w:hint="eastAsia" w:ascii="楷体" w:hAnsi="楷体" w:eastAsia="楷体" w:cs="楷体"/>
                <w:b w:val="0"/>
                <w:bCs w:val="0"/>
                <w:color w:val="000000"/>
                <w:sz w:val="21"/>
                <w:szCs w:val="21"/>
                <w:u w:val="none"/>
              </w:rPr>
              <w:t xml:space="preserve"> 成立于2010年3月12日，注册资本3000万元，位于饶阳县北官庄村村北工业区，占地面积10000平米，其中生产车间约3000平米，办公面积约1000平米，主要从事铁路用信号装置的生产和销售，服务于铁路行业等。</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注册地址：饶阳县北官庄村村北工业区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生产经营地址：饶阳县北官庄村村北工业区</w:t>
            </w:r>
          </w:p>
          <w:p>
            <w:pPr>
              <w:spacing w:line="240" w:lineRule="auto"/>
              <w:ind w:left="210" w:hanging="210" w:hanging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2020</w:t>
            </w:r>
            <w:r>
              <w:rPr>
                <w:rFonts w:hint="eastAsia" w:ascii="楷体" w:hAnsi="楷体" w:eastAsia="楷体" w:cs="楷体"/>
                <w:b w:val="0"/>
                <w:bCs w:val="0"/>
                <w:sz w:val="21"/>
                <w:szCs w:val="21"/>
                <w:lang w:val="en-US" w:eastAsia="zh-CN"/>
              </w:rPr>
              <w:t>年，公司扩建年产SM</w:t>
            </w:r>
            <w:r>
              <w:rPr>
                <w:rFonts w:hint="eastAsia" w:ascii="楷体" w:hAnsi="楷体" w:eastAsia="楷体" w:cs="楷体"/>
                <w:sz w:val="21"/>
                <w:szCs w:val="21"/>
                <w:lang w:val="en-US" w:eastAsia="zh-CN"/>
              </w:rPr>
              <w:t>C模塑料2000吨、年产铁路防护罩、电缆槽8万套项目。</w:t>
            </w:r>
          </w:p>
          <w:p>
            <w:pPr>
              <w:spacing w:line="240" w:lineRule="auto"/>
              <w:ind w:left="210" w:hanging="210" w:hanging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提供《建设项目环境影响报告》，编制日期：2020年4月，</w:t>
            </w:r>
          </w:p>
          <w:p>
            <w:pPr>
              <w:spacing w:line="240" w:lineRule="auto"/>
              <w:ind w:left="210" w:hanging="210" w:hanging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提供《环评批复》，衡水市行政审批局，2020年5月15日，</w:t>
            </w:r>
          </w:p>
          <w:p>
            <w:pPr>
              <w:spacing w:line="240" w:lineRule="auto"/>
              <w:ind w:left="210" w:hanging="210" w:hanging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提供《环境检测报告》，2020年8月14日，</w:t>
            </w:r>
          </w:p>
          <w:p>
            <w:pPr>
              <w:spacing w:line="240" w:lineRule="auto"/>
              <w:ind w:left="210" w:hanging="210" w:hangingChars="1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提供《建设项目竣工环境保护阶段性验收报告》，2020年8月，</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sz w:val="21"/>
                <w:szCs w:val="21"/>
                <w:lang w:val="en-US" w:eastAsia="zh-CN"/>
              </w:rPr>
              <w:t>提供有《固定污染源排污登记回执》，</w:t>
            </w:r>
            <w:r>
              <w:rPr>
                <w:rFonts w:hint="eastAsia" w:ascii="楷体" w:hAnsi="楷体" w:eastAsia="楷体" w:cs="楷体"/>
                <w:sz w:val="21"/>
                <w:szCs w:val="21"/>
                <w:u w:val="none"/>
                <w:lang w:val="en-US" w:eastAsia="zh-CN"/>
              </w:rPr>
              <w:t>编号：911131124551867364K001Z，</w:t>
            </w:r>
            <w:r>
              <w:rPr>
                <w:rFonts w:hint="eastAsia" w:ascii="楷体" w:hAnsi="楷体" w:eastAsia="楷体" w:cs="楷体"/>
                <w:sz w:val="21"/>
                <w:szCs w:val="21"/>
                <w:lang w:val="en-US" w:eastAsia="zh-CN"/>
              </w:rPr>
              <w:t>有效期2020年7月30日至2025年7月29日。</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lang w:eastAsia="zh-CN"/>
              </w:rPr>
            </w:pPr>
            <w:r>
              <w:rPr>
                <w:rFonts w:hint="eastAsia" w:ascii="楷体" w:hAnsi="楷体" w:eastAsia="楷体" w:cs="楷体"/>
                <w:b w:val="0"/>
                <w:bCs w:val="0"/>
                <w:color w:val="000000"/>
                <w:sz w:val="21"/>
                <w:szCs w:val="21"/>
                <w:u w:val="none"/>
                <w:lang w:val="en-US" w:eastAsia="zh-CN"/>
              </w:rPr>
              <w:t>查近1年内</w:t>
            </w:r>
            <w:r>
              <w:rPr>
                <w:rFonts w:hint="eastAsia" w:ascii="楷体" w:hAnsi="楷体" w:eastAsia="楷体" w:cs="楷体"/>
                <w:b w:val="0"/>
                <w:bCs w:val="0"/>
                <w:color w:val="000000"/>
                <w:sz w:val="21"/>
                <w:szCs w:val="21"/>
                <w:u w:val="none"/>
              </w:rPr>
              <w:t>经营状态：网络查询经营状态：正常，无质量事故、无投诉</w:t>
            </w:r>
            <w:r>
              <w:rPr>
                <w:rFonts w:hint="eastAsia" w:ascii="楷体" w:hAnsi="楷体" w:eastAsia="楷体" w:cs="楷体"/>
                <w:b w:val="0"/>
                <w:bCs w:val="0"/>
                <w:color w:val="000000"/>
                <w:sz w:val="21"/>
                <w:szCs w:val="21"/>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b w:val="0"/>
                <w:bCs w:val="0"/>
                <w:color w:val="000000"/>
                <w:sz w:val="21"/>
                <w:szCs w:val="21"/>
                <w:u w:val="none"/>
                <w:lang w:val="en-US" w:eastAsia="zh-CN"/>
              </w:rPr>
              <w:t>一阶段问题：已整改。</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组织及其环境</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QEO</w:t>
            </w:r>
            <w:r>
              <w:rPr>
                <w:rFonts w:hint="eastAsia" w:ascii="楷体" w:hAnsi="楷体" w:eastAsia="楷体" w:cs="楷体"/>
                <w:sz w:val="21"/>
                <w:szCs w:val="21"/>
                <w:u w:val="none"/>
              </w:rPr>
              <w:t>4.1</w:t>
            </w:r>
          </w:p>
        </w:tc>
        <w:tc>
          <w:tcPr>
            <w:tcW w:w="11072" w:type="dxa"/>
            <w:vAlign w:val="center"/>
          </w:tcPr>
          <w:p>
            <w:pPr>
              <w:pStyle w:val="16"/>
              <w:spacing w:line="240" w:lineRule="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●查《管理手册》相关条款，管理层识别、确定了与战略、目标相关、影响实现管理体系预期结果的内、外部因素，并且实时关注、评审不断变化的内外部信息。</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●提供组织内外部环境识别表</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--外部环境：国际环境、社会环境、政治环境、技术竞争、经济环境、空气质量环境、新冠疫情等。</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--内部环境：财务因素、资源因素、企业文化、公司价值观、知识积累、绩效等。</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●内外部环境识别充分，有效。组织环境未发生重大变化，企业人员按照国家/地方要求进行防护，疫情对企业影响不大。</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抽：绩效： KPI绩效考核与本公司环境管理体系紧密结合，确保了环境管理体系的有效运行和持续改进</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政治环境：国家今年不断的完善环境管理大法律法规和相关要求，本公司面临的环境法规日趋完善，环境管理的压力日趋增大。</w:t>
            </w:r>
          </w:p>
          <w:p>
            <w:pPr>
              <w:numPr>
                <w:ilvl w:val="0"/>
                <w:numId w:val="0"/>
              </w:numPr>
              <w:spacing w:line="240" w:lineRule="auto"/>
              <w:jc w:val="left"/>
              <w:rPr>
                <w:rFonts w:hint="eastAsia" w:ascii="楷体" w:hAnsi="楷体" w:eastAsia="楷体" w:cs="楷体"/>
                <w:b w:val="0"/>
                <w:bCs w:val="0"/>
                <w:color w:val="000000"/>
                <w:kern w:val="2"/>
                <w:sz w:val="21"/>
                <w:szCs w:val="21"/>
                <w:u w:val="none"/>
                <w:lang w:val="en-US" w:eastAsia="zh-CN" w:bidi="ar-SA"/>
              </w:rPr>
            </w:pPr>
            <w:r>
              <w:rPr>
                <w:rFonts w:hint="eastAsia" w:ascii="楷体" w:hAnsi="楷体" w:eastAsia="楷体" w:cs="楷体"/>
                <w:b w:val="0"/>
                <w:bCs w:val="0"/>
                <w:color w:val="000000"/>
                <w:kern w:val="2"/>
                <w:sz w:val="21"/>
                <w:szCs w:val="21"/>
                <w:u w:val="none"/>
                <w:lang w:val="en-US" w:eastAsia="zh-CN" w:bidi="ar-SA"/>
              </w:rPr>
              <w:t>行业环境：行业政策环境对公司有一定的影响。宏观经济局势对公司经营的影响。</w:t>
            </w:r>
          </w:p>
          <w:p>
            <w:pPr>
              <w:numPr>
                <w:ilvl w:val="0"/>
                <w:numId w:val="0"/>
              </w:numPr>
              <w:spacing w:line="240" w:lineRule="auto"/>
              <w:jc w:val="left"/>
              <w:rPr>
                <w:rFonts w:hint="eastAsia" w:ascii="楷体" w:hAnsi="楷体" w:eastAsia="楷体" w:cs="楷体"/>
                <w:sz w:val="21"/>
                <w:szCs w:val="21"/>
              </w:rPr>
            </w:pPr>
            <w:r>
              <w:rPr>
                <w:rFonts w:hint="eastAsia" w:ascii="楷体" w:hAnsi="楷体" w:eastAsia="楷体" w:cs="楷体"/>
                <w:b w:val="0"/>
                <w:bCs w:val="0"/>
                <w:color w:val="000000"/>
                <w:kern w:val="2"/>
                <w:sz w:val="21"/>
                <w:szCs w:val="21"/>
                <w:u w:val="none"/>
                <w:lang w:val="en-US" w:eastAsia="zh-CN" w:bidi="ar-SA"/>
              </w:rPr>
              <w:t>张总介绍，公司每年定期对这些内外部因素进行监视和评审，方式主要有：网站获取、顾客沟通（总结、会议、培训等形式）及内部沟通总结等方式。</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相关方的需求和期望</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QEO</w:t>
            </w:r>
            <w:r>
              <w:rPr>
                <w:rFonts w:hint="eastAsia" w:ascii="楷体" w:hAnsi="楷体" w:eastAsia="楷体" w:cs="楷体"/>
                <w:sz w:val="21"/>
                <w:szCs w:val="21"/>
                <w:u w:val="none"/>
              </w:rPr>
              <w:t>4.2</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w:t>
            </w:r>
            <w:r>
              <w:rPr>
                <w:rFonts w:hint="eastAsia" w:ascii="楷体" w:hAnsi="楷体" w:eastAsia="楷体" w:cs="楷体"/>
                <w:sz w:val="21"/>
                <w:szCs w:val="21"/>
                <w:u w:val="none"/>
                <w:lang w:eastAsia="zh-CN"/>
              </w:rPr>
              <w:t>查《管理手册》相关条款，</w:t>
            </w:r>
            <w:r>
              <w:rPr>
                <w:rFonts w:hint="eastAsia" w:ascii="楷体" w:hAnsi="楷体" w:eastAsia="楷体" w:cs="楷体"/>
                <w:sz w:val="21"/>
                <w:szCs w:val="21"/>
                <w:u w:val="none"/>
              </w:rPr>
              <w:t>公司识别并确定了影响公司提供产品和服务能力的利益相关方：顾客、</w:t>
            </w:r>
            <w:r>
              <w:rPr>
                <w:rFonts w:hint="eastAsia" w:ascii="楷体" w:hAnsi="楷体" w:eastAsia="楷体" w:cs="楷体"/>
                <w:sz w:val="21"/>
                <w:szCs w:val="21"/>
                <w:u w:val="none"/>
                <w:lang w:val="en-US" w:eastAsia="zh-CN"/>
              </w:rPr>
              <w:t>股东、</w:t>
            </w:r>
            <w:r>
              <w:rPr>
                <w:rFonts w:hint="eastAsia" w:ascii="楷体" w:hAnsi="楷体" w:eastAsia="楷体" w:cs="楷体"/>
                <w:sz w:val="21"/>
                <w:szCs w:val="21"/>
                <w:u w:val="none"/>
              </w:rPr>
              <w:t>员工、供应商</w:t>
            </w:r>
            <w:r>
              <w:rPr>
                <w:rFonts w:hint="eastAsia" w:ascii="楷体" w:hAnsi="楷体" w:eastAsia="楷体" w:cs="楷体"/>
                <w:sz w:val="21"/>
                <w:szCs w:val="21"/>
                <w:u w:val="none"/>
                <w:lang w:eastAsia="zh-CN"/>
              </w:rPr>
              <w:t>、</w:t>
            </w:r>
            <w:r>
              <w:rPr>
                <w:rFonts w:hint="eastAsia" w:ascii="楷体" w:hAnsi="楷体" w:eastAsia="楷体" w:cs="楷体"/>
                <w:sz w:val="21"/>
                <w:szCs w:val="21"/>
                <w:u w:val="none"/>
                <w:lang w:val="en-US" w:eastAsia="zh-CN"/>
              </w:rPr>
              <w:t>政府机构</w:t>
            </w:r>
            <w:r>
              <w:rPr>
                <w:rFonts w:hint="eastAsia" w:ascii="楷体" w:hAnsi="楷体" w:eastAsia="楷体" w:cs="楷体"/>
                <w:sz w:val="21"/>
                <w:szCs w:val="21"/>
                <w:u w:val="none"/>
              </w:rPr>
              <w:t>等。</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●管代介绍公司通过投标、合同约定、不同形式沟通（如：电话、面对面、调查问卷等）形式了解相关方的需求，然后提供出满足他们要求提供优质产品和完善的服务，目前公司能满足相关方的需求和期望。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●相关方进行监视和评审的方式方法：公司通过走访、会议、客户要求等方式对相关方的信息进行监视和评审。</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u w:val="none"/>
              </w:rPr>
              <w:t>●</w:t>
            </w:r>
            <w:r>
              <w:rPr>
                <w:rFonts w:hint="eastAsia" w:ascii="楷体" w:hAnsi="楷体" w:eastAsia="楷体" w:cs="楷体"/>
                <w:sz w:val="21"/>
                <w:szCs w:val="21"/>
                <w:u w:val="none"/>
                <w:lang w:val="en-US" w:eastAsia="zh-CN"/>
              </w:rPr>
              <w:t>通过改善工作环境、提升福利待遇方法，提供培训机会，提供一定的娱乐活动，不断满足员工需求。</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eastAsia="zh-CN"/>
              </w:rPr>
              <w:t>查编制了《相关方要求与期望清单》，</w:t>
            </w:r>
            <w:r>
              <w:rPr>
                <w:rFonts w:hint="eastAsia" w:ascii="楷体" w:hAnsi="楷体" w:eastAsia="楷体" w:cs="楷体"/>
                <w:sz w:val="21"/>
                <w:szCs w:val="21"/>
                <w:u w:val="none"/>
              </w:rPr>
              <w:t>抽相关方列表</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rPr>
              <w:t>--</w:t>
            </w:r>
            <w:r>
              <w:rPr>
                <w:rFonts w:hint="eastAsia" w:ascii="楷体" w:hAnsi="楷体" w:eastAsia="楷体" w:cs="楷体"/>
                <w:sz w:val="21"/>
                <w:szCs w:val="21"/>
                <w:u w:val="none"/>
                <w:lang w:eastAsia="zh-CN"/>
              </w:rPr>
              <w:t>抽</w:t>
            </w:r>
            <w:r>
              <w:rPr>
                <w:rFonts w:hint="eastAsia" w:ascii="楷体" w:hAnsi="楷体" w:eastAsia="楷体" w:cs="楷体"/>
                <w:sz w:val="21"/>
                <w:szCs w:val="21"/>
                <w:u w:val="none"/>
                <w:lang w:val="en-US" w:eastAsia="zh-CN"/>
              </w:rPr>
              <w:t>供应商，</w:t>
            </w:r>
            <w:r>
              <w:rPr>
                <w:rFonts w:hint="eastAsia" w:ascii="楷体" w:hAnsi="楷体" w:eastAsia="楷体" w:cs="楷体"/>
                <w:sz w:val="21"/>
                <w:szCs w:val="21"/>
                <w:u w:val="none"/>
              </w:rPr>
              <w:t>需求和期望：</w:t>
            </w:r>
            <w:r>
              <w:rPr>
                <w:rFonts w:hint="eastAsia" w:ascii="楷体" w:hAnsi="楷体" w:eastAsia="楷体" w:cs="楷体"/>
                <w:sz w:val="21"/>
                <w:szCs w:val="21"/>
                <w:u w:val="none"/>
                <w:lang w:val="en-US" w:eastAsia="zh-CN"/>
              </w:rPr>
              <w:t>取得管理体系认证，满足本公司环境质量体系相关要求</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---抽</w:t>
            </w:r>
            <w:r>
              <w:rPr>
                <w:rFonts w:hint="eastAsia" w:ascii="楷体" w:hAnsi="楷体" w:eastAsia="楷体" w:cs="楷体"/>
                <w:sz w:val="21"/>
                <w:szCs w:val="21"/>
                <w:u w:val="none"/>
              </w:rPr>
              <w:t>固体废弃物转移处理方</w:t>
            </w:r>
            <w:r>
              <w:rPr>
                <w:rFonts w:hint="eastAsia" w:ascii="楷体" w:hAnsi="楷体" w:eastAsia="楷体" w:cs="楷体"/>
                <w:sz w:val="21"/>
                <w:szCs w:val="21"/>
                <w:u w:val="none"/>
                <w:lang w:val="en-US" w:eastAsia="zh-CN"/>
              </w:rPr>
              <w:t>,需求和期望：</w:t>
            </w:r>
            <w:r>
              <w:rPr>
                <w:rFonts w:hint="eastAsia" w:ascii="楷体" w:hAnsi="楷体" w:eastAsia="楷体" w:cs="楷体"/>
                <w:sz w:val="21"/>
                <w:szCs w:val="21"/>
                <w:u w:val="none"/>
              </w:rPr>
              <w:t>配合转移、处理</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另抽其他相关方需求及措施，均保存完好，符合要求。</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目前企业未发生处罚、相关方投诉事件。</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管理体系的范围</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QEO</w:t>
            </w:r>
            <w:r>
              <w:rPr>
                <w:rFonts w:hint="eastAsia" w:ascii="楷体" w:hAnsi="楷体" w:eastAsia="楷体" w:cs="楷体"/>
                <w:sz w:val="21"/>
                <w:szCs w:val="21"/>
                <w:u w:val="none"/>
              </w:rPr>
              <w:t>4.3</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●公司按照标准要求编写了体系文件，于20</w:t>
            </w:r>
            <w:r>
              <w:rPr>
                <w:rFonts w:hint="eastAsia" w:ascii="楷体" w:hAnsi="楷体" w:eastAsia="楷体" w:cs="楷体"/>
                <w:sz w:val="21"/>
                <w:szCs w:val="21"/>
                <w:u w:val="none"/>
                <w:lang w:val="en-US" w:eastAsia="zh-CN"/>
              </w:rPr>
              <w:t>22</w:t>
            </w:r>
            <w:r>
              <w:rPr>
                <w:rFonts w:hint="eastAsia" w:ascii="楷体" w:hAnsi="楷体" w:eastAsia="楷体" w:cs="楷体"/>
                <w:sz w:val="21"/>
                <w:szCs w:val="21"/>
                <w:u w:val="none"/>
              </w:rPr>
              <w:t>年</w:t>
            </w:r>
            <w:r>
              <w:rPr>
                <w:rFonts w:hint="eastAsia" w:ascii="楷体" w:hAnsi="楷体" w:eastAsia="楷体" w:cs="楷体"/>
                <w:sz w:val="21"/>
                <w:szCs w:val="21"/>
                <w:u w:val="none"/>
                <w:lang w:val="en-US" w:eastAsia="zh-CN"/>
              </w:rPr>
              <w:t>1</w:t>
            </w:r>
            <w:r>
              <w:rPr>
                <w:rFonts w:hint="eastAsia" w:ascii="楷体" w:hAnsi="楷体" w:eastAsia="楷体" w:cs="楷体"/>
                <w:sz w:val="21"/>
                <w:szCs w:val="21"/>
                <w:u w:val="none"/>
              </w:rPr>
              <w:t>月</w:t>
            </w:r>
            <w:r>
              <w:rPr>
                <w:rFonts w:hint="eastAsia" w:ascii="楷体" w:hAnsi="楷体" w:eastAsia="楷体" w:cs="楷体"/>
                <w:sz w:val="21"/>
                <w:szCs w:val="21"/>
                <w:u w:val="none"/>
                <w:lang w:val="en-US" w:eastAsia="zh-CN"/>
              </w:rPr>
              <w:t>1</w:t>
            </w:r>
            <w:r>
              <w:rPr>
                <w:rFonts w:hint="eastAsia" w:ascii="楷体" w:hAnsi="楷体" w:eastAsia="楷体" w:cs="楷体"/>
                <w:sz w:val="21"/>
                <w:szCs w:val="21"/>
                <w:u w:val="none"/>
              </w:rPr>
              <w:t>日</w:t>
            </w:r>
            <w:r>
              <w:rPr>
                <w:rFonts w:hint="eastAsia" w:ascii="楷体" w:hAnsi="楷体" w:eastAsia="楷体" w:cs="楷体"/>
                <w:sz w:val="21"/>
                <w:szCs w:val="21"/>
                <w:u w:val="none"/>
                <w:lang w:eastAsia="zh-CN"/>
              </w:rPr>
              <w:t>，</w:t>
            </w:r>
            <w:r>
              <w:rPr>
                <w:rFonts w:hint="eastAsia" w:ascii="楷体" w:hAnsi="楷体" w:eastAsia="楷体" w:cs="楷体"/>
                <w:sz w:val="21"/>
                <w:szCs w:val="21"/>
                <w:u w:val="none"/>
                <w:lang w:val="en-US" w:eastAsia="zh-CN"/>
              </w:rPr>
              <w:t>B</w:t>
            </w:r>
            <w:r>
              <w:rPr>
                <w:rFonts w:hint="eastAsia" w:ascii="楷体" w:hAnsi="楷体" w:eastAsia="楷体" w:cs="楷体"/>
                <w:sz w:val="21"/>
                <w:szCs w:val="21"/>
                <w:u w:val="none"/>
              </w:rPr>
              <w:t>/0</w:t>
            </w:r>
            <w:r>
              <w:rPr>
                <w:rFonts w:hint="eastAsia" w:ascii="楷体" w:hAnsi="楷体" w:eastAsia="楷体" w:cs="楷体"/>
                <w:sz w:val="21"/>
                <w:szCs w:val="21"/>
                <w:u w:val="none"/>
                <w:lang w:eastAsia="zh-CN"/>
              </w:rPr>
              <w:t>版</w:t>
            </w:r>
            <w:r>
              <w:rPr>
                <w:rFonts w:hint="eastAsia" w:ascii="楷体" w:hAnsi="楷体" w:eastAsia="楷体" w:cs="楷体"/>
                <w:sz w:val="21"/>
                <w:szCs w:val="21"/>
                <w:u w:val="none"/>
              </w:rPr>
              <w:t>发布、实施，管理体系文件包括管理手册、程序文件、作业文件和记录表格等内容，管理手册中包括了管理方针和管理目标，并给出了各级文件的接口。质量手册中明确了体系的范围，管理手册可获得并得到保持。</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sz w:val="21"/>
                <w:szCs w:val="21"/>
              </w:rPr>
            </w:pPr>
            <w:r>
              <w:rPr>
                <w:rFonts w:hint="eastAsia" w:ascii="楷体" w:hAnsi="楷体" w:eastAsia="楷体" w:cs="楷体"/>
                <w:sz w:val="21"/>
                <w:szCs w:val="21"/>
                <w:u w:val="none"/>
              </w:rPr>
              <w:t xml:space="preserve">●公司明确了管理体系的边界：注册/经营地址: </w:t>
            </w:r>
            <w:r>
              <w:rPr>
                <w:rFonts w:hint="eastAsia" w:ascii="楷体" w:hAnsi="楷体" w:eastAsia="楷体" w:cs="楷体"/>
                <w:b w:val="0"/>
                <w:bCs w:val="0"/>
                <w:sz w:val="21"/>
                <w:szCs w:val="21"/>
              </w:rPr>
              <w:t>饶阳县北官庄村村北工业区</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lang w:val="en-US" w:eastAsia="zh-CN"/>
              </w:rPr>
              <w:t>审核</w:t>
            </w:r>
            <w:r>
              <w:rPr>
                <w:rFonts w:hint="eastAsia" w:ascii="楷体" w:hAnsi="楷体" w:eastAsia="楷体" w:cs="楷体"/>
                <w:sz w:val="21"/>
                <w:szCs w:val="21"/>
                <w:u w:val="none"/>
              </w:rPr>
              <w:t>范围：</w:t>
            </w:r>
            <w:r>
              <w:rPr>
                <w:rFonts w:hint="eastAsia" w:ascii="楷体" w:hAnsi="楷体" w:eastAsia="楷体" w:cs="楷体"/>
                <w:b w:val="0"/>
                <w:bCs w:val="0"/>
                <w:color w:val="000000"/>
                <w:sz w:val="21"/>
                <w:szCs w:val="21"/>
                <w:u w:val="none"/>
              </w:rPr>
              <w:t>Q：铁路专用连接线、电容防护盒、调谐设备基础防护装置、电缆槽的生产和补偿电容的销售</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E：铁路专用连接线、电容防护盒、调谐设备基础防护装置、电缆槽的生产和补偿电容的销售所涉及场所的相关环境管理活动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lang w:val="en-US" w:eastAsia="zh-CN"/>
              </w:rPr>
              <w:t>O：</w:t>
            </w:r>
            <w:r>
              <w:rPr>
                <w:rFonts w:hint="eastAsia" w:ascii="楷体" w:hAnsi="楷体" w:eastAsia="楷体" w:cs="楷体"/>
                <w:b w:val="0"/>
                <w:bCs w:val="0"/>
                <w:color w:val="000000"/>
                <w:sz w:val="21"/>
                <w:szCs w:val="21"/>
                <w:u w:val="none"/>
              </w:rPr>
              <w:t>铁路专用连接线、电容防护盒、调谐设备基础防护装置、电缆槽的生产和补偿电容的销售所涉及场所的相关</w:t>
            </w:r>
            <w:r>
              <w:rPr>
                <w:rFonts w:hint="eastAsia" w:ascii="楷体" w:hAnsi="楷体" w:eastAsia="楷体" w:cs="楷体"/>
                <w:b w:val="0"/>
                <w:bCs w:val="0"/>
                <w:color w:val="000000"/>
                <w:sz w:val="21"/>
                <w:szCs w:val="21"/>
                <w:u w:val="none"/>
                <w:lang w:eastAsia="zh-CN"/>
              </w:rPr>
              <w:t>职业健康安全</w:t>
            </w:r>
            <w:r>
              <w:rPr>
                <w:rFonts w:hint="eastAsia" w:ascii="楷体" w:hAnsi="楷体" w:eastAsia="楷体" w:cs="楷体"/>
                <w:b w:val="0"/>
                <w:bCs w:val="0"/>
                <w:color w:val="000000"/>
                <w:sz w:val="21"/>
                <w:szCs w:val="21"/>
                <w:u w:val="none"/>
              </w:rPr>
              <w:t>管理活动</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rPr>
              <w:t>●不适用条款：</w:t>
            </w:r>
            <w:r>
              <w:rPr>
                <w:rFonts w:hint="eastAsia" w:ascii="楷体" w:hAnsi="楷体" w:eastAsia="楷体" w:cs="楷体"/>
                <w:sz w:val="21"/>
                <w:szCs w:val="21"/>
                <w:u w:val="none"/>
                <w:lang w:val="en-US" w:eastAsia="zh-CN"/>
              </w:rPr>
              <w:t>无</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rPr>
              <w:t>●外包过程：</w:t>
            </w:r>
            <w:r>
              <w:rPr>
                <w:rFonts w:hint="eastAsia" w:ascii="楷体" w:hAnsi="楷体" w:eastAsia="楷体" w:cs="楷体"/>
                <w:sz w:val="21"/>
                <w:szCs w:val="21"/>
                <w:u w:val="none"/>
                <w:lang w:val="en-US" w:eastAsia="zh-CN"/>
              </w:rPr>
              <w:t>产品运输、焊接</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在确定质量管理体系的范围时考虑了公司的内外部因素和相关方的需求和期望，考虑了公司的产品和服务，与公司的宗旨和战略方向一致。符合标准要求。</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质量管理体系及其过程</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QEO</w:t>
            </w:r>
            <w:r>
              <w:rPr>
                <w:rFonts w:hint="eastAsia" w:ascii="楷体" w:hAnsi="楷体" w:eastAsia="楷体" w:cs="楷体"/>
                <w:sz w:val="21"/>
                <w:szCs w:val="21"/>
                <w:u w:val="none"/>
              </w:rPr>
              <w:t>4.4</w:t>
            </w:r>
          </w:p>
        </w:tc>
        <w:tc>
          <w:tcPr>
            <w:tcW w:w="11072"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1、公司依据 GB/T19001-201</w:t>
            </w:r>
            <w:r>
              <w:rPr>
                <w:rFonts w:hint="eastAsia" w:ascii="楷体" w:hAnsi="楷体" w:eastAsia="楷体" w:cs="楷体"/>
                <w:sz w:val="21"/>
                <w:szCs w:val="21"/>
                <w:u w:val="none"/>
                <w:lang w:val="en-US" w:eastAsia="zh-CN"/>
              </w:rPr>
              <w:t>6、GB/T24001-2016、GB/T45001-2020</w:t>
            </w:r>
            <w:r>
              <w:rPr>
                <w:rFonts w:hint="eastAsia" w:ascii="楷体" w:hAnsi="楷体" w:eastAsia="楷体" w:cs="楷体"/>
                <w:sz w:val="21"/>
                <w:szCs w:val="21"/>
                <w:u w:val="none"/>
              </w:rPr>
              <w:t>标准，于20</w:t>
            </w:r>
            <w:r>
              <w:rPr>
                <w:rFonts w:hint="eastAsia" w:ascii="楷体" w:hAnsi="楷体" w:eastAsia="楷体" w:cs="楷体"/>
                <w:sz w:val="21"/>
                <w:szCs w:val="21"/>
                <w:u w:val="none"/>
                <w:lang w:val="en-US" w:eastAsia="zh-CN"/>
              </w:rPr>
              <w:t>22</w:t>
            </w:r>
            <w:r>
              <w:rPr>
                <w:rFonts w:hint="eastAsia" w:ascii="楷体" w:hAnsi="楷体" w:eastAsia="楷体" w:cs="楷体"/>
                <w:sz w:val="21"/>
                <w:szCs w:val="21"/>
                <w:u w:val="none"/>
              </w:rPr>
              <w:t>年</w:t>
            </w:r>
            <w:r>
              <w:rPr>
                <w:rFonts w:hint="eastAsia" w:ascii="楷体" w:hAnsi="楷体" w:eastAsia="楷体" w:cs="楷体"/>
                <w:sz w:val="21"/>
                <w:szCs w:val="21"/>
                <w:u w:val="none"/>
                <w:lang w:val="en-US" w:eastAsia="zh-CN"/>
              </w:rPr>
              <w:t>1</w:t>
            </w:r>
            <w:r>
              <w:rPr>
                <w:rFonts w:hint="eastAsia" w:ascii="楷体" w:hAnsi="楷体" w:eastAsia="楷体" w:cs="楷体"/>
                <w:sz w:val="21"/>
                <w:szCs w:val="21"/>
                <w:u w:val="none"/>
              </w:rPr>
              <w:t>月1日建立了文件化</w:t>
            </w:r>
            <w:r>
              <w:rPr>
                <w:rFonts w:hint="eastAsia" w:ascii="楷体" w:hAnsi="楷体" w:eastAsia="楷体" w:cs="楷体"/>
                <w:sz w:val="21"/>
                <w:szCs w:val="21"/>
                <w:u w:val="none"/>
                <w:lang w:val="en-US" w:eastAsia="zh-CN"/>
              </w:rPr>
              <w:t>管理</w:t>
            </w:r>
            <w:r>
              <w:rPr>
                <w:rFonts w:hint="eastAsia" w:ascii="楷体" w:hAnsi="楷体" w:eastAsia="楷体" w:cs="楷体"/>
                <w:sz w:val="21"/>
                <w:szCs w:val="21"/>
                <w:u w:val="none"/>
              </w:rPr>
              <w:t>体系。遵循PDCA方法，识别了标准中所需要的四大过程，确定了过程的相互顺序和作用：管理职责确定－资源提供－产品实现－测量和改进。</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2、公司明确规定产品执行标准（国家</w:t>
            </w:r>
            <w:r>
              <w:rPr>
                <w:rFonts w:hint="eastAsia" w:ascii="楷体" w:hAnsi="楷体" w:eastAsia="楷体" w:cs="楷体"/>
                <w:sz w:val="21"/>
                <w:szCs w:val="21"/>
                <w:u w:val="none"/>
                <w:lang w:eastAsia="zh-CN"/>
              </w:rPr>
              <w:t>、行业</w:t>
            </w:r>
            <w:r>
              <w:rPr>
                <w:rFonts w:hint="eastAsia" w:ascii="楷体" w:hAnsi="楷体" w:eastAsia="楷体" w:cs="楷体"/>
                <w:sz w:val="21"/>
                <w:szCs w:val="21"/>
                <w:u w:val="none"/>
              </w:rPr>
              <w:t>标准）和客户要求，并通过各生产工序控制，监视、测量、考核使其达到有效运行。</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3、公司编制了</w:t>
            </w:r>
            <w:r>
              <w:rPr>
                <w:rFonts w:hint="eastAsia" w:ascii="楷体" w:hAnsi="楷体" w:eastAsia="楷体" w:cs="楷体"/>
                <w:sz w:val="21"/>
                <w:szCs w:val="21"/>
                <w:u w:val="none"/>
                <w:lang w:val="en-US" w:eastAsia="zh-CN"/>
              </w:rPr>
              <w:t>管理</w:t>
            </w:r>
            <w:r>
              <w:rPr>
                <w:rFonts w:hint="eastAsia" w:ascii="楷体" w:hAnsi="楷体" w:eastAsia="楷体" w:cs="楷体"/>
                <w:sz w:val="21"/>
                <w:szCs w:val="21"/>
                <w:u w:val="none"/>
              </w:rPr>
              <w:t>手册、程序文件及作业管理性文件、记录表格等。通过质量手册、程序文件明确各部门职责、权限；资源管理，测量分析和改进、运行控制等过程。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4、通过对各主要工序的风险评估，识别，评价并制定相应措施进行风险控制（包括实施过程中所需要的变更）。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6、经识别外包过程：</w:t>
            </w:r>
            <w:r>
              <w:rPr>
                <w:rFonts w:hint="eastAsia" w:ascii="楷体" w:hAnsi="楷体" w:eastAsia="楷体" w:cs="楷体"/>
                <w:sz w:val="21"/>
                <w:szCs w:val="21"/>
                <w:u w:val="none"/>
                <w:lang w:eastAsia="zh-CN"/>
              </w:rPr>
              <w:t>产品的运输、</w:t>
            </w:r>
            <w:r>
              <w:rPr>
                <w:rFonts w:hint="eastAsia" w:ascii="楷体" w:hAnsi="楷体" w:eastAsia="楷体" w:cs="楷体"/>
                <w:sz w:val="21"/>
                <w:szCs w:val="21"/>
                <w:u w:val="none"/>
                <w:lang w:val="en-US" w:eastAsia="zh-CN"/>
              </w:rPr>
              <w:t>焊接</w:t>
            </w:r>
            <w:r>
              <w:rPr>
                <w:rFonts w:hint="eastAsia" w:ascii="楷体" w:hAnsi="楷体" w:eastAsia="楷体" w:cs="楷体"/>
                <w:sz w:val="21"/>
                <w:szCs w:val="21"/>
                <w:u w:val="none"/>
                <w:lang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领导作用和承诺</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总则</w:t>
            </w:r>
          </w:p>
        </w:tc>
        <w:tc>
          <w:tcPr>
            <w:tcW w:w="1108"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Q5.1.1</w:t>
            </w:r>
          </w:p>
          <w:p>
            <w:pPr>
              <w:spacing w:line="240" w:lineRule="auto"/>
              <w:rPr>
                <w:rFonts w:hint="eastAsia" w:ascii="楷体" w:hAnsi="楷体" w:eastAsia="楷体" w:cs="楷体"/>
                <w:sz w:val="21"/>
                <w:szCs w:val="21"/>
                <w:u w:val="none"/>
              </w:rPr>
            </w:pPr>
            <w:r>
              <w:rPr>
                <w:rFonts w:hint="eastAsia" w:ascii="楷体" w:hAnsi="楷体" w:eastAsia="楷体" w:cs="楷体"/>
                <w:sz w:val="21"/>
                <w:szCs w:val="21"/>
                <w:lang w:val="en-US" w:eastAsia="zh-CN"/>
              </w:rPr>
              <w:t>EO5.1</w:t>
            </w:r>
          </w:p>
        </w:tc>
        <w:tc>
          <w:tcPr>
            <w:tcW w:w="11072" w:type="dxa"/>
            <w:vAlign w:val="top"/>
          </w:tcPr>
          <w:p>
            <w:pPr>
              <w:spacing w:line="240" w:lineRule="auto"/>
              <w:rPr>
                <w:rFonts w:hint="eastAsia" w:ascii="楷体" w:hAnsi="楷体" w:eastAsia="楷体" w:cs="楷体"/>
                <w:sz w:val="21"/>
                <w:szCs w:val="21"/>
              </w:rPr>
            </w:pPr>
            <w:r>
              <w:rPr>
                <w:rFonts w:hint="eastAsia" w:ascii="楷体" w:hAnsi="楷体" w:eastAsia="楷体" w:cs="楷体"/>
                <w:sz w:val="21"/>
                <w:szCs w:val="21"/>
              </w:rPr>
              <w:t>最高管理层都具有较强的管理意识 ，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领导作用和承诺</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以顾客为关注焦点</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w:t>
            </w:r>
            <w:r>
              <w:rPr>
                <w:rFonts w:hint="eastAsia" w:ascii="楷体" w:hAnsi="楷体" w:eastAsia="楷体" w:cs="楷体"/>
                <w:sz w:val="21"/>
                <w:szCs w:val="21"/>
                <w:u w:val="none"/>
              </w:rPr>
              <w:t>5.1.2</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rPr>
            </w:pPr>
            <w:r>
              <w:rPr>
                <w:rFonts w:hint="eastAsia" w:ascii="楷体" w:hAnsi="楷体" w:eastAsia="楷体" w:cs="楷体"/>
                <w:sz w:val="21"/>
                <w:szCs w:val="21"/>
              </w:rPr>
              <w:t>●公司通过投标、电话沟通、拜访等方式了解顾客的需求，确定他们关心的产品特性，特别是产品的关键特性。通过定期对顾客满意度进行测量、售后服务了解顾客对产品的意见。</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rPr>
              <w:t>●在确定顾客的需求和期望时，公司同时考虑与产品有关的义务和法律法规要求，并采取措施，使其得到落实</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并</w:t>
            </w:r>
            <w:r>
              <w:rPr>
                <w:rFonts w:hint="eastAsia" w:ascii="楷体" w:hAnsi="楷体" w:eastAsia="楷体" w:cs="楷体"/>
                <w:sz w:val="21"/>
                <w:szCs w:val="21"/>
              </w:rPr>
              <w:t>始终致力于增强顾客满意。</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eastAsia="zh-CN"/>
              </w:rPr>
            </w:pPr>
            <w:r>
              <w:rPr>
                <w:rFonts w:hint="eastAsia" w:ascii="楷体" w:hAnsi="楷体" w:eastAsia="楷体" w:cs="楷体"/>
                <w:sz w:val="21"/>
                <w:szCs w:val="21"/>
                <w:u w:val="none"/>
              </w:rPr>
              <w:t>管理方针</w:t>
            </w:r>
            <w:r>
              <w:rPr>
                <w:rFonts w:hint="eastAsia" w:ascii="楷体" w:hAnsi="楷体" w:eastAsia="楷体" w:cs="楷体"/>
                <w:sz w:val="21"/>
                <w:szCs w:val="21"/>
                <w:u w:val="none"/>
                <w:lang w:eastAsia="zh-CN"/>
              </w:rPr>
              <w:t>：质量方针、沟通质量方针</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QEO</w:t>
            </w:r>
            <w:r>
              <w:rPr>
                <w:rFonts w:hint="eastAsia" w:ascii="楷体" w:hAnsi="楷体" w:eastAsia="楷体" w:cs="楷体"/>
                <w:sz w:val="21"/>
                <w:szCs w:val="21"/>
                <w:u w:val="none"/>
              </w:rPr>
              <w:t>5.2</w:t>
            </w:r>
          </w:p>
        </w:tc>
        <w:tc>
          <w:tcPr>
            <w:tcW w:w="11072"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查《管理手册》明确了管理方针，该企业的管理方针是：</w:t>
            </w:r>
          </w:p>
          <w:p>
            <w:pPr>
              <w:spacing w:line="240" w:lineRule="auto"/>
              <w:rPr>
                <w:rFonts w:hint="eastAsia" w:ascii="楷体" w:hAnsi="楷体" w:eastAsia="楷体" w:cs="楷体"/>
                <w:sz w:val="21"/>
                <w:szCs w:val="21"/>
              </w:rPr>
            </w:pPr>
            <w:r>
              <w:rPr>
                <w:rFonts w:hint="eastAsia" w:ascii="楷体" w:hAnsi="楷体" w:eastAsia="楷体" w:cs="楷体"/>
                <w:sz w:val="21"/>
                <w:szCs w:val="21"/>
              </w:rPr>
              <w:t>科学管理，遵守法规，预防污染，持续改进，为社会及员工提供一个健康、安全的工作生活环境，提供用户满意的优质产品，创国内一流品牌。</w:t>
            </w:r>
          </w:p>
          <w:p>
            <w:pPr>
              <w:spacing w:line="240" w:lineRule="auto"/>
              <w:rPr>
                <w:rFonts w:hint="eastAsia" w:ascii="楷体" w:hAnsi="楷体" w:eastAsia="楷体" w:cs="楷体"/>
                <w:sz w:val="21"/>
                <w:szCs w:val="21"/>
              </w:rPr>
            </w:pPr>
            <w:r>
              <w:rPr>
                <w:rFonts w:hint="eastAsia" w:ascii="楷体" w:hAnsi="楷体" w:eastAsia="楷体" w:cs="楷体"/>
                <w:sz w:val="21"/>
                <w:szCs w:val="21"/>
              </w:rPr>
              <w:t>公司通过各种宣传方式，将管理方针宣传到本公司各层次，确保方针得到正确的理解和实施。在</w:t>
            </w:r>
            <w:r>
              <w:rPr>
                <w:rFonts w:hint="eastAsia" w:ascii="楷体" w:hAnsi="楷体" w:eastAsia="楷体" w:cs="楷体"/>
                <w:sz w:val="21"/>
                <w:szCs w:val="21"/>
                <w:lang w:val="en-US" w:eastAsia="zh-CN"/>
              </w:rPr>
              <w:t>2022年7月10日召开的</w:t>
            </w:r>
            <w:r>
              <w:rPr>
                <w:rFonts w:hint="eastAsia" w:ascii="楷体" w:hAnsi="楷体" w:eastAsia="楷体" w:cs="楷体"/>
                <w:sz w:val="21"/>
                <w:szCs w:val="21"/>
              </w:rPr>
              <w:t>管理评审会议上，总经理组织对方针的持续适宜性和有效性进行评审，并根据评审结果对其做出必要的调整。</w:t>
            </w:r>
            <w:r>
              <w:rPr>
                <w:rFonts w:hint="eastAsia" w:ascii="楷体" w:hAnsi="楷体" w:eastAsia="楷体" w:cs="楷体"/>
                <w:sz w:val="21"/>
                <w:szCs w:val="21"/>
                <w:lang w:eastAsia="zh-CN"/>
              </w:rPr>
              <w:t>方针可为相关方获取，</w:t>
            </w:r>
            <w:r>
              <w:rPr>
                <w:rFonts w:hint="eastAsia" w:ascii="楷体" w:hAnsi="楷体" w:eastAsia="楷体" w:cs="楷体"/>
                <w:sz w:val="21"/>
                <w:szCs w:val="21"/>
              </w:rPr>
              <w:t>通过招投标、公司宣传图册、向认证机构或客户提供的相关手册中，向相关方传递公司质量、环境方针及其内涵。</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组织的角色、职责的权限</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QEO</w:t>
            </w:r>
            <w:r>
              <w:rPr>
                <w:rFonts w:hint="eastAsia" w:ascii="楷体" w:hAnsi="楷体" w:eastAsia="楷体" w:cs="楷体"/>
                <w:sz w:val="21"/>
                <w:szCs w:val="21"/>
                <w:u w:val="none"/>
              </w:rPr>
              <w:t>5.3</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●企业在策划和建立管理体系时，成立了组织机构</w:t>
            </w:r>
            <w:r>
              <w:rPr>
                <w:rFonts w:hint="eastAsia" w:ascii="楷体" w:hAnsi="楷体" w:eastAsia="楷体" w:cs="楷体"/>
                <w:sz w:val="21"/>
                <w:szCs w:val="21"/>
                <w:u w:val="none"/>
                <w:lang w:eastAsia="zh-CN"/>
              </w:rPr>
              <w:t>，</w:t>
            </w:r>
            <w:r>
              <w:rPr>
                <w:rFonts w:hint="eastAsia" w:ascii="楷体" w:hAnsi="楷体" w:eastAsia="楷体" w:cs="楷体"/>
                <w:sz w:val="21"/>
                <w:szCs w:val="21"/>
                <w:u w:val="none"/>
              </w:rPr>
              <w:t>设置了</w:t>
            </w:r>
            <w:r>
              <w:rPr>
                <w:rFonts w:hint="eastAsia" w:ascii="楷体" w:hAnsi="楷体" w:eastAsia="楷体" w:cs="楷体"/>
                <w:sz w:val="21"/>
                <w:szCs w:val="21"/>
                <w:u w:val="none"/>
                <w:lang w:val="en-US" w:eastAsia="zh-CN"/>
              </w:rPr>
              <w:t>管理层、办公室</w:t>
            </w:r>
            <w:r>
              <w:rPr>
                <w:rFonts w:hint="eastAsia" w:ascii="楷体" w:hAnsi="楷体" w:eastAsia="楷体" w:cs="楷体"/>
                <w:sz w:val="21"/>
                <w:szCs w:val="21"/>
                <w:u w:val="none"/>
              </w:rPr>
              <w:t>、生产</w:t>
            </w:r>
            <w:r>
              <w:rPr>
                <w:rFonts w:hint="eastAsia" w:ascii="楷体" w:hAnsi="楷体" w:eastAsia="楷体" w:cs="楷体"/>
                <w:sz w:val="21"/>
                <w:szCs w:val="21"/>
                <w:u w:val="none"/>
                <w:lang w:val="en-US" w:eastAsia="zh-CN"/>
              </w:rPr>
              <w:t>技术</w:t>
            </w:r>
            <w:r>
              <w:rPr>
                <w:rFonts w:hint="eastAsia" w:ascii="楷体" w:hAnsi="楷体" w:eastAsia="楷体" w:cs="楷体"/>
                <w:sz w:val="21"/>
                <w:szCs w:val="21"/>
                <w:u w:val="none"/>
              </w:rPr>
              <w:t>部、</w:t>
            </w:r>
            <w:r>
              <w:rPr>
                <w:rFonts w:hint="eastAsia" w:ascii="楷体" w:hAnsi="楷体" w:eastAsia="楷体" w:cs="楷体"/>
                <w:sz w:val="21"/>
                <w:szCs w:val="21"/>
                <w:u w:val="none"/>
                <w:lang w:val="en-US" w:eastAsia="zh-CN"/>
              </w:rPr>
              <w:t>供销</w:t>
            </w:r>
            <w:r>
              <w:rPr>
                <w:rFonts w:hint="eastAsia" w:ascii="楷体" w:hAnsi="楷体" w:eastAsia="楷体" w:cs="楷体"/>
                <w:sz w:val="21"/>
                <w:szCs w:val="21"/>
                <w:u w:val="none"/>
              </w:rPr>
              <w:t>部等部门，并对各部门的作用、职责、权限进行了划分，提供的管理手册中确定了组织机构图、职能分配表， 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eastAsia="zh-CN"/>
              </w:rPr>
            </w:pPr>
            <w:r>
              <w:rPr>
                <w:rFonts w:hint="eastAsia" w:ascii="楷体" w:hAnsi="楷体" w:eastAsia="楷体" w:cs="楷体"/>
                <w:sz w:val="21"/>
                <w:szCs w:val="21"/>
                <w:u w:val="none"/>
                <w:lang w:eastAsia="zh-CN"/>
              </w:rPr>
              <w:t>《管理手册》</w:t>
            </w:r>
            <w:r>
              <w:rPr>
                <w:rFonts w:hint="eastAsia" w:ascii="楷体" w:hAnsi="楷体" w:eastAsia="楷体" w:cs="楷体"/>
                <w:sz w:val="21"/>
                <w:szCs w:val="21"/>
                <w:u w:val="none"/>
              </w:rPr>
              <w:t>规定了各级各岗位人员职责、权限和相互关系，并在公司内对各级员工进行了必要的传达；</w:t>
            </w:r>
            <w:r>
              <w:rPr>
                <w:rFonts w:hint="eastAsia" w:ascii="楷体" w:hAnsi="楷体" w:eastAsia="楷体" w:cs="楷体"/>
                <w:sz w:val="21"/>
                <w:szCs w:val="21"/>
                <w:u w:val="none"/>
                <w:lang w:eastAsia="zh-CN"/>
              </w:rPr>
              <w:t>制定了《职责权限控制程序》，</w:t>
            </w:r>
            <w:r>
              <w:rPr>
                <w:rFonts w:hint="eastAsia" w:ascii="楷体" w:hAnsi="楷体" w:eastAsia="楷体" w:cs="楷体"/>
                <w:sz w:val="21"/>
                <w:szCs w:val="21"/>
                <w:u w:val="none"/>
              </w:rPr>
              <w:t>规定了各岗位职责及权限，对本公司各主要岗位职责权限进行了确定</w:t>
            </w:r>
            <w:r>
              <w:rPr>
                <w:rFonts w:hint="eastAsia" w:ascii="楷体" w:hAnsi="楷体" w:eastAsia="楷体" w:cs="楷体"/>
                <w:sz w:val="21"/>
                <w:szCs w:val="21"/>
                <w:u w:val="none"/>
                <w:lang w:eastAsia="zh-CN"/>
              </w:rPr>
              <w:t>。</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eastAsia="zh-CN"/>
              </w:rPr>
              <w:t>具体</w:t>
            </w:r>
            <w:r>
              <w:rPr>
                <w:rFonts w:hint="eastAsia" w:ascii="楷体" w:hAnsi="楷体" w:eastAsia="楷体" w:cs="楷体"/>
                <w:sz w:val="21"/>
                <w:szCs w:val="21"/>
                <w:u w:val="none"/>
              </w:rPr>
              <w:t>岗位职责及权限见</w:t>
            </w:r>
            <w:r>
              <w:rPr>
                <w:rFonts w:hint="eastAsia" w:ascii="楷体" w:hAnsi="楷体" w:eastAsia="楷体" w:cs="楷体"/>
                <w:sz w:val="21"/>
                <w:szCs w:val="21"/>
                <w:u w:val="none"/>
                <w:lang w:eastAsia="zh-CN"/>
              </w:rPr>
              <w:t>各部门审核记录</w:t>
            </w:r>
            <w:r>
              <w:rPr>
                <w:rFonts w:hint="eastAsia" w:ascii="楷体" w:hAnsi="楷体" w:eastAsia="楷体" w:cs="楷体"/>
                <w:sz w:val="21"/>
                <w:szCs w:val="21"/>
                <w:u w:val="none"/>
              </w:rPr>
              <w:t>。</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top"/>
          </w:tcPr>
          <w:p>
            <w:pPr>
              <w:spacing w:line="240" w:lineRule="auto"/>
              <w:jc w:val="both"/>
              <w:rPr>
                <w:rFonts w:hint="eastAsia" w:ascii="楷体" w:hAnsi="楷体" w:eastAsia="楷体" w:cs="楷体"/>
                <w:color w:val="auto"/>
                <w:sz w:val="21"/>
                <w:szCs w:val="21"/>
                <w:u w:val="none"/>
                <w:lang w:eastAsia="zh-CN"/>
              </w:rPr>
            </w:pPr>
            <w:r>
              <w:rPr>
                <w:rFonts w:hint="eastAsia" w:ascii="楷体" w:hAnsi="楷体" w:eastAsia="楷体" w:cs="楷体"/>
                <w:sz w:val="21"/>
                <w:szCs w:val="21"/>
              </w:rPr>
              <w:t>应对风险和机会的策划</w:t>
            </w:r>
          </w:p>
        </w:tc>
        <w:tc>
          <w:tcPr>
            <w:tcW w:w="1108"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Q6.1</w:t>
            </w:r>
          </w:p>
          <w:p>
            <w:pPr>
              <w:spacing w:line="240" w:lineRule="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EO6.1.1</w:t>
            </w:r>
          </w:p>
          <w:p>
            <w:pPr>
              <w:spacing w:line="240" w:lineRule="auto"/>
              <w:rPr>
                <w:rFonts w:hint="eastAsia" w:ascii="楷体" w:hAnsi="楷体" w:eastAsia="楷体" w:cs="楷体"/>
                <w:color w:val="auto"/>
                <w:sz w:val="21"/>
                <w:szCs w:val="21"/>
                <w:u w:val="none"/>
              </w:rPr>
            </w:pPr>
          </w:p>
        </w:tc>
        <w:tc>
          <w:tcPr>
            <w:tcW w:w="11072" w:type="dxa"/>
            <w:vAlign w:val="top"/>
          </w:tcPr>
          <w:p>
            <w:pPr>
              <w:spacing w:line="240" w:lineRule="auto"/>
              <w:rPr>
                <w:rFonts w:hint="eastAsia" w:ascii="楷体" w:hAnsi="楷体" w:eastAsia="楷体" w:cs="楷体"/>
                <w:sz w:val="21"/>
                <w:szCs w:val="21"/>
              </w:rPr>
            </w:pPr>
            <w:r>
              <w:rPr>
                <w:rFonts w:hint="eastAsia" w:ascii="楷体" w:hAnsi="楷体" w:eastAsia="楷体" w:cs="楷体"/>
                <w:sz w:val="21"/>
                <w:szCs w:val="21"/>
              </w:rPr>
              <w:t>编制了《风险和机遇控制程序》。</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查见《风险与机遇控制计划》，确定了组织需应对的风险和机遇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并制定了措施</w:t>
            </w:r>
            <w:r>
              <w:rPr>
                <w:rFonts w:hint="eastAsia" w:ascii="楷体" w:hAnsi="楷体" w:eastAsia="楷体" w:cs="楷体"/>
                <w:sz w:val="21"/>
                <w:szCs w:val="21"/>
              </w:rPr>
              <w:t>。如：如：产能不足</w:t>
            </w:r>
            <w:r>
              <w:rPr>
                <w:rFonts w:hint="eastAsia" w:ascii="楷体" w:hAnsi="楷体" w:eastAsia="楷体" w:cs="楷体"/>
                <w:sz w:val="21"/>
                <w:szCs w:val="21"/>
                <w:lang w:eastAsia="zh-CN"/>
              </w:rPr>
              <w:t>；</w:t>
            </w:r>
            <w:r>
              <w:rPr>
                <w:rFonts w:hint="eastAsia" w:ascii="楷体" w:hAnsi="楷体" w:eastAsia="楷体" w:cs="楷体"/>
                <w:sz w:val="21"/>
                <w:szCs w:val="21"/>
              </w:rPr>
              <w:t>售出成品出现质量问题</w:t>
            </w:r>
            <w:r>
              <w:rPr>
                <w:rFonts w:hint="eastAsia" w:ascii="楷体" w:hAnsi="楷体" w:eastAsia="楷体" w:cs="楷体"/>
                <w:sz w:val="21"/>
                <w:szCs w:val="21"/>
                <w:lang w:eastAsia="zh-CN"/>
              </w:rPr>
              <w:t>；</w:t>
            </w:r>
            <w:r>
              <w:rPr>
                <w:rFonts w:hint="eastAsia" w:ascii="楷体" w:hAnsi="楷体" w:eastAsia="楷体" w:cs="楷体"/>
                <w:sz w:val="21"/>
                <w:szCs w:val="21"/>
              </w:rPr>
              <w:t>市场增长迅速，市场需求量加大</w:t>
            </w:r>
            <w:r>
              <w:rPr>
                <w:rFonts w:hint="eastAsia" w:ascii="楷体" w:hAnsi="楷体" w:eastAsia="楷体" w:cs="楷体"/>
                <w:sz w:val="21"/>
                <w:szCs w:val="21"/>
                <w:lang w:val="en-US" w:eastAsia="zh-CN"/>
              </w:rPr>
              <w:t>等。措施：提高生产效率，适当扩充生产线，寻求外援；制定召回方案，并进行召回演练；提高产量，提高质量，积极研制新产品，扩大市场占有率。</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评审情况均为符合发展要求.评审人：</w:t>
            </w:r>
            <w:r>
              <w:rPr>
                <w:rFonts w:hint="eastAsia" w:ascii="楷体" w:hAnsi="楷体" w:eastAsia="楷体" w:cs="楷体"/>
                <w:sz w:val="21"/>
                <w:szCs w:val="21"/>
                <w:lang w:val="en-US" w:eastAsia="zh-CN"/>
              </w:rPr>
              <w:t xml:space="preserve">张集体2022.1.16     </w:t>
            </w:r>
            <w:r>
              <w:rPr>
                <w:rFonts w:hint="eastAsia" w:ascii="楷体" w:hAnsi="楷体" w:eastAsia="楷体" w:cs="楷体"/>
                <w:sz w:val="21"/>
                <w:szCs w:val="21"/>
              </w:rPr>
              <w:t>措施正在实施中。</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top"/>
          </w:tcPr>
          <w:p>
            <w:pPr>
              <w:spacing w:line="240" w:lineRule="auto"/>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环境因素</w:t>
            </w:r>
            <w:r>
              <w:rPr>
                <w:rFonts w:hint="eastAsia" w:ascii="楷体" w:hAnsi="楷体" w:eastAsia="楷体" w:cs="楷体"/>
                <w:sz w:val="21"/>
                <w:szCs w:val="21"/>
              </w:rPr>
              <w:t>危险源</w:t>
            </w:r>
            <w:r>
              <w:rPr>
                <w:rFonts w:hint="eastAsia" w:ascii="楷体" w:hAnsi="楷体" w:eastAsia="楷体" w:cs="楷体"/>
                <w:sz w:val="21"/>
                <w:szCs w:val="21"/>
                <w:lang w:val="en-US" w:eastAsia="zh-CN"/>
              </w:rPr>
              <w:t>识别和控制</w:t>
            </w:r>
          </w:p>
        </w:tc>
        <w:tc>
          <w:tcPr>
            <w:tcW w:w="1108" w:type="dxa"/>
            <w:vAlign w:val="top"/>
          </w:tcPr>
          <w:p>
            <w:pPr>
              <w:spacing w:line="240" w:lineRule="auto"/>
              <w:rPr>
                <w:rFonts w:hint="eastAsia" w:ascii="楷体" w:hAnsi="楷体" w:eastAsia="楷体" w:cs="楷体"/>
                <w:bCs/>
                <w:spacing w:val="10"/>
                <w:kern w:val="2"/>
                <w:sz w:val="21"/>
                <w:szCs w:val="21"/>
                <w:lang w:val="en-US" w:eastAsia="zh-CN" w:bidi="ar-SA"/>
              </w:rPr>
            </w:pPr>
            <w:r>
              <w:rPr>
                <w:rFonts w:hint="eastAsia" w:ascii="楷体" w:hAnsi="楷体" w:eastAsia="楷体" w:cs="楷体"/>
                <w:sz w:val="21"/>
                <w:szCs w:val="21"/>
                <w:lang w:val="en-US" w:eastAsia="zh-CN"/>
              </w:rPr>
              <w:t>EO6.1.2</w:t>
            </w:r>
          </w:p>
        </w:tc>
        <w:tc>
          <w:tcPr>
            <w:tcW w:w="11072" w:type="dxa"/>
            <w:vAlign w:val="top"/>
          </w:tcPr>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编</w:t>
            </w:r>
            <w:r>
              <w:rPr>
                <w:rFonts w:hint="eastAsia" w:ascii="楷体" w:hAnsi="楷体" w:eastAsia="楷体" w:cs="楷体"/>
                <w:sz w:val="21"/>
                <w:szCs w:val="21"/>
              </w:rPr>
              <w:t>制了《环境因素和危险源识别评价与控制程序》，符合标准要求</w:t>
            </w:r>
            <w:r>
              <w:rPr>
                <w:rFonts w:hint="eastAsia" w:ascii="楷体" w:hAnsi="楷体" w:eastAsia="楷体" w:cs="楷体"/>
                <w:sz w:val="21"/>
                <w:szCs w:val="21"/>
                <w:lang w:eastAsia="zh-CN"/>
              </w:rPr>
              <w:t>。</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rPr>
              <w:t>提供《环境因素识别</w:t>
            </w:r>
            <w:r>
              <w:rPr>
                <w:rFonts w:hint="eastAsia" w:ascii="楷体" w:hAnsi="楷体" w:eastAsia="楷体" w:cs="楷体"/>
                <w:sz w:val="21"/>
                <w:szCs w:val="21"/>
                <w:lang w:eastAsia="zh-CN"/>
              </w:rPr>
              <w:t>评价</w:t>
            </w:r>
            <w:r>
              <w:rPr>
                <w:rFonts w:hint="eastAsia" w:ascii="楷体" w:hAnsi="楷体" w:eastAsia="楷体" w:cs="楷体"/>
                <w:sz w:val="21"/>
                <w:szCs w:val="21"/>
              </w:rPr>
              <w:t>表》，包括办公区、生产区等，</w:t>
            </w:r>
            <w:r>
              <w:rPr>
                <w:rFonts w:hint="eastAsia" w:ascii="楷体" w:hAnsi="楷体" w:eastAsia="楷体" w:cs="楷体"/>
                <w:sz w:val="21"/>
                <w:szCs w:val="21"/>
                <w:lang w:eastAsia="zh-CN"/>
              </w:rPr>
              <w:t>环境因素有：水电资源消耗、生活废水排放、</w:t>
            </w:r>
            <w:r>
              <w:rPr>
                <w:rFonts w:hint="eastAsia" w:ascii="楷体" w:hAnsi="楷体" w:eastAsia="楷体" w:cs="楷体"/>
                <w:sz w:val="21"/>
                <w:szCs w:val="21"/>
              </w:rPr>
              <w:t>固废</w:t>
            </w:r>
            <w:r>
              <w:rPr>
                <w:rFonts w:hint="eastAsia" w:ascii="楷体" w:hAnsi="楷体" w:eastAsia="楷体" w:cs="楷体"/>
                <w:sz w:val="21"/>
                <w:szCs w:val="21"/>
                <w:lang w:val="en-US" w:eastAsia="zh-CN"/>
              </w:rPr>
              <w:t>排放</w:t>
            </w:r>
            <w:r>
              <w:rPr>
                <w:rFonts w:hint="eastAsia" w:ascii="楷体" w:hAnsi="楷体" w:eastAsia="楷体" w:cs="楷体"/>
                <w:sz w:val="21"/>
                <w:szCs w:val="21"/>
              </w:rPr>
              <w:t>、意外火灾、</w:t>
            </w:r>
            <w:r>
              <w:rPr>
                <w:rFonts w:hint="eastAsia" w:ascii="楷体" w:hAnsi="楷体" w:eastAsia="楷体" w:cs="楷体"/>
                <w:sz w:val="21"/>
                <w:szCs w:val="21"/>
                <w:lang w:val="en-US" w:eastAsia="zh-CN"/>
              </w:rPr>
              <w:t>废弃口罩丢弃、废弃消毒液包装丢弃、垃圾丢弃、汽车喇叭噪声排放</w:t>
            </w:r>
            <w:r>
              <w:rPr>
                <w:rFonts w:hint="eastAsia" w:ascii="楷体" w:hAnsi="楷体" w:eastAsia="楷体" w:cs="楷体"/>
                <w:sz w:val="21"/>
                <w:szCs w:val="21"/>
              </w:rPr>
              <w:t>等</w:t>
            </w:r>
            <w:r>
              <w:rPr>
                <w:rFonts w:hint="eastAsia" w:ascii="楷体" w:hAnsi="楷体" w:eastAsia="楷体" w:cs="楷体"/>
                <w:sz w:val="21"/>
                <w:szCs w:val="21"/>
                <w:lang w:eastAsia="zh-CN"/>
              </w:rPr>
              <w:t>；</w:t>
            </w:r>
          </w:p>
          <w:p>
            <w:pPr>
              <w:spacing w:line="240" w:lineRule="auto"/>
              <w:rPr>
                <w:rFonts w:hint="eastAsia" w:ascii="楷体" w:hAnsi="楷体" w:eastAsia="楷体" w:cs="楷体"/>
                <w:sz w:val="21"/>
                <w:szCs w:val="21"/>
              </w:rPr>
            </w:pPr>
            <w:r>
              <w:rPr>
                <w:rFonts w:hint="eastAsia" w:ascii="楷体" w:hAnsi="楷体" w:eastAsia="楷体" w:cs="楷体"/>
                <w:sz w:val="21"/>
                <w:szCs w:val="21"/>
                <w:lang w:eastAsia="zh-CN"/>
              </w:rPr>
              <w:t>提供</w:t>
            </w:r>
            <w:r>
              <w:rPr>
                <w:rFonts w:hint="eastAsia" w:ascii="楷体" w:hAnsi="楷体" w:eastAsia="楷体" w:cs="楷体"/>
                <w:sz w:val="21"/>
                <w:szCs w:val="21"/>
              </w:rPr>
              <w:t>《重要环境因素清单》，其中重要环境因素：</w:t>
            </w:r>
            <w:r>
              <w:rPr>
                <w:rFonts w:hint="eastAsia" w:ascii="楷体" w:hAnsi="楷体" w:eastAsia="楷体" w:cs="楷体"/>
                <w:sz w:val="21"/>
                <w:szCs w:val="21"/>
                <w:lang w:val="en-US" w:eastAsia="zh-CN"/>
              </w:rPr>
              <w:t>废气的排放</w:t>
            </w:r>
            <w:r>
              <w:rPr>
                <w:rFonts w:hint="eastAsia" w:ascii="楷体" w:hAnsi="楷体" w:eastAsia="楷体" w:cs="楷体"/>
                <w:sz w:val="21"/>
                <w:szCs w:val="21"/>
              </w:rPr>
              <w:t>、固体废弃物排放、噪声排放、</w:t>
            </w:r>
            <w:r>
              <w:rPr>
                <w:rFonts w:hint="eastAsia" w:ascii="楷体" w:hAnsi="楷体" w:eastAsia="楷体" w:cs="楷体"/>
                <w:sz w:val="21"/>
                <w:szCs w:val="21"/>
                <w:lang w:val="en-US" w:eastAsia="zh-CN"/>
              </w:rPr>
              <w:t>潜在</w:t>
            </w:r>
            <w:r>
              <w:rPr>
                <w:rFonts w:hint="eastAsia" w:ascii="楷体" w:hAnsi="楷体" w:eastAsia="楷体" w:cs="楷体"/>
                <w:sz w:val="21"/>
                <w:szCs w:val="21"/>
              </w:rPr>
              <w:t>火灾</w:t>
            </w:r>
            <w:r>
              <w:rPr>
                <w:rFonts w:hint="eastAsia" w:ascii="楷体" w:hAnsi="楷体" w:eastAsia="楷体" w:cs="楷体"/>
                <w:sz w:val="21"/>
                <w:szCs w:val="21"/>
                <w:lang w:val="en-US" w:eastAsia="zh-CN"/>
              </w:rPr>
              <w:t>的</w:t>
            </w:r>
            <w:r>
              <w:rPr>
                <w:rFonts w:hint="eastAsia" w:ascii="楷体" w:hAnsi="楷体" w:eastAsia="楷体" w:cs="楷体"/>
                <w:sz w:val="21"/>
                <w:szCs w:val="21"/>
              </w:rPr>
              <w:t>发生，评价准确。</w:t>
            </w:r>
          </w:p>
          <w:p>
            <w:pPr>
              <w:spacing w:line="240" w:lineRule="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提供《危险源辨识与风险评价表》，识别出危险源包括：火灾、触电、上下楼梯摔伤、未按要求佩戴防护口罩造成潜在感染风险、接触外来人员等造成潜在感染、违反交通规则造成交通事故等，噪声伤害、机械伤害等；</w:t>
            </w:r>
          </w:p>
          <w:p>
            <w:pPr>
              <w:spacing w:line="240" w:lineRule="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提供了《不可接受风险清单》，不可接受风险有：火灾、触电，机械伤害、物体打击、噪声伤害，评价准确。</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top"/>
          </w:tcPr>
          <w:p>
            <w:pPr>
              <w:spacing w:line="240" w:lineRule="auto"/>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法律法规要求</w:t>
            </w:r>
          </w:p>
        </w:tc>
        <w:tc>
          <w:tcPr>
            <w:tcW w:w="1108"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spacing w:line="240" w:lineRule="auto"/>
              <w:rPr>
                <w:rFonts w:hint="eastAsia" w:ascii="楷体" w:hAnsi="楷体" w:eastAsia="楷体" w:cs="楷体"/>
                <w:bCs/>
                <w:spacing w:val="10"/>
                <w:kern w:val="2"/>
                <w:sz w:val="21"/>
                <w:szCs w:val="21"/>
                <w:lang w:val="en-US" w:eastAsia="zh-CN" w:bidi="ar-SA"/>
              </w:rPr>
            </w:pPr>
            <w:r>
              <w:rPr>
                <w:rFonts w:hint="eastAsia" w:ascii="楷体" w:hAnsi="楷体" w:eastAsia="楷体" w:cs="楷体"/>
                <w:sz w:val="21"/>
                <w:szCs w:val="21"/>
                <w:lang w:val="en-US" w:eastAsia="zh-CN"/>
              </w:rPr>
              <w:t>6.1.3</w:t>
            </w:r>
          </w:p>
        </w:tc>
        <w:tc>
          <w:tcPr>
            <w:tcW w:w="11072"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为使公司管理体系运行合法有效、符合法律规定及相关方要求，编制了《</w:t>
            </w:r>
            <w:r>
              <w:rPr>
                <w:rFonts w:hint="eastAsia" w:ascii="楷体" w:hAnsi="楷体" w:eastAsia="楷体" w:cs="楷体"/>
                <w:sz w:val="21"/>
                <w:szCs w:val="21"/>
              </w:rPr>
              <w:t>环境和职业健康安全法律法规控制程序</w:t>
            </w:r>
            <w:r>
              <w:rPr>
                <w:rFonts w:hint="eastAsia" w:ascii="楷体" w:hAnsi="楷体" w:eastAsia="楷体" w:cs="楷体"/>
                <w:sz w:val="21"/>
                <w:szCs w:val="21"/>
                <w:lang w:val="en-US" w:eastAsia="zh-CN"/>
              </w:rPr>
              <w:t>》，规定法律、法规及其他要求的范围、获取方法、确认及分发、合规性评价的要求和频率。</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负责适用的产品和质量/环境方面的法律法规的识别、获取和更新，并评价其适用性；提供公司适用的法律法规及要求清单：环境保护法、环境噪声污染防治法、大气污染防治法、水污染防治法、固体废物污染环境防治法、节约能源法等。</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法律法规及其他要求在办公室存档一份，并已电子版的形式发到各部门电脑上。定期在网上查看法规的更新情况，目前均为最新版本。</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top"/>
          </w:tcPr>
          <w:p>
            <w:pPr>
              <w:spacing w:line="240" w:lineRule="auto"/>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rPr>
              <w:t>策划措施</w:t>
            </w:r>
          </w:p>
        </w:tc>
        <w:tc>
          <w:tcPr>
            <w:tcW w:w="1108" w:type="dxa"/>
            <w:vAlign w:val="top"/>
          </w:tcPr>
          <w:p>
            <w:pPr>
              <w:spacing w:line="240" w:lineRule="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EO6.1.4</w:t>
            </w:r>
          </w:p>
        </w:tc>
        <w:tc>
          <w:tcPr>
            <w:tcW w:w="11072"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组织管理层策划关于管理体系中所采取措施，以便管理环境</w:t>
            </w:r>
            <w:r>
              <w:rPr>
                <w:rFonts w:hint="eastAsia" w:ascii="楷体" w:hAnsi="楷体" w:eastAsia="楷体" w:cs="楷体"/>
                <w:sz w:val="21"/>
                <w:szCs w:val="21"/>
                <w:lang w:eastAsia="zh-CN"/>
              </w:rPr>
              <w:t>安全</w:t>
            </w:r>
            <w:r>
              <w:rPr>
                <w:rFonts w:hint="eastAsia" w:ascii="楷体" w:hAnsi="楷体" w:eastAsia="楷体" w:cs="楷体"/>
                <w:sz w:val="21"/>
                <w:szCs w:val="21"/>
              </w:rPr>
              <w:t>目标、环境因素、</w:t>
            </w:r>
            <w:r>
              <w:rPr>
                <w:rFonts w:hint="eastAsia" w:ascii="楷体" w:hAnsi="楷体" w:eastAsia="楷体" w:cs="楷体"/>
                <w:sz w:val="21"/>
                <w:szCs w:val="21"/>
                <w:lang w:eastAsia="zh-CN"/>
              </w:rPr>
              <w:t>危险源、</w:t>
            </w:r>
            <w:r>
              <w:rPr>
                <w:rFonts w:hint="eastAsia" w:ascii="楷体" w:hAnsi="楷体" w:eastAsia="楷体" w:cs="楷体"/>
                <w:sz w:val="21"/>
                <w:szCs w:val="21"/>
              </w:rPr>
              <w:t>合规性义务、组织识别的风险等等。通过合规性评价、目标考核、运行方案、管理评审、内外部沟通等方式以保证管理体系达到预期结果。具体见各部门审核记录。</w:t>
            </w:r>
          </w:p>
        </w:tc>
        <w:tc>
          <w:tcPr>
            <w:tcW w:w="878" w:type="dxa"/>
            <w:vAlign w:val="top"/>
          </w:tcPr>
          <w:p>
            <w:pPr>
              <w:spacing w:line="240" w:lineRule="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51" w:type="dxa"/>
            <w:vAlign w:val="top"/>
          </w:tcPr>
          <w:p>
            <w:pPr>
              <w:spacing w:line="240" w:lineRule="auto"/>
              <w:rPr>
                <w:rFonts w:hint="eastAsia" w:ascii="楷体" w:hAnsi="楷体" w:eastAsia="楷体" w:cs="楷体"/>
                <w:sz w:val="21"/>
                <w:szCs w:val="21"/>
                <w:u w:val="none"/>
              </w:rPr>
            </w:pPr>
            <w:r>
              <w:rPr>
                <w:rFonts w:hint="eastAsia" w:ascii="楷体" w:hAnsi="楷体" w:eastAsia="楷体" w:cs="楷体"/>
                <w:sz w:val="21"/>
                <w:szCs w:val="21"/>
              </w:rPr>
              <w:t>管理目</w:t>
            </w:r>
            <w:r>
              <w:rPr>
                <w:rFonts w:hint="eastAsia" w:ascii="楷体" w:hAnsi="楷体" w:eastAsia="楷体" w:cs="楷体"/>
                <w:color w:val="auto"/>
                <w:sz w:val="21"/>
                <w:szCs w:val="21"/>
              </w:rPr>
              <w:t>标及其实现的策划</w:t>
            </w:r>
          </w:p>
        </w:tc>
        <w:tc>
          <w:tcPr>
            <w:tcW w:w="1108" w:type="dxa"/>
            <w:vAlign w:val="top"/>
          </w:tcPr>
          <w:p>
            <w:pPr>
              <w:spacing w:line="240" w:lineRule="auto"/>
              <w:rPr>
                <w:rFonts w:hint="eastAsia" w:ascii="楷体" w:hAnsi="楷体" w:eastAsia="楷体" w:cs="楷体"/>
                <w:sz w:val="21"/>
                <w:szCs w:val="21"/>
                <w:u w:val="none"/>
              </w:rPr>
            </w:pPr>
            <w:r>
              <w:rPr>
                <w:rFonts w:hint="eastAsia" w:ascii="楷体" w:hAnsi="楷体" w:eastAsia="楷体" w:cs="楷体"/>
                <w:sz w:val="21"/>
                <w:szCs w:val="21"/>
              </w:rPr>
              <w:t>QE</w:t>
            </w:r>
            <w:r>
              <w:rPr>
                <w:rFonts w:hint="eastAsia" w:ascii="楷体" w:hAnsi="楷体" w:eastAsia="楷体" w:cs="楷体"/>
                <w:sz w:val="21"/>
                <w:szCs w:val="21"/>
                <w:lang w:val="en-US" w:eastAsia="zh-CN"/>
              </w:rPr>
              <w:t>O</w:t>
            </w:r>
            <w:r>
              <w:rPr>
                <w:rFonts w:hint="eastAsia" w:ascii="楷体" w:hAnsi="楷体" w:eastAsia="楷体" w:cs="楷体"/>
                <w:sz w:val="21"/>
                <w:szCs w:val="21"/>
              </w:rPr>
              <w:t>6.2</w:t>
            </w:r>
          </w:p>
        </w:tc>
        <w:tc>
          <w:tcPr>
            <w:tcW w:w="11072" w:type="dxa"/>
            <w:vAlign w:val="top"/>
          </w:tcPr>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查《管理手册》制定了公司的管理目标：</w:t>
            </w:r>
          </w:p>
          <w:p>
            <w:pPr>
              <w:spacing w:line="240" w:lineRule="auto"/>
              <w:rPr>
                <w:rFonts w:hint="eastAsia" w:ascii="楷体" w:hAnsi="楷体" w:eastAsia="楷体" w:cs="楷体"/>
                <w:sz w:val="21"/>
                <w:szCs w:val="21"/>
              </w:rPr>
            </w:pPr>
            <w:r>
              <w:rPr>
                <w:rFonts w:hint="eastAsia" w:ascii="楷体" w:hAnsi="楷体" w:eastAsia="楷体" w:cs="楷体"/>
                <w:sz w:val="21"/>
                <w:szCs w:val="21"/>
              </w:rPr>
              <w:t>质量目标：</w:t>
            </w:r>
          </w:p>
          <w:p>
            <w:pPr>
              <w:spacing w:line="240" w:lineRule="auto"/>
              <w:rPr>
                <w:rFonts w:hint="eastAsia" w:ascii="楷体" w:hAnsi="楷体" w:eastAsia="楷体" w:cs="楷体"/>
                <w:sz w:val="21"/>
                <w:szCs w:val="21"/>
                <w:lang w:eastAsia="zh-CN"/>
              </w:rPr>
            </w:pPr>
            <w:bookmarkStart w:id="1" w:name="_GoBack"/>
            <w:r>
              <w:rPr>
                <w:rFonts w:hint="eastAsia" w:ascii="楷体" w:hAnsi="楷体" w:eastAsia="楷体" w:cs="楷体"/>
                <w:sz w:val="21"/>
                <w:szCs w:val="21"/>
                <w:lang w:eastAsia="zh-CN"/>
              </w:rPr>
              <w:t>顾客满意度95分以上；</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成品一次交验合格率≥95%</w:t>
            </w:r>
          </w:p>
          <w:bookmarkEnd w:id="1"/>
          <w:p>
            <w:pPr>
              <w:spacing w:line="240" w:lineRule="auto"/>
              <w:rPr>
                <w:rFonts w:hint="eastAsia" w:ascii="楷体" w:hAnsi="楷体" w:eastAsia="楷体" w:cs="楷体"/>
                <w:sz w:val="21"/>
                <w:szCs w:val="21"/>
              </w:rPr>
            </w:pPr>
            <w:r>
              <w:rPr>
                <w:rFonts w:hint="eastAsia" w:ascii="楷体" w:hAnsi="楷体" w:eastAsia="楷体" w:cs="楷体"/>
                <w:sz w:val="21"/>
                <w:szCs w:val="21"/>
              </w:rPr>
              <w:t>环保安全目标：</w:t>
            </w:r>
          </w:p>
          <w:p>
            <w:pPr>
              <w:spacing w:line="240" w:lineRule="auto"/>
              <w:rPr>
                <w:rFonts w:hint="eastAsia" w:ascii="楷体" w:hAnsi="楷体" w:eastAsia="楷体" w:cs="楷体"/>
                <w:sz w:val="21"/>
                <w:szCs w:val="21"/>
              </w:rPr>
            </w:pPr>
            <w:r>
              <w:rPr>
                <w:rFonts w:hint="eastAsia" w:ascii="楷体" w:hAnsi="楷体" w:eastAsia="楷体" w:cs="楷体"/>
                <w:sz w:val="21"/>
                <w:szCs w:val="21"/>
              </w:rPr>
              <w:t>固废分类处置率100%；</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rPr>
              <w:t>无火灾及重大安全事故发生</w:t>
            </w:r>
            <w:r>
              <w:rPr>
                <w:rFonts w:hint="eastAsia" w:ascii="楷体" w:hAnsi="楷体" w:eastAsia="楷体" w:cs="楷体"/>
                <w:sz w:val="21"/>
                <w:szCs w:val="21"/>
                <w:lang w:eastAsia="zh-CN"/>
              </w:rPr>
              <w:t>；</w:t>
            </w:r>
          </w:p>
          <w:p>
            <w:pPr>
              <w:pStyle w:val="10"/>
              <w:rPr>
                <w:rFonts w:hint="eastAsia" w:eastAsia="楷体"/>
                <w:lang w:eastAsia="zh-CN"/>
              </w:rPr>
            </w:pPr>
            <w:r>
              <w:rPr>
                <w:rFonts w:hint="eastAsia" w:ascii="楷体" w:hAnsi="楷体" w:eastAsia="楷体" w:cs="楷体"/>
                <w:sz w:val="21"/>
                <w:szCs w:val="21"/>
                <w:lang w:eastAsia="zh-CN"/>
              </w:rPr>
              <w:t>废气、噪声排放达标；</w:t>
            </w:r>
          </w:p>
          <w:p>
            <w:pPr>
              <w:spacing w:line="240" w:lineRule="auto"/>
              <w:rPr>
                <w:rFonts w:hint="eastAsia" w:ascii="楷体" w:hAnsi="楷体" w:eastAsia="楷体" w:cs="楷体"/>
                <w:sz w:val="21"/>
                <w:szCs w:val="21"/>
              </w:rPr>
            </w:pPr>
            <w:r>
              <w:rPr>
                <w:rFonts w:hint="eastAsia" w:ascii="楷体" w:hAnsi="楷体" w:eastAsia="楷体" w:cs="楷体"/>
                <w:sz w:val="21"/>
                <w:szCs w:val="21"/>
              </w:rPr>
              <w:t>对目标进行了分解，建立了各部门的分目标，</w:t>
            </w:r>
            <w:r>
              <w:rPr>
                <w:rFonts w:hint="eastAsia" w:ascii="楷体" w:hAnsi="楷体" w:eastAsia="楷体" w:cs="楷体"/>
                <w:sz w:val="21"/>
                <w:szCs w:val="21"/>
                <w:lang w:val="en-US" w:eastAsia="zh-CN"/>
              </w:rPr>
              <w:t>定期</w:t>
            </w:r>
            <w:r>
              <w:rPr>
                <w:rFonts w:hint="eastAsia" w:ascii="楷体" w:hAnsi="楷体" w:eastAsia="楷体" w:cs="楷体"/>
                <w:sz w:val="21"/>
                <w:szCs w:val="21"/>
              </w:rPr>
              <w:t>对目标进行考核，查看“</w:t>
            </w:r>
            <w:r>
              <w:rPr>
                <w:rFonts w:hint="eastAsia" w:ascii="楷体" w:hAnsi="楷体" w:eastAsia="楷体" w:cs="楷体"/>
                <w:sz w:val="21"/>
                <w:szCs w:val="21"/>
                <w:lang w:val="en-US" w:eastAsia="zh-CN"/>
              </w:rPr>
              <w:t>2022年</w:t>
            </w:r>
            <w:r>
              <w:rPr>
                <w:rFonts w:hint="eastAsia" w:ascii="楷体" w:hAnsi="楷体" w:eastAsia="楷体" w:cs="楷体"/>
                <w:sz w:val="21"/>
                <w:szCs w:val="21"/>
              </w:rPr>
              <w:t>目标完成情况统计表”，</w:t>
            </w:r>
            <w:r>
              <w:rPr>
                <w:rFonts w:hint="eastAsia" w:ascii="楷体" w:hAnsi="楷体" w:eastAsia="楷体" w:cs="楷体"/>
                <w:sz w:val="21"/>
                <w:szCs w:val="21"/>
                <w:lang w:val="en-US" w:eastAsia="zh-CN"/>
              </w:rPr>
              <w:t>1-2季度</w:t>
            </w:r>
            <w:r>
              <w:rPr>
                <w:rFonts w:hint="eastAsia" w:ascii="楷体" w:hAnsi="楷体" w:eastAsia="楷体" w:cs="楷体"/>
                <w:sz w:val="21"/>
                <w:szCs w:val="21"/>
              </w:rPr>
              <w:t>目标已基本实现。（</w:t>
            </w:r>
            <w:r>
              <w:rPr>
                <w:rFonts w:hint="eastAsia" w:ascii="楷体" w:hAnsi="楷体" w:eastAsia="楷体" w:cs="楷体"/>
                <w:sz w:val="21"/>
                <w:szCs w:val="21"/>
                <w:lang w:eastAsia="zh-CN"/>
              </w:rPr>
              <w:t>详</w:t>
            </w:r>
            <w:r>
              <w:rPr>
                <w:rFonts w:hint="eastAsia" w:ascii="楷体" w:hAnsi="楷体" w:eastAsia="楷体" w:cs="楷体"/>
                <w:sz w:val="21"/>
                <w:szCs w:val="21"/>
              </w:rPr>
              <w:t>见各部门考核结果）。</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变更的策划</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w:t>
            </w:r>
            <w:r>
              <w:rPr>
                <w:rFonts w:hint="eastAsia" w:ascii="楷体" w:hAnsi="楷体" w:eastAsia="楷体" w:cs="楷体"/>
                <w:sz w:val="21"/>
                <w:szCs w:val="21"/>
                <w:u w:val="none"/>
              </w:rPr>
              <w:t>6.3</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●体系运行以来，暂无变更情况发生。</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eastAsia="zh-CN"/>
              </w:rPr>
            </w:pPr>
            <w:r>
              <w:rPr>
                <w:rFonts w:hint="eastAsia" w:ascii="楷体" w:hAnsi="楷体" w:eastAsia="楷体" w:cs="楷体"/>
                <w:sz w:val="21"/>
                <w:szCs w:val="21"/>
                <w:u w:val="none"/>
              </w:rPr>
              <w:t>资源总则</w:t>
            </w:r>
            <w:r>
              <w:rPr>
                <w:rFonts w:hint="eastAsia" w:ascii="楷体" w:hAnsi="楷体" w:eastAsia="楷体" w:cs="楷体"/>
                <w:sz w:val="21"/>
                <w:szCs w:val="21"/>
                <w:u w:val="none"/>
                <w:lang w:eastAsia="zh-CN"/>
              </w:rPr>
              <w:t>：内部、外部资源</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Q</w:t>
            </w:r>
            <w:r>
              <w:rPr>
                <w:rFonts w:hint="eastAsia" w:ascii="楷体" w:hAnsi="楷体" w:eastAsia="楷体" w:cs="楷体"/>
                <w:sz w:val="21"/>
                <w:szCs w:val="21"/>
                <w:u w:val="none"/>
              </w:rPr>
              <w:t>7.1.1</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EO7.1</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●企业配备管理体系运行所需资源</w:t>
            </w:r>
          </w:p>
          <w:p>
            <w:pPr>
              <w:keepNext w:val="0"/>
              <w:keepLines w:val="0"/>
              <w:pageBreakBefore w:val="0"/>
              <w:widowControl w:val="0"/>
              <w:numPr>
                <w:ilvl w:val="0"/>
                <w:numId w:val="0"/>
              </w:numPr>
              <w:kinsoku/>
              <w:wordWrap/>
              <w:overflowPunct/>
              <w:topLinePunct w:val="0"/>
              <w:autoSpaceDE/>
              <w:autoSpaceDN/>
              <w:bidi w:val="0"/>
              <w:adjustRightInd/>
              <w:spacing w:after="0" w:line="240" w:lineRule="auto"/>
              <w:ind w:leftChars="0"/>
              <w:textAlignment w:val="auto"/>
              <w:rPr>
                <w:rFonts w:hint="eastAsia" w:ascii="楷体" w:hAnsi="楷体" w:eastAsia="楷体" w:cs="楷体"/>
                <w:sz w:val="21"/>
                <w:szCs w:val="21"/>
                <w:u w:val="none"/>
              </w:rPr>
            </w:pPr>
            <w:r>
              <w:rPr>
                <w:rFonts w:hint="eastAsia" w:ascii="楷体" w:hAnsi="楷体" w:eastAsia="楷体" w:cs="楷体"/>
                <w:sz w:val="21"/>
                <w:szCs w:val="21"/>
                <w:u w:val="none"/>
                <w:lang w:eastAsia="zh-CN"/>
              </w:rPr>
              <w:t>人力资源：</w:t>
            </w:r>
            <w:r>
              <w:rPr>
                <w:rFonts w:hint="eastAsia" w:ascii="楷体" w:hAnsi="楷体" w:eastAsia="楷体" w:cs="楷体"/>
                <w:sz w:val="21"/>
                <w:szCs w:val="21"/>
                <w:u w:val="none"/>
              </w:rPr>
              <w:t>企业目前主要工作人员</w:t>
            </w:r>
            <w:r>
              <w:rPr>
                <w:rFonts w:hint="eastAsia" w:ascii="楷体" w:hAnsi="楷体" w:eastAsia="楷体" w:cs="楷体"/>
                <w:sz w:val="21"/>
                <w:szCs w:val="21"/>
                <w:u w:val="none"/>
                <w:lang w:val="en-US" w:eastAsia="zh-CN"/>
              </w:rPr>
              <w:t>25</w:t>
            </w:r>
            <w:r>
              <w:rPr>
                <w:rFonts w:hint="eastAsia" w:ascii="楷体" w:hAnsi="楷体" w:eastAsia="楷体" w:cs="楷体"/>
                <w:sz w:val="21"/>
                <w:szCs w:val="21"/>
                <w:u w:val="none"/>
              </w:rPr>
              <w:t>名，包括管理、销售和采购人员、生产等。可满足产品和服务控制需要。</w:t>
            </w:r>
          </w:p>
          <w:p>
            <w:pPr>
              <w:keepNext w:val="0"/>
              <w:keepLines w:val="0"/>
              <w:pageBreakBefore w:val="0"/>
              <w:widowControl w:val="0"/>
              <w:numPr>
                <w:ilvl w:val="0"/>
                <w:numId w:val="0"/>
              </w:numPr>
              <w:kinsoku/>
              <w:wordWrap/>
              <w:overflowPunct/>
              <w:topLinePunct w:val="0"/>
              <w:autoSpaceDE/>
              <w:autoSpaceDN/>
              <w:bidi w:val="0"/>
              <w:adjustRightInd/>
              <w:spacing w:after="0" w:line="240" w:lineRule="auto"/>
              <w:ind w:leftChars="0"/>
              <w:textAlignment w:val="auto"/>
              <w:rPr>
                <w:rFonts w:hint="eastAsia" w:ascii="楷体" w:hAnsi="楷体" w:eastAsia="楷体" w:cs="楷体"/>
                <w:sz w:val="21"/>
                <w:szCs w:val="21"/>
                <w:u w:val="none"/>
              </w:rPr>
            </w:pPr>
            <w:r>
              <w:rPr>
                <w:rFonts w:hint="eastAsia" w:ascii="楷体" w:hAnsi="楷体" w:eastAsia="楷体" w:cs="楷体"/>
                <w:color w:val="auto"/>
                <w:sz w:val="21"/>
                <w:szCs w:val="21"/>
                <w:u w:val="none"/>
                <w:lang w:eastAsia="zh-CN"/>
              </w:rPr>
              <w:t>生产设备：</w:t>
            </w:r>
            <w:r>
              <w:rPr>
                <w:rFonts w:hint="eastAsia" w:ascii="楷体" w:hAnsi="楷体" w:eastAsia="楷体" w:cs="楷体"/>
                <w:color w:val="auto"/>
                <w:sz w:val="21"/>
                <w:szCs w:val="21"/>
                <w:u w:val="none"/>
              </w:rPr>
              <w:t>配备</w:t>
            </w:r>
            <w:r>
              <w:rPr>
                <w:rFonts w:hint="eastAsia" w:ascii="楷体" w:hAnsi="楷体" w:eastAsia="楷体" w:cs="楷体"/>
                <w:sz w:val="21"/>
                <w:szCs w:val="21"/>
                <w:u w:val="none"/>
              </w:rPr>
              <w:t>了</w:t>
            </w:r>
            <w:r>
              <w:rPr>
                <w:rFonts w:hint="eastAsia" w:ascii="宋体" w:hAnsi="宋体"/>
                <w:sz w:val="21"/>
                <w:szCs w:val="21"/>
                <w:lang w:eastAsia="zh-CN"/>
              </w:rPr>
              <w:t>合股机、</w:t>
            </w:r>
            <w:r>
              <w:rPr>
                <w:rFonts w:hint="eastAsia" w:ascii="宋体" w:hAnsi="宋体"/>
                <w:sz w:val="21"/>
                <w:szCs w:val="21"/>
                <w:lang w:val="en-US" w:eastAsia="zh-CN"/>
              </w:rPr>
              <w:t>绞绳</w:t>
            </w:r>
            <w:r>
              <w:rPr>
                <w:rFonts w:hint="eastAsia" w:ascii="宋体" w:hAnsi="宋体"/>
                <w:sz w:val="21"/>
                <w:szCs w:val="21"/>
                <w:lang w:eastAsia="zh-CN"/>
              </w:rPr>
              <w:t>机、</w:t>
            </w:r>
            <w:r>
              <w:rPr>
                <w:rFonts w:hint="eastAsia" w:ascii="宋体" w:hAnsi="宋体"/>
                <w:sz w:val="21"/>
                <w:szCs w:val="21"/>
                <w:lang w:val="en-US" w:eastAsia="zh-CN"/>
              </w:rPr>
              <w:t>注塑机</w:t>
            </w:r>
            <w:r>
              <w:rPr>
                <w:rFonts w:hint="eastAsia" w:ascii="楷体" w:hAnsi="楷体" w:eastAsia="楷体" w:cs="楷体"/>
                <w:sz w:val="21"/>
                <w:szCs w:val="21"/>
                <w:u w:val="none"/>
                <w:lang w:val="en-US" w:eastAsia="zh-CN"/>
              </w:rPr>
              <w:t>等</w:t>
            </w:r>
            <w:r>
              <w:rPr>
                <w:rFonts w:hint="eastAsia" w:ascii="楷体" w:hAnsi="楷体" w:eastAsia="楷体" w:cs="楷体"/>
                <w:sz w:val="21"/>
                <w:szCs w:val="21"/>
                <w:u w:val="none"/>
              </w:rPr>
              <w:t>生产设备</w:t>
            </w:r>
          </w:p>
          <w:p>
            <w:pPr>
              <w:keepNext w:val="0"/>
              <w:keepLines w:val="0"/>
              <w:pageBreakBefore w:val="0"/>
              <w:widowControl w:val="0"/>
              <w:numPr>
                <w:ilvl w:val="0"/>
                <w:numId w:val="0"/>
              </w:numPr>
              <w:kinsoku/>
              <w:wordWrap/>
              <w:overflowPunct/>
              <w:topLinePunct w:val="0"/>
              <w:autoSpaceDE/>
              <w:autoSpaceDN/>
              <w:bidi w:val="0"/>
              <w:adjustRightInd/>
              <w:spacing w:after="0" w:line="240" w:lineRule="auto"/>
              <w:ind w:leftChars="0"/>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监视测量设备：配备了钢卷尺、游标卡尺、万用表、绝缘垫表测试仪等</w:t>
            </w:r>
            <w:r>
              <w:rPr>
                <w:rFonts w:hint="eastAsia" w:ascii="楷体" w:hAnsi="楷体" w:eastAsia="楷体" w:cs="楷体"/>
                <w:sz w:val="21"/>
                <w:szCs w:val="21"/>
                <w:u w:val="none"/>
              </w:rPr>
              <w:t>监视测量设备；</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楷体" w:hAnsi="楷体" w:eastAsia="楷体" w:cs="楷体"/>
                <w:sz w:val="21"/>
                <w:szCs w:val="21"/>
                <w:u w:val="none"/>
              </w:rPr>
            </w:pPr>
            <w:r>
              <w:rPr>
                <w:rFonts w:hint="eastAsia" w:ascii="楷体" w:hAnsi="楷体" w:eastAsia="楷体" w:cs="楷体"/>
                <w:sz w:val="21"/>
                <w:szCs w:val="21"/>
                <w:u w:val="none"/>
                <w:lang w:eastAsia="zh-CN"/>
              </w:rPr>
              <w:t>办公设备：</w:t>
            </w:r>
            <w:r>
              <w:rPr>
                <w:rFonts w:hint="eastAsia" w:ascii="楷体" w:hAnsi="楷体" w:eastAsia="楷体" w:cs="楷体"/>
                <w:sz w:val="21"/>
                <w:szCs w:val="21"/>
                <w:u w:val="none"/>
              </w:rPr>
              <w:t>电话，电脑、打印机、复印机、空调、办公桌椅等办公和通讯等设备。</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楷体" w:hAnsi="楷体" w:eastAsia="楷体" w:cs="楷体"/>
                <w:sz w:val="21"/>
                <w:szCs w:val="21"/>
              </w:rPr>
            </w:pPr>
            <w:r>
              <w:rPr>
                <w:rFonts w:hint="eastAsia" w:ascii="楷体" w:hAnsi="楷体" w:eastAsia="楷体" w:cs="楷体"/>
                <w:sz w:val="21"/>
                <w:szCs w:val="21"/>
              </w:rPr>
              <w:t>工作环境：</w:t>
            </w:r>
            <w:r>
              <w:rPr>
                <w:rFonts w:hint="eastAsia" w:ascii="楷体" w:hAnsi="楷体" w:eastAsia="楷体" w:cs="楷体"/>
                <w:sz w:val="21"/>
                <w:szCs w:val="21"/>
                <w:lang w:eastAsia="zh-CN"/>
              </w:rPr>
              <w:t>总</w:t>
            </w:r>
            <w:r>
              <w:rPr>
                <w:rFonts w:hint="eastAsia" w:ascii="楷体" w:hAnsi="楷体" w:eastAsia="楷体" w:cs="楷体"/>
                <w:sz w:val="21"/>
                <w:szCs w:val="21"/>
                <w:lang w:val="en-US" w:eastAsia="zh-CN"/>
              </w:rPr>
              <w:t>占地</w:t>
            </w:r>
            <w:r>
              <w:rPr>
                <w:rFonts w:hint="eastAsia" w:ascii="楷体" w:hAnsi="楷体" w:eastAsia="楷体" w:cs="楷体"/>
                <w:sz w:val="21"/>
                <w:szCs w:val="21"/>
              </w:rPr>
              <w:t>面积1</w:t>
            </w:r>
            <w:r>
              <w:rPr>
                <w:rFonts w:hint="eastAsia" w:ascii="楷体" w:hAnsi="楷体" w:eastAsia="楷体" w:cs="楷体"/>
                <w:sz w:val="21"/>
                <w:szCs w:val="21"/>
                <w:lang w:val="en-US" w:eastAsia="zh-CN"/>
              </w:rPr>
              <w:t>00</w:t>
            </w:r>
            <w:r>
              <w:rPr>
                <w:rFonts w:hint="eastAsia" w:ascii="楷体" w:hAnsi="楷体" w:eastAsia="楷体" w:cs="楷体"/>
                <w:sz w:val="21"/>
                <w:szCs w:val="21"/>
              </w:rPr>
              <w:t>00平米布局合理，</w:t>
            </w:r>
            <w:r>
              <w:rPr>
                <w:rFonts w:hint="eastAsia" w:ascii="楷体" w:hAnsi="楷体" w:eastAsia="楷体" w:cs="楷体"/>
                <w:sz w:val="21"/>
                <w:szCs w:val="21"/>
                <w:lang w:eastAsia="zh-CN"/>
              </w:rPr>
              <w:t>设有生产车间，办公楼。车间内各生产设备按工艺流程布局，现场巡视，</w:t>
            </w:r>
            <w:r>
              <w:rPr>
                <w:rFonts w:hint="eastAsia" w:ascii="楷体" w:hAnsi="楷体" w:eastAsia="楷体" w:cs="楷体"/>
                <w:sz w:val="21"/>
                <w:szCs w:val="21"/>
              </w:rPr>
              <w:t>场所卫生干净整洁，工作环境良好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楷体" w:hAnsi="楷体" w:eastAsia="楷体" w:cs="楷体"/>
                <w:lang w:val="en-US" w:eastAsia="zh-CN"/>
              </w:rPr>
            </w:pPr>
            <w:r>
              <w:rPr>
                <w:rFonts w:hint="eastAsia" w:ascii="楷体" w:hAnsi="楷体" w:eastAsia="楷体" w:cs="楷体"/>
                <w:sz w:val="21"/>
                <w:szCs w:val="21"/>
                <w:lang w:val="en-US" w:eastAsia="zh-CN"/>
              </w:rPr>
              <w:t>各部门负责保持各自部门的环境卫生和安全控制。各种废弃物的分类处置，办公室负责监督检查。设置了危废间，危废暂存，定期处理。</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查看现场，车间配备了灭火器、集气罩、活性炭吸附装置、排气筒、排风系统等设施。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每个员工都有责任创造和谐、舒适的工作环境。</w:t>
            </w:r>
          </w:p>
          <w:p>
            <w:pPr>
              <w:keepNext w:val="0"/>
              <w:keepLines w:val="0"/>
              <w:pageBreakBefore w:val="0"/>
              <w:widowControl w:val="0"/>
              <w:numPr>
                <w:ilvl w:val="0"/>
                <w:numId w:val="0"/>
              </w:numPr>
              <w:kinsoku/>
              <w:wordWrap/>
              <w:overflowPunct/>
              <w:topLinePunct w:val="0"/>
              <w:autoSpaceDE/>
              <w:autoSpaceDN/>
              <w:bidi w:val="0"/>
              <w:adjustRightInd/>
              <w:spacing w:after="0" w:line="240" w:lineRule="auto"/>
              <w:ind w:leftChars="0"/>
              <w:textAlignment w:val="auto"/>
              <w:rPr>
                <w:rFonts w:hint="eastAsia" w:ascii="楷体" w:hAnsi="楷体" w:eastAsia="楷体" w:cs="楷体"/>
                <w:sz w:val="21"/>
                <w:szCs w:val="21"/>
                <w:u w:val="none"/>
                <w14:textFill>
                  <w14:gradFill>
                    <w14:gsLst>
                      <w14:gs w14:pos="0">
                        <w14:srgbClr w14:val="007BD3"/>
                      </w14:gs>
                      <w14:gs w14:pos="100000">
                        <w14:srgbClr w14:val="034373"/>
                      </w14:gs>
                    </w14:gsLst>
                    <w14:lin w14:scaled="0"/>
                  </w14:gradFill>
                </w14:textFill>
              </w:rPr>
            </w:pPr>
            <w:r>
              <w:rPr>
                <w:rFonts w:hint="eastAsia" w:ascii="楷体" w:hAnsi="楷体" w:eastAsia="楷体" w:cs="楷体"/>
                <w:sz w:val="21"/>
                <w:szCs w:val="21"/>
              </w:rPr>
              <w:t>能够满足</w:t>
            </w:r>
            <w:r>
              <w:rPr>
                <w:rFonts w:hint="eastAsia" w:ascii="楷体" w:hAnsi="楷体" w:eastAsia="楷体" w:cs="楷体"/>
                <w:sz w:val="21"/>
                <w:szCs w:val="21"/>
                <w:lang w:val="en-US" w:eastAsia="zh-CN"/>
              </w:rPr>
              <w:t>生产</w:t>
            </w:r>
            <w:r>
              <w:rPr>
                <w:rFonts w:hint="eastAsia" w:ascii="楷体" w:hAnsi="楷体" w:eastAsia="楷体" w:cs="楷体"/>
                <w:sz w:val="21"/>
                <w:szCs w:val="21"/>
              </w:rPr>
              <w:t>服务需要。</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eastAsia="zh-CN"/>
              </w:rPr>
            </w:pPr>
            <w:r>
              <w:rPr>
                <w:rFonts w:hint="eastAsia" w:ascii="楷体" w:hAnsi="楷体" w:eastAsia="楷体" w:cs="楷体"/>
                <w:sz w:val="21"/>
                <w:szCs w:val="21"/>
                <w:u w:val="none"/>
              </w:rPr>
              <w:t>●外部资源，如供方、客户等相关方。</w:t>
            </w:r>
            <w:r>
              <w:rPr>
                <w:rFonts w:hint="eastAsia" w:ascii="楷体" w:hAnsi="楷体" w:eastAsia="楷体" w:cs="楷体"/>
                <w:sz w:val="21"/>
                <w:szCs w:val="21"/>
                <w:u w:val="none"/>
                <w:lang w:eastAsia="zh-CN"/>
              </w:rPr>
              <w:t>提供了资金支持。</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●目前企业所提供的内外部资源基本能满足管理体系运行的需要。</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51" w:type="dxa"/>
            <w:vAlign w:val="top"/>
          </w:tcPr>
          <w:p>
            <w:pPr>
              <w:spacing w:line="240" w:lineRule="auto"/>
              <w:rPr>
                <w:rFonts w:hint="eastAsia" w:ascii="楷体" w:hAnsi="楷体" w:eastAsia="楷体" w:cs="楷体"/>
                <w:sz w:val="21"/>
                <w:szCs w:val="21"/>
                <w:u w:val="none"/>
              </w:rPr>
            </w:pPr>
            <w:r>
              <w:rPr>
                <w:rFonts w:hint="eastAsia" w:ascii="楷体" w:hAnsi="楷体" w:eastAsia="楷体" w:cs="楷体"/>
                <w:sz w:val="21"/>
                <w:szCs w:val="21"/>
                <w:lang w:val="en-US" w:eastAsia="zh-CN"/>
              </w:rPr>
              <w:t>监视和测量总则</w:t>
            </w:r>
          </w:p>
        </w:tc>
        <w:tc>
          <w:tcPr>
            <w:tcW w:w="1108"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spacing w:line="240" w:lineRule="auto"/>
              <w:rPr>
                <w:rFonts w:hint="eastAsia" w:ascii="楷体" w:hAnsi="楷体" w:eastAsia="楷体" w:cs="楷体"/>
                <w:sz w:val="21"/>
                <w:szCs w:val="21"/>
                <w:u w:val="none"/>
                <w:lang w:val="en-US" w:eastAsia="zh-CN"/>
              </w:rPr>
            </w:pPr>
            <w:r>
              <w:rPr>
                <w:rFonts w:hint="eastAsia" w:ascii="楷体" w:hAnsi="楷体" w:eastAsia="楷体" w:cs="楷体"/>
                <w:sz w:val="21"/>
                <w:szCs w:val="21"/>
                <w:lang w:val="en-US" w:eastAsia="zh-CN"/>
              </w:rPr>
              <w:t>9.1.1</w:t>
            </w:r>
          </w:p>
        </w:tc>
        <w:tc>
          <w:tcPr>
            <w:tcW w:w="11072"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组织策划了对绩效的监视和测量，对绩效的分析和评价，对事项进行汇报的程序等。保留了必要的记录文件。</w:t>
            </w:r>
          </w:p>
          <w:p>
            <w:pPr>
              <w:spacing w:line="240" w:lineRule="auto"/>
              <w:rPr>
                <w:rFonts w:hint="eastAsia" w:ascii="楷体" w:hAnsi="楷体" w:eastAsia="楷体" w:cs="楷体"/>
                <w:sz w:val="21"/>
                <w:szCs w:val="21"/>
                <w:u w:val="none"/>
              </w:rPr>
            </w:pPr>
            <w:r>
              <w:rPr>
                <w:rFonts w:hint="eastAsia" w:ascii="楷体" w:hAnsi="楷体" w:eastAsia="楷体" w:cs="楷体"/>
                <w:sz w:val="21"/>
                <w:szCs w:val="21"/>
                <w:lang w:val="en-US" w:eastAsia="zh-CN"/>
              </w:rPr>
              <w:t>公司通过管理评审和内部审核，以及定期的目标考核，对发现的问题采取纠正和必要的纠正措施，确保管理体系绩效和有效性。</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管理评审</w:t>
            </w:r>
          </w:p>
        </w:tc>
        <w:tc>
          <w:tcPr>
            <w:tcW w:w="1108"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QEO9.3</w:t>
            </w:r>
          </w:p>
        </w:tc>
        <w:tc>
          <w:tcPr>
            <w:tcW w:w="11072" w:type="dxa"/>
            <w:vAlign w:val="top"/>
          </w:tcPr>
          <w:p>
            <w:pPr>
              <w:spacing w:line="240" w:lineRule="auto"/>
              <w:rPr>
                <w:rFonts w:hint="eastAsia" w:ascii="楷体" w:hAnsi="楷体" w:eastAsia="楷体" w:cs="楷体"/>
                <w:sz w:val="21"/>
                <w:szCs w:val="21"/>
              </w:rPr>
            </w:pPr>
            <w:r>
              <w:rPr>
                <w:rFonts w:hint="eastAsia" w:ascii="楷体" w:hAnsi="楷体" w:eastAsia="楷体" w:cs="楷体"/>
                <w:sz w:val="21"/>
                <w:szCs w:val="21"/>
                <w:lang w:eastAsia="zh-CN"/>
              </w:rPr>
              <w:t>制</w:t>
            </w:r>
            <w:r>
              <w:rPr>
                <w:rFonts w:hint="eastAsia" w:ascii="楷体" w:hAnsi="楷体" w:eastAsia="楷体" w:cs="楷体"/>
                <w:sz w:val="21"/>
                <w:szCs w:val="21"/>
              </w:rPr>
              <w:t>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240" w:lineRule="auto"/>
              <w:rPr>
                <w:rFonts w:hint="eastAsia" w:ascii="楷体" w:hAnsi="楷体" w:eastAsia="楷体" w:cs="楷体"/>
                <w:sz w:val="21"/>
                <w:szCs w:val="21"/>
              </w:rPr>
            </w:pPr>
            <w:r>
              <w:rPr>
                <w:rFonts w:hint="eastAsia" w:ascii="楷体" w:hAnsi="楷体" w:eastAsia="楷体" w:cs="楷体"/>
                <w:sz w:val="21"/>
                <w:szCs w:val="21"/>
              </w:rPr>
              <w:t>查管理评审的计划：管理评审的时间：20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w:t>
            </w:r>
          </w:p>
          <w:p>
            <w:pPr>
              <w:spacing w:line="240" w:lineRule="auto"/>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spacing w:line="240" w:lineRule="auto"/>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 xml:space="preserve">编制：  </w:t>
            </w:r>
            <w:r>
              <w:rPr>
                <w:rFonts w:hint="eastAsia" w:ascii="楷体" w:hAnsi="楷体" w:eastAsia="楷体" w:cs="楷体"/>
                <w:sz w:val="21"/>
                <w:szCs w:val="21"/>
                <w:lang w:val="en-US" w:eastAsia="zh-CN"/>
              </w:rPr>
              <w:t>孙红丹</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审核</w:t>
            </w:r>
            <w:r>
              <w:rPr>
                <w:rFonts w:hint="eastAsia" w:ascii="楷体" w:hAnsi="楷体" w:eastAsia="楷体" w:cs="楷体"/>
                <w:sz w:val="21"/>
                <w:szCs w:val="21"/>
              </w:rPr>
              <w:t>：</w:t>
            </w:r>
            <w:r>
              <w:rPr>
                <w:rFonts w:hint="eastAsia" w:ascii="楷体" w:hAnsi="楷体" w:eastAsia="楷体" w:cs="楷体"/>
                <w:sz w:val="21"/>
                <w:szCs w:val="21"/>
                <w:lang w:val="en-US" w:eastAsia="zh-CN"/>
              </w:rPr>
              <w:t>张集体</w:t>
            </w:r>
            <w:r>
              <w:rPr>
                <w:rFonts w:hint="eastAsia" w:ascii="楷体" w:hAnsi="楷体" w:eastAsia="楷体" w:cs="楷体"/>
                <w:sz w:val="21"/>
                <w:szCs w:val="21"/>
              </w:rPr>
              <w:t xml:space="preserve">  日期：20</w:t>
            </w:r>
            <w:r>
              <w:rPr>
                <w:rFonts w:hint="eastAsia" w:ascii="楷体" w:hAnsi="楷体" w:eastAsia="楷体" w:cs="楷体"/>
                <w:sz w:val="21"/>
                <w:szCs w:val="21"/>
                <w:lang w:val="en-US" w:eastAsia="zh-CN"/>
              </w:rPr>
              <w:t>22.6.25</w:t>
            </w:r>
          </w:p>
          <w:p>
            <w:pPr>
              <w:spacing w:line="240" w:lineRule="auto"/>
              <w:rPr>
                <w:rFonts w:hint="eastAsia" w:ascii="楷体" w:hAnsi="楷体" w:eastAsia="楷体" w:cs="楷体"/>
                <w:sz w:val="21"/>
                <w:szCs w:val="21"/>
              </w:rPr>
            </w:pPr>
            <w:r>
              <w:rPr>
                <w:rFonts w:hint="eastAsia" w:ascii="楷体" w:hAnsi="楷体" w:eastAsia="楷体" w:cs="楷体"/>
                <w:sz w:val="21"/>
                <w:szCs w:val="21"/>
              </w:rPr>
              <w:t>查看管理评审输入的资料：</w:t>
            </w:r>
          </w:p>
          <w:p>
            <w:pPr>
              <w:pStyle w:val="15"/>
              <w:numPr>
                <w:ilvl w:val="0"/>
                <w:numId w:val="0"/>
              </w:num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包括</w:t>
            </w:r>
            <w:r>
              <w:rPr>
                <w:rFonts w:hint="eastAsia" w:ascii="楷体" w:hAnsi="楷体" w:eastAsia="楷体" w:cs="楷体"/>
                <w:sz w:val="21"/>
                <w:szCs w:val="21"/>
              </w:rPr>
              <w:t>内外部质量/环境/职业健康安全管理体系审核结果和合规性评价结果</w:t>
            </w:r>
            <w:r>
              <w:rPr>
                <w:rFonts w:hint="eastAsia" w:ascii="楷体" w:hAnsi="楷体" w:eastAsia="楷体" w:cs="楷体"/>
                <w:sz w:val="21"/>
                <w:szCs w:val="21"/>
                <w:lang w:eastAsia="zh-CN"/>
              </w:rPr>
              <w:t>、</w:t>
            </w:r>
            <w:r>
              <w:rPr>
                <w:rFonts w:hint="eastAsia" w:ascii="楷体" w:hAnsi="楷体" w:eastAsia="楷体" w:cs="楷体"/>
                <w:sz w:val="21"/>
                <w:szCs w:val="21"/>
              </w:rPr>
              <w:t>客户的满意度，客户投诉处理的情况以及相关方反馈的其他信息</w:t>
            </w:r>
            <w:r>
              <w:rPr>
                <w:rFonts w:hint="eastAsia" w:ascii="楷体" w:hAnsi="楷体" w:eastAsia="楷体" w:cs="楷体"/>
                <w:sz w:val="21"/>
                <w:szCs w:val="21"/>
                <w:lang w:eastAsia="zh-CN"/>
              </w:rPr>
              <w:t>、</w:t>
            </w:r>
            <w:r>
              <w:rPr>
                <w:rFonts w:hint="eastAsia" w:ascii="楷体" w:hAnsi="楷体" w:eastAsia="楷体" w:cs="楷体"/>
                <w:sz w:val="21"/>
                <w:szCs w:val="21"/>
              </w:rPr>
              <w:t>质量/环境/职业健康安全方针和目标的实施情况及其适宜性</w:t>
            </w:r>
            <w:r>
              <w:rPr>
                <w:rFonts w:hint="eastAsia" w:ascii="楷体" w:hAnsi="楷体" w:eastAsia="楷体" w:cs="楷体"/>
                <w:sz w:val="21"/>
                <w:szCs w:val="21"/>
                <w:lang w:eastAsia="zh-CN"/>
              </w:rPr>
              <w:t>、</w:t>
            </w:r>
            <w:r>
              <w:rPr>
                <w:rFonts w:hint="eastAsia" w:ascii="楷体" w:hAnsi="楷体" w:eastAsia="楷体" w:cs="楷体"/>
                <w:sz w:val="21"/>
                <w:szCs w:val="21"/>
              </w:rPr>
              <w:t>生产过程控制的情况。环境安全运行控制的状况</w:t>
            </w:r>
            <w:r>
              <w:rPr>
                <w:rFonts w:hint="eastAsia" w:ascii="楷体" w:hAnsi="楷体" w:eastAsia="楷体" w:cs="楷体"/>
                <w:sz w:val="21"/>
                <w:szCs w:val="21"/>
                <w:lang w:eastAsia="zh-CN"/>
              </w:rPr>
              <w:t>、</w:t>
            </w:r>
            <w:r>
              <w:rPr>
                <w:rFonts w:hint="eastAsia" w:ascii="楷体" w:hAnsi="楷体" w:eastAsia="楷体" w:cs="楷体"/>
                <w:sz w:val="21"/>
                <w:szCs w:val="21"/>
              </w:rPr>
              <w:t>纠正和预防措施实施效果</w:t>
            </w:r>
            <w:r>
              <w:rPr>
                <w:rFonts w:hint="eastAsia" w:ascii="楷体" w:hAnsi="楷体" w:eastAsia="楷体" w:cs="楷体"/>
                <w:sz w:val="21"/>
                <w:szCs w:val="21"/>
                <w:lang w:eastAsia="zh-CN"/>
              </w:rPr>
              <w:t>等，输入全面。</w:t>
            </w:r>
          </w:p>
          <w:p>
            <w:pPr>
              <w:spacing w:line="240" w:lineRule="auto"/>
              <w:rPr>
                <w:rFonts w:hint="eastAsia" w:ascii="楷体" w:hAnsi="楷体" w:eastAsia="楷体" w:cs="楷体"/>
                <w:sz w:val="21"/>
                <w:szCs w:val="21"/>
              </w:rPr>
            </w:pPr>
            <w:r>
              <w:rPr>
                <w:rFonts w:hint="eastAsia" w:ascii="楷体" w:hAnsi="楷体" w:eastAsia="楷体" w:cs="楷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就改进的决议作出了安排。</w:t>
            </w:r>
          </w:p>
          <w:p>
            <w:pPr>
              <w:spacing w:line="240" w:lineRule="auto"/>
              <w:rPr>
                <w:rFonts w:hint="eastAsia" w:ascii="楷体" w:hAnsi="楷体" w:eastAsia="楷体" w:cs="楷体"/>
                <w:sz w:val="21"/>
                <w:szCs w:val="21"/>
              </w:rPr>
            </w:pPr>
            <w:r>
              <w:rPr>
                <w:rFonts w:hint="eastAsia" w:ascii="楷体" w:hAnsi="楷体" w:eastAsia="楷体" w:cs="楷体"/>
                <w:sz w:val="21"/>
                <w:szCs w:val="21"/>
              </w:rPr>
              <w:t>查看管理评审报告，</w:t>
            </w:r>
            <w:r>
              <w:rPr>
                <w:rFonts w:hint="eastAsia" w:ascii="楷体" w:hAnsi="楷体" w:eastAsia="楷体" w:cs="楷体"/>
                <w:sz w:val="21"/>
                <w:szCs w:val="21"/>
                <w:lang w:eastAsia="zh-CN"/>
              </w:rPr>
              <w:t>管理评审</w:t>
            </w:r>
            <w:r>
              <w:rPr>
                <w:rFonts w:hint="eastAsia" w:ascii="楷体" w:hAnsi="楷体" w:eastAsia="楷体" w:cs="楷体"/>
                <w:sz w:val="21"/>
                <w:szCs w:val="21"/>
              </w:rPr>
              <w:t>结论：客观上，整个体系运转良好，符合三个标准要求。</w:t>
            </w:r>
          </w:p>
          <w:p>
            <w:pPr>
              <w:spacing w:line="240" w:lineRule="auto"/>
              <w:rPr>
                <w:rFonts w:hint="eastAsia" w:ascii="楷体" w:hAnsi="楷体" w:eastAsia="楷体" w:cs="楷体"/>
                <w:sz w:val="21"/>
                <w:szCs w:val="21"/>
              </w:rPr>
            </w:pPr>
            <w:r>
              <w:rPr>
                <w:rFonts w:hint="eastAsia" w:ascii="楷体" w:hAnsi="楷体" w:eastAsia="楷体" w:cs="楷体"/>
                <w:sz w:val="21"/>
                <w:szCs w:val="21"/>
              </w:rPr>
              <w:t>持续改进：⑴公司内部人员素质的提升，加强对质量/环境/职业健康方面认识；⑵加强员工对质量/环境/职业健康方针、目标、指标的了解。</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提供了培训记录，培训内容包括：</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1. 质量/环境/职业健康方针、目标、指标理解与达成；</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2. 本公司体系文件相关内容，包括文件控制、生产过程控制、产品检验、纠正措施等；</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3. 相关法规、技术规范；</w:t>
            </w:r>
          </w:p>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lang w:eastAsia="zh-CN"/>
              </w:rPr>
              <w:t>4. 各部门职责及如何履行。</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eastAsia="zh-CN"/>
              </w:rPr>
              <w:t>改进措施</w:t>
            </w:r>
            <w:r>
              <w:rPr>
                <w:rFonts w:hint="eastAsia" w:ascii="楷体" w:hAnsi="楷体" w:eastAsia="楷体" w:cs="楷体"/>
                <w:sz w:val="21"/>
                <w:szCs w:val="21"/>
                <w:lang w:val="en-US" w:eastAsia="zh-CN"/>
              </w:rPr>
              <w:t>已实施。</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51" w:type="dxa"/>
            <w:vAlign w:val="top"/>
          </w:tcPr>
          <w:p>
            <w:pPr>
              <w:spacing w:line="240" w:lineRule="auto"/>
              <w:rPr>
                <w:rFonts w:hint="eastAsia" w:ascii="楷体" w:hAnsi="楷体" w:eastAsia="楷体" w:cs="楷体"/>
                <w:sz w:val="21"/>
                <w:szCs w:val="21"/>
                <w:u w:val="none"/>
              </w:rPr>
            </w:pPr>
            <w:r>
              <w:rPr>
                <w:rFonts w:hint="eastAsia" w:ascii="楷体" w:hAnsi="楷体" w:eastAsia="楷体" w:cs="楷体"/>
                <w:sz w:val="21"/>
                <w:szCs w:val="21"/>
              </w:rPr>
              <w:t>体系的运行现状及改进的要求</w:t>
            </w:r>
          </w:p>
        </w:tc>
        <w:tc>
          <w:tcPr>
            <w:tcW w:w="1108" w:type="dxa"/>
            <w:vAlign w:val="top"/>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p>
          <w:p>
            <w:pPr>
              <w:spacing w:line="240" w:lineRule="auto"/>
              <w:rPr>
                <w:rFonts w:hint="eastAsia" w:ascii="楷体" w:hAnsi="楷体" w:eastAsia="楷体" w:cs="楷体"/>
                <w:sz w:val="21"/>
                <w:szCs w:val="21"/>
                <w:u w:val="none"/>
              </w:rPr>
            </w:pPr>
            <w:r>
              <w:rPr>
                <w:rFonts w:hint="eastAsia" w:ascii="楷体" w:hAnsi="楷体" w:eastAsia="楷体" w:cs="楷体"/>
                <w:sz w:val="21"/>
                <w:szCs w:val="21"/>
              </w:rPr>
              <w:t>10.1</w:t>
            </w:r>
          </w:p>
        </w:tc>
        <w:tc>
          <w:tcPr>
            <w:tcW w:w="11072" w:type="dxa"/>
            <w:vAlign w:val="top"/>
          </w:tcPr>
          <w:p>
            <w:pPr>
              <w:spacing w:line="240" w:lineRule="auto"/>
              <w:rPr>
                <w:rFonts w:hint="eastAsia" w:ascii="楷体" w:hAnsi="楷体" w:eastAsia="楷体" w:cs="楷体"/>
                <w:sz w:val="21"/>
                <w:szCs w:val="21"/>
              </w:rPr>
            </w:pPr>
            <w:r>
              <w:rPr>
                <w:rFonts w:hint="eastAsia" w:ascii="楷体" w:hAnsi="楷体" w:eastAsia="楷体" w:cs="楷体"/>
                <w:sz w:val="21"/>
                <w:szCs w:val="21"/>
              </w:rPr>
              <w:t>查公司在建立、实施管理体系中：</w:t>
            </w:r>
          </w:p>
          <w:p>
            <w:pPr>
              <w:spacing w:line="240" w:lineRule="auto"/>
              <w:rPr>
                <w:rFonts w:hint="eastAsia" w:ascii="楷体" w:hAnsi="楷体" w:eastAsia="楷体" w:cs="楷体"/>
                <w:sz w:val="21"/>
                <w:szCs w:val="21"/>
              </w:rPr>
            </w:pPr>
            <w:r>
              <w:rPr>
                <w:rFonts w:hint="eastAsia" w:ascii="楷体" w:hAnsi="楷体" w:eastAsia="楷体" w:cs="楷体"/>
                <w:sz w:val="21"/>
                <w:szCs w:val="21"/>
              </w:rPr>
              <w:t>制订各种控制程序文件；</w:t>
            </w:r>
          </w:p>
          <w:p>
            <w:pPr>
              <w:spacing w:line="240" w:lineRule="auto"/>
              <w:rPr>
                <w:rFonts w:hint="eastAsia" w:ascii="楷体" w:hAnsi="楷体" w:eastAsia="楷体" w:cs="楷体"/>
                <w:sz w:val="21"/>
                <w:szCs w:val="21"/>
              </w:rPr>
            </w:pPr>
            <w:r>
              <w:rPr>
                <w:rFonts w:hint="eastAsia" w:ascii="楷体" w:hAnsi="楷体" w:eastAsia="楷体" w:cs="楷体"/>
                <w:sz w:val="21"/>
                <w:szCs w:val="21"/>
              </w:rPr>
              <w:t>通过内审、管理评审评价管理体系的符合性；</w:t>
            </w:r>
          </w:p>
          <w:p>
            <w:pPr>
              <w:spacing w:line="240" w:lineRule="auto"/>
              <w:rPr>
                <w:rFonts w:hint="eastAsia" w:ascii="楷体" w:hAnsi="楷体" w:eastAsia="楷体" w:cs="楷体"/>
                <w:sz w:val="21"/>
                <w:szCs w:val="21"/>
                <w:u w:val="none"/>
              </w:rPr>
            </w:pPr>
            <w:r>
              <w:rPr>
                <w:rFonts w:hint="eastAsia" w:ascii="楷体" w:hAnsi="楷体" w:eastAsia="楷体" w:cs="楷体"/>
                <w:sz w:val="21"/>
                <w:szCs w:val="21"/>
              </w:rPr>
              <w:t>通过环境绩效的监视测量评价生产服务过程涉及环境管理的符合性；并通过日常数据分析，采取纠正、预防措施，达到持续改进目的</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51"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val="en-US" w:eastAsia="zh-CN"/>
              </w:rPr>
              <w:t>持续</w:t>
            </w:r>
            <w:r>
              <w:rPr>
                <w:rFonts w:hint="eastAsia" w:ascii="楷体" w:hAnsi="楷体" w:eastAsia="楷体" w:cs="楷体"/>
                <w:sz w:val="21"/>
                <w:szCs w:val="21"/>
                <w:u w:val="none"/>
              </w:rPr>
              <w:t>改进</w:t>
            </w:r>
          </w:p>
        </w:tc>
        <w:tc>
          <w:tcPr>
            <w:tcW w:w="1108"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QEO</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10.3</w:t>
            </w:r>
          </w:p>
        </w:tc>
        <w:tc>
          <w:tcPr>
            <w:tcW w:w="11072" w:type="dxa"/>
            <w:vAlign w:val="center"/>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lang w:eastAsia="zh-CN"/>
              </w:rPr>
              <w:t>执行公司《</w:t>
            </w:r>
            <w:r>
              <w:rPr>
                <w:rFonts w:hint="eastAsia" w:ascii="楷体" w:hAnsi="楷体" w:eastAsia="楷体" w:cs="楷体"/>
                <w:sz w:val="21"/>
                <w:szCs w:val="21"/>
                <w:u w:val="none"/>
              </w:rPr>
              <w:t>不符合、纠正和预防措施控制程序</w:t>
            </w:r>
            <w:r>
              <w:rPr>
                <w:rFonts w:hint="eastAsia" w:ascii="楷体" w:hAnsi="楷体" w:eastAsia="楷体" w:cs="楷体"/>
                <w:sz w:val="21"/>
                <w:szCs w:val="21"/>
                <w:u w:val="none"/>
                <w:lang w:eastAsia="zh-CN"/>
              </w:rPr>
              <w:t>》。</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●公司按照PDCA模式/方法（策划—实施—检查—处置）、基于风险的思维实现持续改进质量管理体系的适宜性、充分性和有效性，确保产品和服务要求的符合性，以增强顾客满意。</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●通过质量方针的建立和实施，让员工有前进的动力，营造一个激励改进的氛围与环境。</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通过顾客满意、内外部审核、管理评审、过程和产品趋势、产品和服务符合性、外部供方绩效等信息进行系统的数据分析，找出质量管理中存在的主要问题和产生这些问题的原因，提出改进意见，指明改进方向。</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●持续改进的方法，一般改进实施纠正措施以及其它适用的措施实现改进，重大改进应制定改进方案，其内容包括：调整、修订质量目标，确定改进方向、改进措施和实施步骤、改时结果的测量。</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●在管理评审中分析、评价改进效果以及管理评审的输出，确定新的改进目标、需求和机遇和改进决定，持续改进质量管理体系的适宜性、充分性和有效性。</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●持续改进贯穿于质量管理体系的过程之中，可以是日常渐进的改进活动，也可以是突破性的改进项目。</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u w:val="none"/>
                <w:lang w:val="en-US" w:eastAsia="zh-CN"/>
              </w:rPr>
              <w:t>目前持续改进的计划有：</w:t>
            </w:r>
            <w:r>
              <w:rPr>
                <w:rFonts w:hint="eastAsia" w:ascii="楷体" w:hAnsi="楷体" w:eastAsia="楷体" w:cs="楷体"/>
                <w:sz w:val="21"/>
                <w:szCs w:val="21"/>
              </w:rPr>
              <w:t>⑴公司内部人员素质的提升，加强对质量/环境/职业健康方面认识；⑵加强员工对质量/环境/职业健康方针、目标、指标的了解。</w:t>
            </w:r>
          </w:p>
        </w:tc>
        <w:tc>
          <w:tcPr>
            <w:tcW w:w="878"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1"/>
          <w:szCs w:val="21"/>
          <w:u w:val="none"/>
        </w:rPr>
      </w:pPr>
      <w:r>
        <w:rPr>
          <w:rFonts w:hint="eastAsia" w:ascii="楷体" w:hAnsi="楷体" w:eastAsia="楷体" w:cs="楷体"/>
          <w:sz w:val="21"/>
          <w:szCs w:val="21"/>
          <w:u w:val="none"/>
        </w:rPr>
        <w:t>说明：不符合标注N</w:t>
      </w:r>
    </w:p>
    <w:p>
      <w:pPr>
        <w:pStyle w:val="2"/>
        <w:rPr>
          <w:rFonts w:hint="eastAsia" w:ascii="楷体" w:hAnsi="楷体" w:eastAsia="楷体" w:cs="楷体"/>
          <w:sz w:val="21"/>
          <w:szCs w:val="21"/>
          <w:u w:val="none"/>
        </w:rPr>
      </w:pPr>
    </w:p>
    <w:p>
      <w:pPr>
        <w:rPr>
          <w:rFonts w:hint="eastAsia" w:ascii="楷体" w:hAnsi="楷体" w:eastAsia="楷体" w:cs="楷体"/>
          <w:sz w:val="21"/>
          <w:szCs w:val="21"/>
          <w:u w:val="none"/>
        </w:rPr>
      </w:pPr>
    </w:p>
    <w:p>
      <w:pPr>
        <w:pStyle w:val="2"/>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1"/>
          <w:szCs w:val="21"/>
          <w:u w:val="none"/>
        </w:rPr>
      </w:pPr>
    </w:p>
    <w:p>
      <w:pPr>
        <w:pStyle w:val="6"/>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52"/>
        <w:gridCol w:w="1050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5" w:type="dxa"/>
            <w:vMerge w:val="restart"/>
            <w:noWrap w:val="0"/>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rPr>
            </w:pPr>
            <w:r>
              <w:rPr>
                <w:rFonts w:hint="eastAsia" w:ascii="楷体" w:hAnsi="楷体" w:eastAsia="楷体" w:cs="楷体"/>
                <w:sz w:val="24"/>
                <w:szCs w:val="24"/>
              </w:rPr>
              <w:t>抽样计划</w:t>
            </w:r>
          </w:p>
        </w:tc>
        <w:tc>
          <w:tcPr>
            <w:tcW w:w="1052" w:type="dxa"/>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rPr>
            </w:pPr>
            <w:r>
              <w:rPr>
                <w:rFonts w:hint="eastAsia" w:ascii="楷体" w:hAnsi="楷体" w:eastAsia="楷体" w:cs="楷体"/>
                <w:sz w:val="24"/>
                <w:szCs w:val="24"/>
              </w:rPr>
              <w:t>条款</w:t>
            </w:r>
          </w:p>
        </w:tc>
        <w:tc>
          <w:tcPr>
            <w:tcW w:w="10507"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供销部</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 xml:space="preserve">：李畅          </w:t>
            </w:r>
            <w:r>
              <w:rPr>
                <w:rFonts w:hint="eastAsia" w:ascii="楷体" w:hAnsi="楷体" w:eastAsia="楷体" w:cs="楷体"/>
                <w:sz w:val="24"/>
                <w:szCs w:val="24"/>
              </w:rPr>
              <w:t>陪同人员：</w:t>
            </w:r>
            <w:r>
              <w:rPr>
                <w:rFonts w:hint="eastAsia" w:ascii="楷体" w:hAnsi="楷体" w:eastAsia="楷体" w:cs="楷体"/>
                <w:sz w:val="24"/>
                <w:szCs w:val="24"/>
                <w:lang w:eastAsia="zh-CN"/>
              </w:rPr>
              <w:t>王娇</w:t>
            </w:r>
          </w:p>
        </w:tc>
        <w:tc>
          <w:tcPr>
            <w:tcW w:w="1585" w:type="dxa"/>
            <w:vMerge w:val="restart"/>
            <w:noWrap w:val="0"/>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65" w:type="dxa"/>
            <w:vMerge w:val="continue"/>
            <w:noWrap w:val="0"/>
            <w:vAlign w:val="center"/>
          </w:tcPr>
          <w:p>
            <w:pPr>
              <w:rPr>
                <w:rFonts w:hint="eastAsia" w:ascii="楷体" w:hAnsi="楷体" w:eastAsia="楷体" w:cs="楷体"/>
              </w:rPr>
            </w:pPr>
          </w:p>
        </w:tc>
        <w:tc>
          <w:tcPr>
            <w:tcW w:w="1052" w:type="dxa"/>
            <w:vMerge w:val="continue"/>
            <w:noWrap w:val="0"/>
            <w:vAlign w:val="center"/>
          </w:tcPr>
          <w:p>
            <w:pPr>
              <w:rPr>
                <w:rFonts w:hint="eastAsia" w:ascii="楷体" w:hAnsi="楷体" w:eastAsia="楷体" w:cs="楷体"/>
              </w:rPr>
            </w:pPr>
          </w:p>
        </w:tc>
        <w:tc>
          <w:tcPr>
            <w:tcW w:w="10507" w:type="dxa"/>
            <w:noWrap w:val="0"/>
            <w:vAlign w:val="center"/>
          </w:tcPr>
          <w:p>
            <w:pPr>
              <w:spacing w:before="120"/>
              <w:rPr>
                <w:rFonts w:hint="eastAsia" w:ascii="楷体" w:hAnsi="楷体" w:eastAsia="楷体" w:cs="楷体"/>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 xml:space="preserve">杨园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审核时间：</w:t>
            </w:r>
            <w:r>
              <w:rPr>
                <w:rFonts w:hint="eastAsia" w:ascii="楷体" w:hAnsi="楷体" w:eastAsia="楷体" w:cs="楷体"/>
                <w:sz w:val="24"/>
                <w:szCs w:val="24"/>
                <w:lang w:val="en-US" w:eastAsia="zh-CN"/>
              </w:rPr>
              <w:t>2022.7.19-2022.7.20</w:t>
            </w:r>
          </w:p>
        </w:tc>
        <w:tc>
          <w:tcPr>
            <w:tcW w:w="1585" w:type="dxa"/>
            <w:vMerge w:val="continue"/>
            <w:noWrap w:val="0"/>
            <w:vAlign w:val="top"/>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65" w:type="dxa"/>
            <w:vMerge w:val="continue"/>
            <w:noWrap w:val="0"/>
            <w:vAlign w:val="center"/>
          </w:tcPr>
          <w:p>
            <w:pPr>
              <w:rPr>
                <w:rFonts w:hint="eastAsia" w:ascii="楷体" w:hAnsi="楷体" w:eastAsia="楷体" w:cs="楷体"/>
              </w:rPr>
            </w:pPr>
          </w:p>
        </w:tc>
        <w:tc>
          <w:tcPr>
            <w:tcW w:w="1052" w:type="dxa"/>
            <w:vMerge w:val="continue"/>
            <w:noWrap w:val="0"/>
            <w:vAlign w:val="center"/>
          </w:tcPr>
          <w:p>
            <w:pPr>
              <w:rPr>
                <w:rFonts w:hint="eastAsia" w:ascii="楷体" w:hAnsi="楷体" w:eastAsia="楷体" w:cs="楷体"/>
              </w:rPr>
            </w:pPr>
          </w:p>
        </w:tc>
        <w:tc>
          <w:tcPr>
            <w:tcW w:w="10507" w:type="dxa"/>
            <w:noWrap w:val="0"/>
            <w:vAlign w:val="center"/>
          </w:tcPr>
          <w:p>
            <w:pPr>
              <w:spacing w:before="12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审核条款：Q5.3/6.2/8.1/8.2/8.4/8.5.1/8.5.3/8.5.5/8.6/9.1.2；</w:t>
            </w:r>
          </w:p>
          <w:p>
            <w:pPr>
              <w:spacing w:before="120"/>
              <w:ind w:firstLine="1200" w:firstLineChars="500"/>
              <w:rPr>
                <w:rFonts w:hint="eastAsia" w:ascii="楷体" w:hAnsi="楷体" w:eastAsia="楷体" w:cs="楷体"/>
              </w:rPr>
            </w:pPr>
            <w:r>
              <w:rPr>
                <w:rFonts w:hint="eastAsia" w:ascii="楷体" w:hAnsi="楷体" w:eastAsia="楷体" w:cs="楷体"/>
                <w:sz w:val="24"/>
                <w:szCs w:val="24"/>
                <w:lang w:val="en-US" w:eastAsia="zh-CN"/>
              </w:rPr>
              <w:t>EO5.3/6.1.2/6.2/8.1/8.2</w:t>
            </w:r>
          </w:p>
        </w:tc>
        <w:tc>
          <w:tcPr>
            <w:tcW w:w="1585" w:type="dxa"/>
            <w:vMerge w:val="continue"/>
            <w:noWrap w:val="0"/>
            <w:vAlign w:val="top"/>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565" w:type="dxa"/>
            <w:noWrap w:val="0"/>
            <w:vAlign w:val="top"/>
          </w:tcPr>
          <w:p>
            <w:pPr>
              <w:rPr>
                <w:rFonts w:hint="eastAsia" w:ascii="楷体" w:hAnsi="楷体" w:eastAsia="楷体" w:cs="楷体"/>
                <w:szCs w:val="21"/>
              </w:rPr>
            </w:pPr>
            <w:r>
              <w:rPr>
                <w:rFonts w:hint="eastAsia" w:ascii="楷体" w:hAnsi="楷体" w:eastAsia="楷体" w:cs="楷体"/>
                <w:szCs w:val="21"/>
              </w:rPr>
              <w:t>组织的岗位职责和权限</w:t>
            </w:r>
          </w:p>
          <w:p>
            <w:pPr>
              <w:rPr>
                <w:rFonts w:hint="eastAsia" w:ascii="楷体" w:hAnsi="楷体" w:eastAsia="楷体" w:cs="楷体"/>
                <w:szCs w:val="21"/>
                <w:lang w:val="en-US" w:eastAsia="zh-CN"/>
              </w:rPr>
            </w:pPr>
          </w:p>
        </w:tc>
        <w:tc>
          <w:tcPr>
            <w:tcW w:w="1052" w:type="dxa"/>
            <w:noWrap w:val="0"/>
            <w:vAlign w:val="top"/>
          </w:tcPr>
          <w:p>
            <w:pPr>
              <w:rPr>
                <w:rFonts w:hint="eastAsia" w:ascii="楷体" w:hAnsi="楷体" w:eastAsia="楷体" w:cs="楷体"/>
              </w:rPr>
            </w:pPr>
            <w:r>
              <w:rPr>
                <w:rFonts w:hint="eastAsia" w:ascii="楷体" w:hAnsi="楷体" w:eastAsia="楷体" w:cs="楷体"/>
                <w:lang w:val="en-US" w:eastAsia="zh-CN"/>
              </w:rPr>
              <w:t>Q</w:t>
            </w:r>
            <w:r>
              <w:rPr>
                <w:rFonts w:hint="eastAsia" w:ascii="楷体" w:hAnsi="楷体" w:eastAsia="楷体" w:cs="楷体"/>
              </w:rPr>
              <w:t>E</w:t>
            </w:r>
            <w:r>
              <w:rPr>
                <w:rFonts w:hint="eastAsia" w:ascii="楷体" w:hAnsi="楷体" w:eastAsia="楷体" w:cs="楷体"/>
                <w:lang w:val="en-US" w:eastAsia="zh-CN"/>
              </w:rPr>
              <w:t>O</w:t>
            </w:r>
            <w:r>
              <w:rPr>
                <w:rFonts w:hint="eastAsia" w:ascii="楷体" w:hAnsi="楷体" w:eastAsia="楷体" w:cs="楷体"/>
              </w:rPr>
              <w:t>5.3</w:t>
            </w:r>
          </w:p>
          <w:p>
            <w:pPr>
              <w:pStyle w:val="10"/>
              <w:rPr>
                <w:rFonts w:hint="eastAsia" w:ascii="楷体" w:hAnsi="楷体" w:eastAsia="楷体" w:cs="楷体"/>
                <w:lang w:val="en-US" w:eastAsia="zh-CN"/>
              </w:rPr>
            </w:pPr>
          </w:p>
        </w:tc>
        <w:tc>
          <w:tcPr>
            <w:tcW w:w="1050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供销部负责人：李畅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供销部主要负责：</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A.负责与顾客有关的过程控制；本部门环境因素危险源的识别评价控制。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B.负责采购控制，负责化学品采购、运输、存储、领用管理，预防紧急、潜在事故发生；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C.负责顾客满意控制，负责销售服务的控制；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D.负责顾客财产控制；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E.负责宣传影响主要供应商及外包方等相关方的环境行为。</w:t>
            </w:r>
          </w:p>
          <w:p>
            <w:pPr>
              <w:rPr>
                <w:rFonts w:hint="eastAsia" w:ascii="楷体" w:hAnsi="楷体" w:eastAsia="楷体" w:cs="楷体"/>
                <w:szCs w:val="21"/>
                <w:lang w:val="en-US" w:eastAsia="zh-CN"/>
              </w:rPr>
            </w:pPr>
            <w:r>
              <w:rPr>
                <w:rFonts w:hint="eastAsia" w:ascii="楷体" w:hAnsi="楷体" w:eastAsia="楷体" w:cs="楷体"/>
                <w:sz w:val="21"/>
                <w:szCs w:val="21"/>
                <w:lang w:val="en-US" w:eastAsia="zh-CN"/>
              </w:rPr>
              <w:t>与负责人沟通，职责明确，回答基本完整。</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65" w:type="dxa"/>
            <w:noWrap w:val="0"/>
            <w:vAlign w:val="top"/>
          </w:tcPr>
          <w:p>
            <w:pPr>
              <w:rPr>
                <w:rFonts w:hint="eastAsia" w:ascii="楷体" w:hAnsi="楷体" w:eastAsia="楷体" w:cs="楷体"/>
                <w:szCs w:val="21"/>
                <w:lang w:val="en-US" w:eastAsia="zh-CN"/>
              </w:rPr>
            </w:pPr>
            <w:r>
              <w:rPr>
                <w:rFonts w:hint="eastAsia" w:ascii="楷体" w:hAnsi="楷体" w:eastAsia="楷体" w:cs="楷体"/>
                <w:szCs w:val="21"/>
              </w:rPr>
              <w:t>目标及其实现的策划总要求</w:t>
            </w:r>
          </w:p>
        </w:tc>
        <w:tc>
          <w:tcPr>
            <w:tcW w:w="1052" w:type="dxa"/>
            <w:noWrap w:val="0"/>
            <w:vAlign w:val="top"/>
          </w:tcPr>
          <w:p>
            <w:pPr>
              <w:rPr>
                <w:rFonts w:hint="eastAsia" w:ascii="楷体" w:hAnsi="楷体" w:eastAsia="楷体" w:cs="楷体"/>
                <w:szCs w:val="21"/>
              </w:rPr>
            </w:pPr>
            <w:r>
              <w:rPr>
                <w:rFonts w:hint="eastAsia" w:ascii="楷体" w:hAnsi="楷体" w:eastAsia="楷体" w:cs="楷体"/>
                <w:szCs w:val="21"/>
                <w:lang w:val="en-US" w:eastAsia="zh-CN"/>
              </w:rPr>
              <w:t>Q</w:t>
            </w:r>
            <w:r>
              <w:rPr>
                <w:rFonts w:hint="eastAsia" w:ascii="楷体" w:hAnsi="楷体" w:eastAsia="楷体" w:cs="楷体"/>
                <w:szCs w:val="21"/>
              </w:rPr>
              <w:t>E</w:t>
            </w:r>
            <w:r>
              <w:rPr>
                <w:rFonts w:hint="eastAsia" w:ascii="楷体" w:hAnsi="楷体" w:eastAsia="楷体" w:cs="楷体"/>
                <w:szCs w:val="21"/>
                <w:lang w:val="en-US" w:eastAsia="zh-CN"/>
              </w:rPr>
              <w:t>O</w:t>
            </w:r>
            <w:r>
              <w:rPr>
                <w:rFonts w:hint="eastAsia" w:ascii="楷体" w:hAnsi="楷体" w:eastAsia="楷体" w:cs="楷体"/>
                <w:szCs w:val="21"/>
              </w:rPr>
              <w:t>6.2</w:t>
            </w:r>
          </w:p>
          <w:p>
            <w:pPr>
              <w:rPr>
                <w:rFonts w:hint="eastAsia" w:ascii="楷体" w:hAnsi="楷体" w:eastAsia="楷体" w:cs="楷体"/>
                <w:szCs w:val="21"/>
                <w:lang w:val="en-US" w:eastAsia="zh-CN"/>
              </w:rPr>
            </w:pPr>
          </w:p>
        </w:tc>
        <w:tc>
          <w:tcPr>
            <w:tcW w:w="1050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查管理手册中有公司总的目标，为确保目标的实现，将目标进行了分解，提供有《管理目标指标考核记录》。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查供销部管理目标：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≥95</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固废分类处置率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轻伤事故</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≤3起/年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目标可测量，与公司方针一致。</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查看2022年1-6月</w:t>
            </w:r>
            <w:r>
              <w:rPr>
                <w:rFonts w:hint="eastAsia" w:ascii="楷体" w:hAnsi="楷体" w:eastAsia="楷体" w:cs="楷体"/>
                <w:sz w:val="21"/>
                <w:szCs w:val="21"/>
              </w:rPr>
              <w:t>部门管理目标已全部完成</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eastAsia="zh-CN"/>
              </w:rPr>
              <w:t>针对重要环境因素，编制了《环境</w:t>
            </w:r>
            <w:r>
              <w:rPr>
                <w:rFonts w:hint="eastAsia" w:ascii="楷体" w:hAnsi="楷体" w:eastAsia="楷体" w:cs="楷体"/>
                <w:sz w:val="21"/>
                <w:szCs w:val="21"/>
                <w:lang w:val="en-US" w:eastAsia="zh-CN"/>
              </w:rPr>
              <w:t>/职业健康安全</w:t>
            </w:r>
            <w:r>
              <w:rPr>
                <w:rFonts w:hint="eastAsia" w:ascii="楷体" w:hAnsi="楷体" w:eastAsia="楷体" w:cs="楷体"/>
                <w:sz w:val="21"/>
                <w:szCs w:val="21"/>
                <w:lang w:eastAsia="zh-CN"/>
              </w:rPr>
              <w:t>目标指标管理方案》</w:t>
            </w:r>
            <w:r>
              <w:rPr>
                <w:rFonts w:hint="eastAsia" w:ascii="楷体" w:hAnsi="楷体" w:eastAsia="楷体" w:cs="楷体"/>
                <w:sz w:val="21"/>
                <w:szCs w:val="21"/>
              </w:rPr>
              <w:t>，查管理方案</w:t>
            </w:r>
            <w:r>
              <w:rPr>
                <w:rFonts w:hint="eastAsia" w:ascii="楷体" w:hAnsi="楷体" w:eastAsia="楷体" w:cs="楷体"/>
                <w:sz w:val="21"/>
                <w:szCs w:val="21"/>
                <w:lang w:eastAsia="zh-CN"/>
              </w:rPr>
              <w:t>实施情况</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制定了《环境目标指标</w:t>
            </w:r>
            <w:r>
              <w:rPr>
                <w:rFonts w:hint="eastAsia" w:ascii="楷体" w:hAnsi="楷体" w:eastAsia="楷体" w:cs="楷体"/>
                <w:sz w:val="21"/>
                <w:szCs w:val="21"/>
                <w:lang w:val="en-US" w:eastAsia="zh-CN"/>
              </w:rPr>
              <w:t>和</w:t>
            </w:r>
            <w:r>
              <w:rPr>
                <w:rFonts w:hint="eastAsia" w:ascii="楷体" w:hAnsi="楷体" w:eastAsia="楷体" w:cs="楷体"/>
                <w:sz w:val="21"/>
                <w:szCs w:val="21"/>
              </w:rPr>
              <w:t>管理方案》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职业健康安全目标指标和管理方案</w:t>
            </w:r>
            <w:r>
              <w:rPr>
                <w:rFonts w:hint="eastAsia" w:ascii="楷体" w:hAnsi="楷体" w:eastAsia="楷体" w:cs="楷体"/>
                <w:sz w:val="21"/>
                <w:szCs w:val="21"/>
                <w:lang w:eastAsia="zh-CN"/>
              </w:rPr>
              <w:t>》</w:t>
            </w:r>
            <w:r>
              <w:rPr>
                <w:rFonts w:hint="eastAsia" w:ascii="楷体" w:hAnsi="楷体" w:eastAsia="楷体" w:cs="楷体"/>
                <w:sz w:val="21"/>
                <w:szCs w:val="21"/>
              </w:rPr>
              <w:t>规定了实现目标的方法、职责、资金和时间表，基本合理。</w:t>
            </w:r>
          </w:p>
          <w:p>
            <w:pPr>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t>抽</w:t>
            </w:r>
            <w:r>
              <w:rPr>
                <w:rFonts w:hint="eastAsia" w:ascii="楷体" w:hAnsi="楷体" w:eastAsia="楷体" w:cs="楷体"/>
                <w:sz w:val="21"/>
                <w:szCs w:val="21"/>
                <w:lang w:eastAsia="zh-CN"/>
              </w:rPr>
              <w:t>目标指标：</w:t>
            </w:r>
            <w:r>
              <w:rPr>
                <w:rFonts w:hint="eastAsia" w:ascii="楷体" w:hAnsi="楷体" w:eastAsia="楷体" w:cs="楷体"/>
                <w:sz w:val="21"/>
                <w:szCs w:val="21"/>
                <w:lang w:val="en-US" w:eastAsia="zh-CN"/>
              </w:rPr>
              <w:t>杜绝火灾事故发生，管理方案：</w:t>
            </w:r>
          </w:p>
          <w:p>
            <w:pPr>
              <w:rPr>
                <w:rFonts w:hint="eastAsia" w:ascii="楷体" w:hAnsi="楷体" w:eastAsia="楷体" w:cs="楷体"/>
                <w:sz w:val="21"/>
                <w:szCs w:val="21"/>
              </w:rPr>
            </w:pPr>
            <w:r>
              <w:rPr>
                <w:rFonts w:hint="eastAsia" w:ascii="楷体" w:hAnsi="楷体" w:eastAsia="楷体" w:cs="楷体"/>
                <w:sz w:val="21"/>
                <w:szCs w:val="21"/>
              </w:rPr>
              <w:t>1.严格落实公司安全检查、整改制度；</w:t>
            </w:r>
          </w:p>
          <w:p>
            <w:pPr>
              <w:rPr>
                <w:rFonts w:hint="eastAsia" w:ascii="楷体" w:hAnsi="楷体" w:eastAsia="楷体" w:cs="楷体"/>
                <w:sz w:val="21"/>
                <w:szCs w:val="21"/>
              </w:rPr>
            </w:pPr>
            <w:r>
              <w:rPr>
                <w:rFonts w:hint="eastAsia" w:ascii="楷体" w:hAnsi="楷体" w:eastAsia="楷体" w:cs="楷体"/>
                <w:sz w:val="21"/>
                <w:szCs w:val="21"/>
              </w:rPr>
              <w:t>2.定期进行电气线路检查，发现问题及时解决；</w:t>
            </w:r>
          </w:p>
          <w:p>
            <w:pPr>
              <w:rPr>
                <w:rFonts w:hint="eastAsia" w:ascii="楷体" w:hAnsi="楷体" w:eastAsia="楷体" w:cs="楷体"/>
                <w:sz w:val="21"/>
                <w:szCs w:val="21"/>
              </w:rPr>
            </w:pPr>
            <w:r>
              <w:rPr>
                <w:rFonts w:hint="eastAsia" w:ascii="楷体" w:hAnsi="楷体" w:eastAsia="楷体" w:cs="楷体"/>
                <w:sz w:val="21"/>
                <w:szCs w:val="21"/>
              </w:rPr>
              <w:t>3.定期对油料存储情况进行检查，确保油料无泄漏，远离火源</w:t>
            </w:r>
          </w:p>
          <w:p>
            <w:pPr>
              <w:rPr>
                <w:rFonts w:hint="eastAsia" w:ascii="楷体" w:hAnsi="楷体" w:eastAsia="楷体" w:cs="楷体"/>
                <w:sz w:val="21"/>
                <w:szCs w:val="21"/>
              </w:rPr>
            </w:pPr>
            <w:r>
              <w:rPr>
                <w:rFonts w:hint="eastAsia" w:ascii="楷体" w:hAnsi="楷体" w:eastAsia="楷体" w:cs="楷体"/>
                <w:sz w:val="21"/>
                <w:szCs w:val="21"/>
              </w:rPr>
              <w:t>4.组织消防事故应急救援演练、评价；</w:t>
            </w:r>
          </w:p>
          <w:p>
            <w:pPr>
              <w:rPr>
                <w:rFonts w:hint="eastAsia" w:ascii="楷体" w:hAnsi="楷体" w:eastAsia="楷体" w:cs="楷体"/>
                <w:sz w:val="21"/>
                <w:szCs w:val="21"/>
              </w:rPr>
            </w:pPr>
            <w:r>
              <w:rPr>
                <w:rFonts w:hint="eastAsia" w:ascii="楷体" w:hAnsi="楷体" w:eastAsia="楷体" w:cs="楷体"/>
                <w:sz w:val="21"/>
                <w:szCs w:val="21"/>
              </w:rPr>
              <w:t>5.定期充装维护消防器材，确保完好。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费用：3000元；</w:t>
            </w:r>
            <w:r>
              <w:rPr>
                <w:rFonts w:hint="eastAsia" w:ascii="楷体" w:hAnsi="楷体" w:eastAsia="楷体" w:cs="楷体"/>
                <w:sz w:val="21"/>
                <w:szCs w:val="21"/>
              </w:rPr>
              <w:t>责任部门：</w:t>
            </w:r>
            <w:r>
              <w:rPr>
                <w:rFonts w:hint="eastAsia" w:ascii="楷体" w:hAnsi="楷体" w:eastAsia="楷体" w:cs="楷体"/>
                <w:sz w:val="21"/>
                <w:szCs w:val="21"/>
                <w:lang w:val="en-US" w:eastAsia="zh-CN"/>
              </w:rPr>
              <w:t>各部门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时间：2022.1-2022.12，责任人：孙红丹</w:t>
            </w:r>
          </w:p>
          <w:p>
            <w:pPr>
              <w:rPr>
                <w:rFonts w:hint="eastAsia" w:ascii="楷体" w:hAnsi="楷体" w:eastAsia="楷体" w:cs="楷体"/>
                <w:szCs w:val="21"/>
                <w:lang w:val="en-US" w:eastAsia="zh-CN"/>
              </w:rPr>
            </w:pPr>
            <w:r>
              <w:rPr>
                <w:rFonts w:hint="eastAsia" w:ascii="楷体" w:hAnsi="楷体" w:eastAsia="楷体" w:cs="楷体"/>
                <w:sz w:val="21"/>
                <w:szCs w:val="21"/>
              </w:rPr>
              <w:t>制定的指标和管理方案基本可行。</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top"/>
          </w:tcPr>
          <w:p>
            <w:pPr>
              <w:jc w:val="both"/>
              <w:rPr>
                <w:rFonts w:hint="eastAsia" w:ascii="楷体" w:hAnsi="楷体" w:eastAsia="楷体" w:cs="楷体"/>
                <w:szCs w:val="21"/>
                <w:lang w:val="en-US" w:eastAsia="zh-CN"/>
              </w:rPr>
            </w:pPr>
            <w:r>
              <w:rPr>
                <w:rFonts w:hint="eastAsia" w:ascii="楷体" w:hAnsi="楷体" w:eastAsia="楷体" w:cs="楷体"/>
                <w:szCs w:val="21"/>
              </w:rPr>
              <w:t>环境因素、危险源识别</w:t>
            </w:r>
          </w:p>
        </w:tc>
        <w:tc>
          <w:tcPr>
            <w:tcW w:w="1052" w:type="dxa"/>
            <w:noWrap w:val="0"/>
            <w:vAlign w:val="top"/>
          </w:tcPr>
          <w:p>
            <w:pPr>
              <w:jc w:val="both"/>
              <w:rPr>
                <w:rFonts w:hint="eastAsia" w:ascii="楷体" w:hAnsi="楷体" w:eastAsia="楷体" w:cs="楷体"/>
                <w:lang w:val="en-US" w:eastAsia="zh-CN"/>
              </w:rPr>
            </w:pPr>
            <w:r>
              <w:rPr>
                <w:rFonts w:hint="eastAsia" w:ascii="楷体" w:hAnsi="楷体" w:eastAsia="楷体" w:cs="楷体"/>
              </w:rPr>
              <w:t>E</w:t>
            </w:r>
            <w:r>
              <w:rPr>
                <w:rFonts w:hint="eastAsia" w:ascii="楷体" w:hAnsi="楷体" w:eastAsia="楷体" w:cs="楷体"/>
                <w:lang w:val="en-US" w:eastAsia="zh-CN"/>
              </w:rPr>
              <w:t>O</w:t>
            </w:r>
            <w:r>
              <w:rPr>
                <w:rFonts w:hint="eastAsia" w:ascii="楷体" w:hAnsi="楷体" w:eastAsia="楷体" w:cs="楷体"/>
              </w:rPr>
              <w:t>6.1</w:t>
            </w:r>
            <w:r>
              <w:rPr>
                <w:rFonts w:hint="eastAsia" w:ascii="楷体" w:hAnsi="楷体" w:eastAsia="楷体" w:cs="楷体"/>
                <w:lang w:val="en-US" w:eastAsia="zh-CN"/>
              </w:rPr>
              <w:t>.2</w:t>
            </w:r>
          </w:p>
          <w:p>
            <w:pPr>
              <w:pStyle w:val="10"/>
              <w:jc w:val="both"/>
              <w:rPr>
                <w:rFonts w:hint="eastAsia" w:ascii="楷体" w:hAnsi="楷体" w:eastAsia="楷体" w:cs="楷体"/>
                <w:lang w:val="en-US" w:eastAsia="zh-CN"/>
              </w:rPr>
            </w:pPr>
          </w:p>
        </w:tc>
        <w:tc>
          <w:tcPr>
            <w:tcW w:w="10507" w:type="dxa"/>
            <w:noWrap w:val="0"/>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执行公司《环境因素和危险源识别评价与控制程序》。</w:t>
            </w:r>
          </w:p>
          <w:p>
            <w:pPr>
              <w:rPr>
                <w:rFonts w:hint="eastAsia" w:ascii="楷体" w:hAnsi="楷体" w:eastAsia="楷体" w:cs="楷体"/>
                <w:sz w:val="21"/>
                <w:szCs w:val="21"/>
              </w:rPr>
            </w:pPr>
            <w:r>
              <w:rPr>
                <w:rFonts w:hint="eastAsia" w:ascii="楷体" w:hAnsi="楷体" w:eastAsia="楷体" w:cs="楷体"/>
                <w:sz w:val="21"/>
                <w:szCs w:val="21"/>
              </w:rPr>
              <w:t>提供《环境因素识别</w:t>
            </w:r>
            <w:r>
              <w:rPr>
                <w:rFonts w:hint="eastAsia" w:ascii="楷体" w:hAnsi="楷体" w:eastAsia="楷体" w:cs="楷体"/>
                <w:sz w:val="21"/>
                <w:szCs w:val="21"/>
                <w:lang w:eastAsia="zh-CN"/>
              </w:rPr>
              <w:t>评价</w:t>
            </w:r>
            <w:r>
              <w:rPr>
                <w:rFonts w:hint="eastAsia" w:ascii="楷体" w:hAnsi="楷体" w:eastAsia="楷体" w:cs="楷体"/>
                <w:sz w:val="21"/>
                <w:szCs w:val="21"/>
              </w:rPr>
              <w:t>表》，包括办公区、生产区等，</w:t>
            </w:r>
            <w:r>
              <w:rPr>
                <w:rFonts w:hint="eastAsia" w:ascii="楷体" w:hAnsi="楷体" w:eastAsia="楷体" w:cs="楷体"/>
                <w:sz w:val="21"/>
                <w:szCs w:val="21"/>
                <w:lang w:eastAsia="zh-CN"/>
              </w:rPr>
              <w:t>供销部识别出环境因素有：水电资源消耗、生活废水排放、</w:t>
            </w:r>
            <w:r>
              <w:rPr>
                <w:rFonts w:hint="eastAsia" w:ascii="楷体" w:hAnsi="楷体" w:eastAsia="楷体" w:cs="楷体"/>
                <w:sz w:val="21"/>
                <w:szCs w:val="21"/>
              </w:rPr>
              <w:t>固废</w:t>
            </w:r>
            <w:r>
              <w:rPr>
                <w:rFonts w:hint="eastAsia" w:ascii="楷体" w:hAnsi="楷体" w:eastAsia="楷体" w:cs="楷体"/>
                <w:sz w:val="21"/>
                <w:szCs w:val="21"/>
                <w:lang w:val="en-US" w:eastAsia="zh-CN"/>
              </w:rPr>
              <w:t>排放</w:t>
            </w:r>
            <w:r>
              <w:rPr>
                <w:rFonts w:hint="eastAsia" w:ascii="楷体" w:hAnsi="楷体" w:eastAsia="楷体" w:cs="楷体"/>
                <w:sz w:val="21"/>
                <w:szCs w:val="21"/>
              </w:rPr>
              <w:t>、意外火灾、原材料损耗、噪</w:t>
            </w:r>
            <w:r>
              <w:rPr>
                <w:rFonts w:hint="eastAsia" w:ascii="楷体" w:hAnsi="楷体" w:eastAsia="楷体" w:cs="楷体"/>
                <w:sz w:val="21"/>
                <w:szCs w:val="21"/>
                <w:lang w:eastAsia="zh-CN"/>
              </w:rPr>
              <w:t>声</w:t>
            </w:r>
            <w:r>
              <w:rPr>
                <w:rFonts w:hint="eastAsia" w:ascii="楷体" w:hAnsi="楷体" w:eastAsia="楷体" w:cs="楷体"/>
                <w:sz w:val="21"/>
                <w:szCs w:val="21"/>
                <w:lang w:val="en-US" w:eastAsia="zh-CN"/>
              </w:rPr>
              <w:t>排放、废弃口罩丢弃、废弃消毒液包装丢弃</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lang w:eastAsia="zh-CN"/>
              </w:rPr>
              <w:t>采用是否法评价出重要环境因素，供销部</w:t>
            </w:r>
            <w:r>
              <w:rPr>
                <w:rFonts w:hint="eastAsia" w:ascii="楷体" w:hAnsi="楷体" w:eastAsia="楷体" w:cs="楷体"/>
                <w:sz w:val="21"/>
                <w:szCs w:val="21"/>
              </w:rPr>
              <w:t>重要环境因素：</w:t>
            </w:r>
            <w:r>
              <w:rPr>
                <w:rFonts w:hint="eastAsia" w:ascii="楷体" w:hAnsi="楷体" w:eastAsia="楷体" w:cs="楷体"/>
                <w:sz w:val="21"/>
                <w:szCs w:val="21"/>
                <w:lang w:eastAsia="zh-CN"/>
              </w:rPr>
              <w:t>固废排放、潜在火灾，</w:t>
            </w:r>
            <w:r>
              <w:rPr>
                <w:rFonts w:hint="eastAsia" w:ascii="楷体" w:hAnsi="楷体" w:eastAsia="楷体" w:cs="楷体"/>
                <w:sz w:val="21"/>
                <w:szCs w:val="21"/>
              </w:rPr>
              <w:t>评价准确。</w:t>
            </w:r>
          </w:p>
          <w:p>
            <w:pPr>
              <w:rPr>
                <w:rFonts w:hint="eastAsia" w:ascii="楷体" w:hAnsi="楷体" w:eastAsia="楷体" w:cs="楷体"/>
                <w:sz w:val="21"/>
                <w:szCs w:val="21"/>
                <w:lang w:eastAsia="zh-CN"/>
              </w:rPr>
            </w:pPr>
            <w:r>
              <w:rPr>
                <w:rFonts w:hint="eastAsia" w:ascii="楷体" w:hAnsi="楷体" w:eastAsia="楷体" w:cs="楷体"/>
                <w:sz w:val="21"/>
                <w:szCs w:val="21"/>
              </w:rPr>
              <w:t>提供《危险源</w:t>
            </w:r>
            <w:r>
              <w:rPr>
                <w:rFonts w:hint="eastAsia" w:ascii="楷体" w:hAnsi="楷体" w:eastAsia="楷体" w:cs="楷体"/>
                <w:sz w:val="21"/>
                <w:szCs w:val="21"/>
                <w:lang w:val="en-US" w:eastAsia="zh-CN"/>
              </w:rPr>
              <w:t>辨识与风险评价表</w:t>
            </w:r>
            <w:r>
              <w:rPr>
                <w:rFonts w:hint="eastAsia" w:ascii="楷体" w:hAnsi="楷体" w:eastAsia="楷体" w:cs="楷体"/>
                <w:sz w:val="21"/>
                <w:szCs w:val="21"/>
              </w:rPr>
              <w:t>》，按照活动、</w:t>
            </w:r>
            <w:r>
              <w:rPr>
                <w:rFonts w:hint="eastAsia" w:ascii="楷体" w:hAnsi="楷体" w:eastAsia="楷体" w:cs="楷体"/>
                <w:sz w:val="21"/>
                <w:szCs w:val="21"/>
                <w:lang w:eastAsia="zh-CN"/>
              </w:rPr>
              <w:t>过程、</w:t>
            </w:r>
            <w:r>
              <w:rPr>
                <w:rFonts w:hint="eastAsia" w:ascii="楷体" w:hAnsi="楷体" w:eastAsia="楷体" w:cs="楷体"/>
                <w:sz w:val="21"/>
                <w:szCs w:val="21"/>
              </w:rPr>
              <w:t>区域进行了识别，</w:t>
            </w:r>
            <w:r>
              <w:rPr>
                <w:rFonts w:hint="eastAsia" w:ascii="楷体" w:hAnsi="楷体" w:eastAsia="楷体" w:cs="楷体"/>
                <w:sz w:val="21"/>
                <w:szCs w:val="21"/>
                <w:lang w:eastAsia="zh-CN"/>
              </w:rPr>
              <w:t>供销部识别出危险源</w:t>
            </w:r>
            <w:r>
              <w:rPr>
                <w:rFonts w:hint="eastAsia" w:ascii="楷体" w:hAnsi="楷体" w:eastAsia="楷体" w:cs="楷体"/>
                <w:sz w:val="21"/>
                <w:szCs w:val="21"/>
              </w:rPr>
              <w:t>包括：未按要求佩戴防护口罩</w:t>
            </w:r>
            <w:r>
              <w:rPr>
                <w:rFonts w:hint="eastAsia" w:ascii="楷体" w:hAnsi="楷体" w:eastAsia="楷体" w:cs="楷体"/>
                <w:sz w:val="21"/>
                <w:szCs w:val="21"/>
                <w:lang w:eastAsia="zh-CN"/>
              </w:rPr>
              <w:t>造成</w:t>
            </w:r>
            <w:r>
              <w:rPr>
                <w:rFonts w:hint="eastAsia" w:ascii="楷体" w:hAnsi="楷体" w:eastAsia="楷体" w:cs="楷体"/>
                <w:sz w:val="21"/>
                <w:szCs w:val="21"/>
              </w:rPr>
              <w:t>潜在感染风险</w:t>
            </w:r>
            <w:r>
              <w:rPr>
                <w:rFonts w:hint="eastAsia" w:ascii="楷体" w:hAnsi="楷体" w:eastAsia="楷体" w:cs="楷体"/>
                <w:sz w:val="21"/>
                <w:szCs w:val="21"/>
                <w:lang w:eastAsia="zh-CN"/>
              </w:rPr>
              <w:t>、</w:t>
            </w:r>
            <w:r>
              <w:rPr>
                <w:rFonts w:hint="eastAsia" w:ascii="楷体" w:hAnsi="楷体" w:eastAsia="楷体" w:cs="楷体"/>
                <w:sz w:val="21"/>
                <w:szCs w:val="21"/>
              </w:rPr>
              <w:t>接触外来人员等</w:t>
            </w:r>
            <w:r>
              <w:rPr>
                <w:rFonts w:hint="eastAsia" w:ascii="楷体" w:hAnsi="楷体" w:eastAsia="楷体" w:cs="楷体"/>
                <w:sz w:val="21"/>
                <w:szCs w:val="21"/>
                <w:lang w:eastAsia="zh-CN"/>
              </w:rPr>
              <w:t>造成</w:t>
            </w:r>
            <w:r>
              <w:rPr>
                <w:rFonts w:hint="eastAsia" w:ascii="楷体" w:hAnsi="楷体" w:eastAsia="楷体" w:cs="楷体"/>
                <w:sz w:val="21"/>
                <w:szCs w:val="21"/>
              </w:rPr>
              <w:t>潜在感染</w:t>
            </w:r>
            <w:r>
              <w:rPr>
                <w:rFonts w:hint="eastAsia" w:ascii="楷体" w:hAnsi="楷体" w:eastAsia="楷体" w:cs="楷体"/>
                <w:sz w:val="21"/>
                <w:szCs w:val="21"/>
                <w:lang w:eastAsia="zh-CN"/>
              </w:rPr>
              <w:t>、违反交通规则造成交通事故、</w:t>
            </w:r>
            <w:r>
              <w:rPr>
                <w:rFonts w:hint="eastAsia" w:ascii="楷体" w:hAnsi="楷体" w:eastAsia="楷体" w:cs="楷体"/>
                <w:sz w:val="21"/>
                <w:szCs w:val="21"/>
              </w:rPr>
              <w:t>电脑、打印机、复印机产生的辐射；电源电器老化损坏、违章用电、地面油污水滑跌倒、障碍物挡路、爆炸、火灾、触电、机械伤害、物体打击、噪声伤害等，评价基本全面</w:t>
            </w:r>
            <w:r>
              <w:rPr>
                <w:rFonts w:hint="eastAsia" w:ascii="楷体" w:hAnsi="楷体" w:eastAsia="楷体" w:cs="楷体"/>
                <w:sz w:val="21"/>
                <w:szCs w:val="21"/>
                <w:lang w:eastAsia="zh-CN"/>
              </w:rPr>
              <w:t>。</w:t>
            </w:r>
          </w:p>
          <w:p>
            <w:pPr>
              <w:rPr>
                <w:rFonts w:hint="eastAsia" w:ascii="楷体" w:hAnsi="楷体" w:eastAsia="楷体" w:cs="楷体"/>
                <w:szCs w:val="21"/>
                <w:lang w:val="en-US" w:eastAsia="zh-CN"/>
              </w:rPr>
            </w:pPr>
            <w:r>
              <w:rPr>
                <w:rFonts w:hint="eastAsia" w:ascii="楷体" w:hAnsi="楷体" w:eastAsia="楷体" w:cs="楷体"/>
                <w:sz w:val="21"/>
                <w:szCs w:val="21"/>
                <w:lang w:eastAsia="zh-CN"/>
              </w:rPr>
              <w:t>采用</w:t>
            </w:r>
            <w:r>
              <w:rPr>
                <w:rFonts w:hint="eastAsia" w:ascii="楷体" w:hAnsi="楷体" w:eastAsia="楷体" w:cs="楷体"/>
                <w:sz w:val="21"/>
                <w:szCs w:val="21"/>
              </w:rPr>
              <w:t>D=L·E·C</w:t>
            </w:r>
            <w:r>
              <w:rPr>
                <w:rFonts w:hint="eastAsia" w:ascii="楷体" w:hAnsi="楷体" w:eastAsia="楷体" w:cs="楷体"/>
                <w:sz w:val="21"/>
                <w:szCs w:val="21"/>
                <w:lang w:eastAsia="zh-CN"/>
              </w:rPr>
              <w:t>风险评级法，评价出不接接受风险，</w:t>
            </w:r>
            <w:r>
              <w:rPr>
                <w:rFonts w:hint="eastAsia" w:ascii="楷体" w:hAnsi="楷体" w:eastAsia="楷体" w:cs="楷体"/>
                <w:sz w:val="21"/>
                <w:szCs w:val="21"/>
              </w:rPr>
              <w:t>其中</w:t>
            </w:r>
            <w:r>
              <w:rPr>
                <w:rFonts w:hint="eastAsia" w:ascii="楷体" w:hAnsi="楷体" w:eastAsia="楷体" w:cs="楷体"/>
                <w:sz w:val="21"/>
                <w:szCs w:val="21"/>
                <w:lang w:eastAsia="zh-CN"/>
              </w:rPr>
              <w:t>供销部不可接受风险有</w:t>
            </w:r>
            <w:r>
              <w:rPr>
                <w:rFonts w:hint="eastAsia" w:ascii="楷体" w:hAnsi="楷体" w:eastAsia="楷体" w:cs="楷体"/>
                <w:sz w:val="21"/>
                <w:szCs w:val="21"/>
              </w:rPr>
              <w:t>：</w:t>
            </w:r>
            <w:r>
              <w:rPr>
                <w:rFonts w:hint="eastAsia" w:ascii="楷体" w:hAnsi="楷体" w:eastAsia="楷体" w:cs="楷体"/>
                <w:sz w:val="21"/>
                <w:szCs w:val="21"/>
                <w:lang w:val="en-US" w:eastAsia="zh-CN"/>
              </w:rPr>
              <w:t>火灾、触电</w:t>
            </w:r>
            <w:r>
              <w:rPr>
                <w:rFonts w:hint="eastAsia" w:ascii="楷体" w:hAnsi="楷体" w:eastAsia="楷体" w:cs="楷体"/>
                <w:sz w:val="21"/>
                <w:szCs w:val="21"/>
              </w:rPr>
              <w:t>，评价准确。</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顾客沟通</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Q8.2.1</w:t>
            </w:r>
          </w:p>
        </w:tc>
        <w:tc>
          <w:tcPr>
            <w:tcW w:w="10507"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供销部负责公司销售，与主管李畅沟通，公司通过走访、电话、邮件等方式与顾客交流，主要进行以下沟通：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1、在产品交付中向顾客提供保证产品品质的有关信息。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2、接受顾客关于交货期、产品问询、询价、合同的处理。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3、根据合同要求进行有关的事宜，对顾客的投诉或意见进行及时处理和答复。</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李经理介绍，自体系运行以来，未发生顾客不满意及投诉现象。</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与产品有关要求的确定</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Q8.2.2</w:t>
            </w:r>
          </w:p>
        </w:tc>
        <w:tc>
          <w:tcPr>
            <w:tcW w:w="10507" w:type="dxa"/>
            <w:noWrap w:val="0"/>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李经理介绍，公司主要通过投标和签订合同方式进行销售。提供了《合同登记表》，销售合同进行登记，登记了客户名称，订购产品，订单金额，签订时间，订单编号，评审日期等内容。另有部分口头订单，也进行了登记，提供有《口头电话订货记录表》。</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查公司产品销售合同</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——合同编号：LZDW-WZ-202112433，</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签订日期为 2021年12月23日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甲方：中铁二十五局集团电务工程有限公司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乙方：饶阳县路胜铁路信号器材有限公司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订货名称：电源接引线（ 电源引接线、扼流引接线、钢轨接续线、道岔跳线等产品）、补偿电容、电容防护罩；</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具体规格型号、数量详见附件订货明细表</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技术要求：按照国家规定的质量标准生产，符合业主和施工方的工程技术要求；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交货时间：按照甲方的计划数量安排组织生产、加工、运输，按甲方通知要求送货；</w:t>
            </w:r>
          </w:p>
          <w:p>
            <w:pPr>
              <w:pStyle w:val="10"/>
              <w:rPr>
                <w:rFonts w:hint="default" w:ascii="楷体" w:hAnsi="楷体" w:eastAsia="楷体" w:cs="楷体"/>
                <w:bCs w:val="0"/>
                <w:color w:val="auto"/>
                <w:spacing w:val="0"/>
                <w:kern w:val="2"/>
                <w:sz w:val="21"/>
                <w:szCs w:val="21"/>
                <w:lang w:val="en-US" w:eastAsia="zh-CN" w:bidi="ar-SA"/>
              </w:rPr>
            </w:pPr>
            <w:r>
              <w:rPr>
                <w:rFonts w:hint="eastAsia" w:ascii="楷体" w:hAnsi="楷体" w:eastAsia="楷体" w:cs="楷体"/>
                <w:bCs w:val="0"/>
                <w:color w:val="auto"/>
                <w:spacing w:val="0"/>
                <w:kern w:val="2"/>
                <w:sz w:val="21"/>
                <w:szCs w:val="21"/>
                <w:lang w:val="en-US" w:eastAsia="zh-CN" w:bidi="ar-SA"/>
              </w:rPr>
              <w:t>合同另有质保期限，付款方式，双方责任，验收要求，违约责任等，合同有双方盖章。</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——抽合同编号：CRDH0001-NYJCJ-WZxh-2021-0027</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签订日期：2021年10月20日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甲方：中国铁建电气化局集团有限公司分公司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乙方：饶阳县路胜铁路信号器材有限公司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产品名称：SMC电缆槽</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规格型号、数量详见物资采购单</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技术要求：按照国家、行业标准和合同要求进行生产</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交货时间：按照交货批次及交货通知书；</w:t>
            </w:r>
          </w:p>
          <w:p>
            <w:pPr>
              <w:pStyle w:val="10"/>
              <w:rPr>
                <w:rFonts w:hint="default" w:ascii="楷体" w:hAnsi="楷体" w:eastAsia="楷体" w:cs="楷体"/>
                <w:bCs w:val="0"/>
                <w:color w:val="auto"/>
                <w:spacing w:val="0"/>
                <w:kern w:val="2"/>
                <w:sz w:val="21"/>
                <w:szCs w:val="21"/>
                <w:lang w:val="en-US" w:eastAsia="zh-CN" w:bidi="ar-SA"/>
              </w:rPr>
            </w:pPr>
            <w:r>
              <w:rPr>
                <w:rFonts w:hint="eastAsia" w:ascii="楷体" w:hAnsi="楷体" w:eastAsia="楷体" w:cs="楷体"/>
                <w:bCs w:val="0"/>
                <w:color w:val="auto"/>
                <w:spacing w:val="0"/>
                <w:kern w:val="2"/>
                <w:sz w:val="21"/>
                <w:szCs w:val="21"/>
                <w:lang w:val="en-US" w:eastAsia="zh-CN" w:bidi="ar-SA"/>
              </w:rPr>
              <w:t>合同另有质保期限，付款方式，双方责任，验收要求，违约责任等，合同有双方盖章。</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——抽合同编号： RYLS-2021-1109</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签订日期： 2021年11月9日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甲方： 江西秋建铁路电务工程有限责任公司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乙方：饶阳县路胜铁路信号器材有限公司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产品名称：调谐设备基础防护装置、钢轨引接线、终端盒等产品</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规格型号、数量详见物资采购单</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技术要求：按照国家、行业标准和合同要求进行生产</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交货时间：按照交货批次及交货通知书；</w:t>
            </w:r>
          </w:p>
          <w:p>
            <w:pPr>
              <w:pStyle w:val="10"/>
              <w:rPr>
                <w:rFonts w:hint="default" w:ascii="楷体" w:hAnsi="楷体" w:eastAsia="楷体" w:cs="楷体"/>
                <w:bCs w:val="0"/>
                <w:color w:val="auto"/>
                <w:spacing w:val="0"/>
                <w:kern w:val="2"/>
                <w:sz w:val="21"/>
                <w:szCs w:val="21"/>
                <w:lang w:val="en-US" w:eastAsia="zh-CN" w:bidi="ar-SA"/>
              </w:rPr>
            </w:pPr>
            <w:r>
              <w:rPr>
                <w:rFonts w:hint="eastAsia" w:ascii="楷体" w:hAnsi="楷体" w:eastAsia="楷体" w:cs="楷体"/>
                <w:bCs w:val="0"/>
                <w:color w:val="auto"/>
                <w:spacing w:val="0"/>
                <w:kern w:val="2"/>
                <w:sz w:val="21"/>
                <w:szCs w:val="21"/>
                <w:lang w:val="en-US" w:eastAsia="zh-CN" w:bidi="ar-SA"/>
              </w:rPr>
              <w:t>合同另有质保期限，付款方式，双方责任，验收要求，违约责任等，合同有双方盖章。</w:t>
            </w:r>
          </w:p>
          <w:p>
            <w:pPr>
              <w:rPr>
                <w:rFonts w:hint="default"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另查其他月份销售合同3份，合同覆盖认证范围，有具体采购产品明细规格，数量，技术要求，验收要求，交货期限，双方责任等内容，有双方签字盖章。以上产品订单均为公司成熟产品。均经过客户确认。合同签订以来未发生过更改。</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产品有关要求的评审及变更</w:t>
            </w:r>
          </w:p>
        </w:tc>
        <w:tc>
          <w:tcPr>
            <w:tcW w:w="1052" w:type="dxa"/>
            <w:noWrap w:val="0"/>
            <w:vAlign w:val="top"/>
          </w:tcPr>
          <w:p>
            <w:pPr>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Q8.2.3</w:t>
            </w:r>
          </w:p>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Q8.2.4</w:t>
            </w:r>
          </w:p>
        </w:tc>
        <w:tc>
          <w:tcPr>
            <w:tcW w:w="10507" w:type="dxa"/>
            <w:noWrap w:val="0"/>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李经理介绍销售订单/合同签订前，由供销部、生技部、质检员、总经理进行评审。</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提供了《合同/订单评审记录表》，查以上合同均进行了评审，评审日期分别为：2021.12.22，2021.10.19，2021年11月8日。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另查其他销售合同均经过合同评审后方可签订。</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评审内容包括客户的订货内容、合同条款能否满足、生产能力、技术保证能力、产品检测能力等方面。评审结果：同意接受合同/订单。</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lang w:val="en-US" w:eastAsia="zh-CN"/>
              </w:rPr>
              <w:t>公司目前暂无合同更改情况。</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外部提供的过程、产品和服务的控制</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Q8.4</w:t>
            </w:r>
          </w:p>
        </w:tc>
        <w:tc>
          <w:tcPr>
            <w:tcW w:w="10507"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合格供方评价管理制度》，供销部对外部供方进行评价并建立《合格供方名录》，根据销售合同制定采购计划，生技部负责采购物资的进货检验。供销部负责监督产品的外部供方的环境行为，负责与可能产生重要环境因素和危险源的物资外部供方签订环保和职业健康安全协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现场提供有《合格供方目录》，由总经理张集体批准。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合格供方名称                    供应产品名称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衡水衡塑化工原料商贸有限公司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颗粒</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衡水华星钢丝绳有限公司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钢丝绳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南皮县洪峰金属材料有限公司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盘条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安阳市茂顺通金属制品有限公司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盘条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任丘安业钢材                       圆铜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卢福庄刘胖子钢材厂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型材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北关庄工业区</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注塑</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永清县通达金属制品有限公司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镀锌板、金属板材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饶阳恒阳铁路器材有限公司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补偿电容器、防护罩、综合贯穿线</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饶阳县瑞凯物流有限公司</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运输</w:t>
            </w:r>
          </w:p>
          <w:p>
            <w:pPr>
              <w:pStyle w:val="1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北官庄圆圆电焊部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焊接</w:t>
            </w:r>
          </w:p>
          <w:p>
            <w:pPr>
              <w:pStyle w:val="10"/>
              <w:rPr>
                <w:rFonts w:hint="eastAsia"/>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查2022年1月10日对供方进行了年度复评，复评结果：合格，继续为供应商。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提供有《供方评定记录表》：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——抽饶阳恒阳铁路器材有限公司，采购产品：补偿电容器、防护罩、综合贯穿线</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评价内容：营业执照/资质证书是否符合要求、是否有生产许可证/经营许可证、是否经过质量管理体系认证、产品样品评价情况、通过其他用户了解产品信息等；评价结论：同意列入合格供方名录。</w:t>
            </w:r>
          </w:p>
          <w:p>
            <w:pPr>
              <w:pStyle w:val="10"/>
              <w:rPr>
                <w:rFonts w:hint="eastAsia"/>
                <w:lang w:val="en-US" w:eastAsia="zh-CN"/>
              </w:rPr>
            </w:pPr>
            <w:r>
              <w:rPr>
                <w:rFonts w:hint="eastAsia" w:ascii="楷体" w:hAnsi="楷体" w:eastAsia="楷体" w:cs="楷体"/>
                <w:sz w:val="21"/>
                <w:szCs w:val="21"/>
                <w:lang w:val="en-US" w:eastAsia="zh-CN"/>
              </w:rPr>
              <w:t>另查其他供方均经过了年度评价，继续列入合格供方。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本公司需求物资的采购信息由供销部负责，通过签订书面采购订单/合同方式向合格供方进行产品采购。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 2022年5月份采购计划</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采购物品名称 型号规格</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计划数量</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计划到货日期</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供方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盘条</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南皮县洪峰金属材料有限公司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圆铜线</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0.5吨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南皮县洪峰金属材料有限公司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金属型材</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10000米</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卢福庄刘胖子钢材厂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热镀锌</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5吨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安平镀锌厂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镀锌板材</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2mm;3mm;4mm</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各600张</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永清县通达金属制品有限公司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塑料颗粒</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35吨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衡水衡塑化工原料商贸有限公司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防护罩</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500 个</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2022.5.31</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饶阳恒阳铁路器材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经查，制定采购计划后由供销部负责采购，通过签订书面采购订单方式向合格供方进行产品采购。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所需物资均从合格供方处采购。符合要求。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经识别，外包过程为：成品运输和焊接。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对运输外包方的控制通过供方评价、签订协议、客户收货确认、运输货款结算方式进行。</w:t>
            </w:r>
          </w:p>
          <w:p>
            <w:pPr>
              <w:rPr>
                <w:rFonts w:hint="default"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对焊接外包方的控制通过供方评价、特殊过程确认、签订协议、进货验收方式进行。</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5"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4"/>
                <w:szCs w:val="24"/>
                <w:lang w:eastAsia="zh-CN"/>
              </w:rPr>
              <w:t>生产和服务提供的控制</w:t>
            </w:r>
          </w:p>
        </w:tc>
        <w:tc>
          <w:tcPr>
            <w:tcW w:w="105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Q8.5.1</w:t>
            </w:r>
          </w:p>
        </w:tc>
        <w:tc>
          <w:tcPr>
            <w:tcW w:w="1050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该公司产品销售主要是铁路专用连接线、电容防护盒、调谐设备基础防护装置、电缆槽和补偿电容的销售。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供销部根据客户需求，与客户进行业务洽谈，明确合同要求，在合同正式签定之前，公司组织合同评审或口头评审，总经理同意后方可签定合同。合同签订之后，依据合同要求，由采购员依据合同要求实施采购。</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销售服务流程：业务洽谈-合同评审-签订合同-采购-发货-验收结算</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产品的销售依据的标准有：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质量标准：顾客要求及相关国家/行业标准，TB/T 3205.1-2016 扼流变压器钢轨引接线、中点连接线、中点连接板第1部分：钢轨引接线、TB1459-1983YG型钢轨引接线；Q/CR 424-2014 AD型道岔跳线、Q/CR 781-2020 ZPW-2000系列轨道电路补偿电容器等。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相关法律法规要求：《产品质量法》《民法典》等标准。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根据产品的特性和销售服务的特性和要达到的结果，编制了《销售服务规范》《销售服务质量考核办法》等文件和记录。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指派胜任人员：供销部所有人员岗前经过专业培训，有相关销售工作经验，《工作人员岗位任职评价表》对人员能力及表现进行了评价，符合公司岗位能力需求。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公司根据以市场销售情况进行销售和采购，下达销售任务过程中产品的技术资料和采购合同及记录等相关资料，内容齐全；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销售过程中各环节通过自检、监督、复核对产品信息进行检验，销售定单发出前均经总经理批准后方可交付客户。</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产品通过物流运输交付至客户处，客户验收签收。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查看销售现场干净整洁，电脑、打印机及网络运行正常。现场办公秩序良好，符合该公司的规定要求。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产品售出后，供销部定期进行顾客满意度调查，做好售后服务工作，详见9.1.2审核记录。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需要确认的过程：供销部需确认的特殊过程为销售过程。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查见《特殊过程确认记录》，对该过程从工作人员能力、原材料质量等方面进行了确认评价。确认人：李畅  2022.3.11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该特殊过程自确认后，人员、工作流程没有变更发生，没有发生再确认的情况。</w:t>
            </w:r>
          </w:p>
        </w:tc>
        <w:tc>
          <w:tcPr>
            <w:tcW w:w="1585" w:type="dxa"/>
            <w:noWrap w:val="0"/>
            <w:vAlign w:val="top"/>
          </w:tcPr>
          <w:p>
            <w:pPr>
              <w:rPr>
                <w:rFonts w:hint="eastAsia" w:ascii="楷体" w:hAnsi="楷体" w:eastAsia="楷体" w:cs="楷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顾客或外部供方财产</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Q8.5.3</w:t>
            </w:r>
          </w:p>
        </w:tc>
        <w:tc>
          <w:tcPr>
            <w:tcW w:w="10507"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该公司顾客财产主要为顾客提供的样品及顾客的个人信息等，由供销做好顾客财产保密工作。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以上顾客财产没有发生损坏、丢失或泄露现象，保管完好。</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经询问了解，体系建立以来没有顾客个人信息泄露情况发生。</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交付后活动</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Q8.5.5</w:t>
            </w:r>
          </w:p>
        </w:tc>
        <w:tc>
          <w:tcPr>
            <w:tcW w:w="10507" w:type="dxa"/>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查销售现场产品交付情况：产品交付至客户处通过物流服务企业，客户签收，公司通过电话跟踪沟通及定期拜访、客户满意度调查等方式确认交付及交付后服务的满意程度。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根据合同进行质保期内的服务，对于客户使用中提出产品质量问题的，根据实际情况进行退换货处理。</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经查符合要求。</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产品和服务的放行</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w:t>
            </w:r>
            <w:r>
              <w:rPr>
                <w:rFonts w:hint="eastAsia" w:ascii="楷体" w:hAnsi="楷体" w:eastAsia="楷体" w:cs="楷体"/>
                <w:sz w:val="21"/>
                <w:szCs w:val="21"/>
              </w:rPr>
              <w:t>8.6</w:t>
            </w:r>
          </w:p>
        </w:tc>
        <w:tc>
          <w:tcPr>
            <w:tcW w:w="10507" w:type="dxa"/>
            <w:noWrap w:val="0"/>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采购的原材料到厂后生技部验收合格放行。不合格的由生技部反馈至供销部进行复检或退换货处理。目前未发生过原辅材料不合格的情况。</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补偿电容根据合同情况，部分直接由物流送至客户制定地点，客户签收回传。</w:t>
            </w:r>
          </w:p>
          <w:p>
            <w:pPr>
              <w:rPr>
                <w:rFonts w:hint="eastAsia" w:ascii="楷体" w:hAnsi="楷体" w:eastAsia="楷体" w:cs="楷体"/>
                <w:sz w:val="21"/>
                <w:szCs w:val="21"/>
              </w:rPr>
            </w:pPr>
            <w:r>
              <w:rPr>
                <w:rFonts w:hint="eastAsia" w:ascii="楷体" w:hAnsi="楷体" w:eastAsia="楷体" w:cs="楷体"/>
                <w:sz w:val="21"/>
                <w:szCs w:val="21"/>
                <w:lang w:eastAsia="zh-CN"/>
              </w:rPr>
              <w:t>企业</w:t>
            </w:r>
            <w:r>
              <w:rPr>
                <w:rFonts w:hint="eastAsia" w:ascii="楷体" w:hAnsi="楷体" w:eastAsia="楷体" w:cs="楷体"/>
                <w:sz w:val="21"/>
                <w:szCs w:val="21"/>
              </w:rPr>
              <w:t>编制了销售服务规范和销售服务标准，规定了销售服务过程中服务的质量标准等。</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——抽</w:t>
            </w:r>
            <w:r>
              <w:rPr>
                <w:rFonts w:hint="eastAsia" w:ascii="楷体" w:hAnsi="楷体" w:eastAsia="楷体" w:cs="楷体"/>
                <w:sz w:val="21"/>
                <w:szCs w:val="21"/>
              </w:rPr>
              <w:t xml:space="preserve"> 2022.2.27 </w:t>
            </w:r>
            <w:r>
              <w:rPr>
                <w:rFonts w:hint="eastAsia" w:ascii="楷体" w:hAnsi="楷体" w:eastAsia="楷体" w:cs="楷体"/>
                <w:sz w:val="21"/>
                <w:szCs w:val="21"/>
                <w:lang w:val="en-US" w:eastAsia="zh-CN"/>
              </w:rPr>
              <w:t>李畅的</w:t>
            </w:r>
            <w:r>
              <w:rPr>
                <w:rFonts w:hint="eastAsia" w:ascii="楷体" w:hAnsi="楷体" w:eastAsia="楷体" w:cs="楷体"/>
                <w:sz w:val="21"/>
                <w:szCs w:val="21"/>
                <w:lang w:eastAsia="zh-CN"/>
              </w:rPr>
              <w:t>《</w:t>
            </w:r>
            <w:r>
              <w:rPr>
                <w:rFonts w:hint="eastAsia" w:ascii="楷体" w:hAnsi="楷体" w:eastAsia="楷体" w:cs="楷体"/>
                <w:sz w:val="21"/>
                <w:szCs w:val="21"/>
              </w:rPr>
              <w:t>销售服务过程质量检查考核记录</w:t>
            </w:r>
            <w:r>
              <w:rPr>
                <w:rFonts w:hint="eastAsia" w:ascii="楷体" w:hAnsi="楷体" w:eastAsia="楷体" w:cs="楷体"/>
                <w:sz w:val="21"/>
                <w:szCs w:val="21"/>
                <w:lang w:eastAsia="zh-CN"/>
              </w:rPr>
              <w:t>》</w:t>
            </w:r>
            <w:r>
              <w:rPr>
                <w:rFonts w:hint="eastAsia" w:ascii="楷体" w:hAnsi="楷体" w:eastAsia="楷体" w:cs="楷体"/>
                <w:sz w:val="21"/>
                <w:szCs w:val="21"/>
              </w:rPr>
              <w:t xml:space="preserve"> 检查人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孙红丹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检查内容有公司产品推广宣传、询盘/复盘、订单评审、订单接收、产品采购、验收、货物运输交付、顾客满意度调查、结汇、单证保管等，检查结果：合格。</w:t>
            </w:r>
          </w:p>
          <w:p>
            <w:pPr>
              <w:rPr>
                <w:rFonts w:hint="eastAsia" w:ascii="楷体" w:hAnsi="楷体" w:eastAsia="楷体" w:cs="楷体"/>
                <w:sz w:val="21"/>
                <w:szCs w:val="21"/>
              </w:rPr>
            </w:pPr>
            <w:r>
              <w:rPr>
                <w:rFonts w:hint="eastAsia" w:ascii="楷体" w:hAnsi="楷体" w:eastAsia="楷体" w:cs="楷体"/>
                <w:sz w:val="21"/>
                <w:szCs w:val="21"/>
                <w:lang w:eastAsia="zh-CN"/>
              </w:rPr>
              <w:t>——抽</w:t>
            </w:r>
            <w:r>
              <w:rPr>
                <w:rFonts w:hint="eastAsia" w:ascii="楷体" w:hAnsi="楷体" w:eastAsia="楷体" w:cs="楷体"/>
                <w:sz w:val="21"/>
                <w:szCs w:val="21"/>
              </w:rPr>
              <w:t xml:space="preserve"> 2022.4.25  </w:t>
            </w:r>
            <w:r>
              <w:rPr>
                <w:rFonts w:hint="eastAsia" w:ascii="楷体" w:hAnsi="楷体" w:eastAsia="楷体" w:cs="楷体"/>
                <w:sz w:val="21"/>
                <w:szCs w:val="21"/>
                <w:lang w:val="en-US" w:eastAsia="zh-CN"/>
              </w:rPr>
              <w:t>张宁宁的</w:t>
            </w:r>
            <w:r>
              <w:rPr>
                <w:rFonts w:hint="eastAsia" w:ascii="楷体" w:hAnsi="楷体" w:eastAsia="楷体" w:cs="楷体"/>
                <w:sz w:val="21"/>
                <w:szCs w:val="21"/>
                <w:lang w:eastAsia="zh-CN"/>
              </w:rPr>
              <w:t>《</w:t>
            </w:r>
            <w:r>
              <w:rPr>
                <w:rFonts w:hint="eastAsia" w:ascii="楷体" w:hAnsi="楷体" w:eastAsia="楷体" w:cs="楷体"/>
                <w:sz w:val="21"/>
                <w:szCs w:val="21"/>
              </w:rPr>
              <w:t>销售服务过程质量检查考核记录</w:t>
            </w:r>
            <w:r>
              <w:rPr>
                <w:rFonts w:hint="eastAsia" w:ascii="楷体" w:hAnsi="楷体" w:eastAsia="楷体" w:cs="楷体"/>
                <w:sz w:val="21"/>
                <w:szCs w:val="21"/>
                <w:lang w:eastAsia="zh-CN"/>
              </w:rPr>
              <w:t>》</w:t>
            </w:r>
            <w:r>
              <w:rPr>
                <w:rFonts w:hint="eastAsia" w:ascii="楷体" w:hAnsi="楷体" w:eastAsia="楷体" w:cs="楷体"/>
                <w:sz w:val="21"/>
                <w:szCs w:val="21"/>
              </w:rPr>
              <w:t>，符合要求。</w:t>
            </w:r>
          </w:p>
          <w:p>
            <w:pPr>
              <w:rPr>
                <w:rFonts w:hint="eastAsia" w:ascii="楷体" w:hAnsi="楷体" w:eastAsia="楷体" w:cs="楷体"/>
                <w:color w:val="FF0000"/>
                <w:sz w:val="21"/>
                <w:szCs w:val="21"/>
                <w:u w:val="single"/>
              </w:rPr>
            </w:pPr>
            <w:r>
              <w:rPr>
                <w:rFonts w:hint="eastAsia" w:ascii="楷体" w:hAnsi="楷体" w:eastAsia="楷体" w:cs="楷体"/>
                <w:sz w:val="21"/>
                <w:szCs w:val="21"/>
                <w:lang w:eastAsia="zh-CN"/>
              </w:rPr>
              <w:t>另查其他月份销售服务过程质量检查考核记录，</w:t>
            </w:r>
            <w:r>
              <w:rPr>
                <w:rFonts w:hint="eastAsia" w:ascii="楷体" w:hAnsi="楷体" w:eastAsia="楷体" w:cs="楷体"/>
                <w:sz w:val="21"/>
                <w:szCs w:val="21"/>
              </w:rPr>
              <w:t>经查基本符合要求。</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565"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顾客满意度</w:t>
            </w:r>
          </w:p>
        </w:tc>
        <w:tc>
          <w:tcPr>
            <w:tcW w:w="1052" w:type="dxa"/>
            <w:noWrap w:val="0"/>
            <w:vAlign w:val="top"/>
          </w:tcPr>
          <w:p>
            <w:pPr>
              <w:jc w:val="both"/>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Q9.1.2</w:t>
            </w:r>
          </w:p>
        </w:tc>
        <w:tc>
          <w:tcPr>
            <w:tcW w:w="10507" w:type="dxa"/>
            <w:noWrap w:val="0"/>
            <w:vAlign w:val="center"/>
          </w:tcPr>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编制了《顾客满意度调查制度》。李经理介绍，公司通过电话，走访等形式，接受顾客反馈，了解顾客顾客满意度信息，发放调查表对顾客满意度进行定量测量。</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提供“顾客满意程度调查表”</w:t>
            </w:r>
            <w:r>
              <w:rPr>
                <w:rFonts w:hint="eastAsia" w:ascii="楷体" w:hAnsi="楷体" w:eastAsia="楷体" w:cs="楷体"/>
                <w:sz w:val="21"/>
                <w:szCs w:val="21"/>
                <w:lang w:val="en-US" w:eastAsia="zh-CN"/>
              </w:rPr>
              <w:t>6份</w:t>
            </w:r>
            <w:r>
              <w:rPr>
                <w:rFonts w:hint="eastAsia" w:ascii="楷体" w:hAnsi="楷体" w:eastAsia="楷体" w:cs="楷体"/>
                <w:sz w:val="21"/>
                <w:szCs w:val="21"/>
                <w:lang w:val="zh-CN" w:eastAsia="zh-CN"/>
              </w:rPr>
              <w:t>，对“襄阳电务段”“中铁三局”“神华集团”等</w:t>
            </w:r>
            <w:r>
              <w:rPr>
                <w:rFonts w:hint="eastAsia" w:ascii="楷体" w:hAnsi="楷体" w:eastAsia="楷体" w:cs="楷体"/>
                <w:sz w:val="21"/>
                <w:szCs w:val="21"/>
                <w:lang w:val="en-US" w:eastAsia="zh-CN"/>
              </w:rPr>
              <w:t>6家客户进行了满意度方面的调查，</w:t>
            </w:r>
            <w:r>
              <w:rPr>
                <w:rFonts w:hint="eastAsia" w:ascii="楷体" w:hAnsi="楷体" w:eastAsia="楷体" w:cs="楷体"/>
                <w:sz w:val="21"/>
                <w:szCs w:val="21"/>
                <w:lang w:val="zh-CN" w:eastAsia="zh-CN"/>
              </w:rPr>
              <w:t>调查主要内容包括</w:t>
            </w:r>
            <w:r>
              <w:rPr>
                <w:rFonts w:hint="eastAsia" w:ascii="楷体" w:hAnsi="楷体" w:eastAsia="楷体" w:cs="楷体"/>
                <w:sz w:val="21"/>
                <w:szCs w:val="21"/>
                <w:lang w:val="en-US" w:eastAsia="zh-CN"/>
              </w:rPr>
              <w:t>质量、服务、价格等方面的满意程度</w:t>
            </w:r>
            <w:r>
              <w:rPr>
                <w:rFonts w:hint="eastAsia" w:ascii="楷体" w:hAnsi="楷体" w:eastAsia="楷体" w:cs="楷体"/>
                <w:sz w:val="21"/>
                <w:szCs w:val="21"/>
                <w:lang w:val="zh-CN" w:eastAsia="zh-CN"/>
              </w:rPr>
              <w:t>等，</w:t>
            </w:r>
            <w:r>
              <w:rPr>
                <w:rFonts w:hint="eastAsia" w:ascii="楷体" w:hAnsi="楷体" w:eastAsia="楷体" w:cs="楷体"/>
                <w:sz w:val="21"/>
                <w:szCs w:val="21"/>
                <w:lang w:val="en-US" w:eastAsia="zh-CN"/>
              </w:rPr>
              <w:t>各项得分求平均值得最终结果</w:t>
            </w:r>
            <w:r>
              <w:rPr>
                <w:rFonts w:hint="eastAsia" w:ascii="楷体" w:hAnsi="楷体" w:eastAsia="楷体" w:cs="楷体"/>
                <w:sz w:val="21"/>
                <w:szCs w:val="21"/>
                <w:lang w:val="zh-CN" w:eastAsia="zh-CN"/>
              </w:rPr>
              <w:t>。</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提供《顾客满意度分析汇总》，最终顾客满意率95%。符合管理目标要求。已输入管理评审。</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565" w:type="dxa"/>
            <w:noWrap w:val="0"/>
            <w:vAlign w:val="top"/>
          </w:tcPr>
          <w:p>
            <w:pPr>
              <w:rPr>
                <w:rFonts w:hint="eastAsia" w:ascii="楷体" w:hAnsi="楷体" w:eastAsia="楷体" w:cs="楷体"/>
                <w:szCs w:val="21"/>
                <w:lang w:val="en-US" w:eastAsia="zh-CN"/>
              </w:rPr>
            </w:pPr>
            <w:r>
              <w:rPr>
                <w:rFonts w:hint="eastAsia" w:ascii="楷体" w:hAnsi="楷体" w:eastAsia="楷体" w:cs="楷体"/>
                <w:szCs w:val="21"/>
              </w:rPr>
              <w:t>运行控制</w:t>
            </w:r>
          </w:p>
        </w:tc>
        <w:tc>
          <w:tcPr>
            <w:tcW w:w="1052"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EO8.1</w:t>
            </w:r>
          </w:p>
        </w:tc>
        <w:tc>
          <w:tcPr>
            <w:tcW w:w="10507" w:type="dxa"/>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t>●</w:t>
            </w:r>
            <w:r>
              <w:rPr>
                <w:rFonts w:hint="eastAsia" w:ascii="楷体" w:hAnsi="楷体" w:eastAsia="楷体" w:cs="楷体"/>
                <w:sz w:val="21"/>
                <w:szCs w:val="21"/>
                <w:lang w:val="en-US" w:eastAsia="zh-CN"/>
              </w:rPr>
              <w:t>本部门应执行的运行控制文件包括：《运行控制程序》《废弃物控制程序》《噪声控制程序》《消防控制程序</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》《设备控制程序》《劳动防护用品控制程序》《资源能源控制程序》《安全防火规程》《能源使用管理规定》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《产品搬运、储存、防护操作规程》等。</w:t>
            </w:r>
          </w:p>
          <w:p>
            <w:pPr>
              <w:rPr>
                <w:rFonts w:hint="eastAsia" w:ascii="楷体" w:hAnsi="楷体" w:eastAsia="楷体" w:cs="楷体"/>
                <w:sz w:val="21"/>
                <w:szCs w:val="21"/>
                <w:lang w:val="en-US" w:eastAsia="zh-CN"/>
              </w:rPr>
            </w:pPr>
            <w:r>
              <w:rPr>
                <w:rFonts w:hint="eastAsia" w:ascii="楷体" w:hAnsi="楷体" w:eastAsia="楷体" w:cs="楷体"/>
                <w:sz w:val="21"/>
                <w:szCs w:val="21"/>
                <w:lang w:val="zh-CN" w:eastAsia="zh-CN"/>
              </w:rPr>
              <w:t>●</w:t>
            </w:r>
            <w:r>
              <w:rPr>
                <w:rFonts w:hint="eastAsia" w:ascii="楷体" w:hAnsi="楷体" w:eastAsia="楷体" w:cs="楷体"/>
                <w:sz w:val="21"/>
                <w:szCs w:val="21"/>
                <w:lang w:val="en-US" w:eastAsia="zh-CN"/>
              </w:rPr>
              <w:t>查运行控制情况：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1、办公过程注意节约用电，供销部做到人走灯灭，电脑长时间不用时关机，下班前要关闭电源；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2、工作时间平均每天不超过8小时，公司为员工办理了意外伤害等保险；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办公过程产生的固废（一般为废纸张等）按办公室要求放到指定地点，并统一外售；办公用品按要求由办公室负责发放，作好记录；废弃的防疫物资按办公室要求统一丢弃至专用垃圾桶进行处理；办公区产生的污水主要为日常清洁，污水无外排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劳保用品由办公室统一发放，提供了发放记录，现场查看，有口罩，医用酒精，消毒液等。供销部全体人员在公司办公和外出业务洽谈过程中，严格注意防护，全程佩戴口罩，做好疫情防护工作。办公区域每日清洁消毒，有清洁记录。来访人员均在门卫处进行来客登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5、外出办公要求遵守道路交通安全法，不违章行驶，驾驶证和车辆定期年审，确保出行安全；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6、提供了《重要相关方施加影响一览表》和《相关方告知书》，通过告知书告知客户、供方及各位来访人员公司有关环境、安全方面应注意的事项及相关规定。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库房有专人负责看管，原辅材料和成品分区整齐存放，库房配置了消防栓和灭火器，留出了消防通道，张贴了必要的安全标识，禁止吸烟、小心触电等。消防器材每月进行一次检查，提供了《消防器材检查记录》。</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8、每年为员工安排体检。</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现场查看办公室设备、电器状态良好，配置了灭火器，无火灾、触电隐患，废弃物无混放现象。</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65" w:type="dxa"/>
            <w:noWrap w:val="0"/>
            <w:vAlign w:val="top"/>
          </w:tcPr>
          <w:p>
            <w:pPr>
              <w:rPr>
                <w:rFonts w:hint="eastAsia" w:ascii="楷体" w:hAnsi="楷体" w:eastAsia="楷体" w:cs="楷体"/>
                <w:szCs w:val="21"/>
                <w:lang w:val="en-US" w:eastAsia="zh-CN"/>
              </w:rPr>
            </w:pPr>
            <w:r>
              <w:rPr>
                <w:rFonts w:hint="eastAsia" w:ascii="楷体" w:hAnsi="楷体" w:eastAsia="楷体" w:cs="楷体"/>
                <w:szCs w:val="21"/>
              </w:rPr>
              <w:t>应急准备和响应</w:t>
            </w:r>
          </w:p>
        </w:tc>
        <w:tc>
          <w:tcPr>
            <w:tcW w:w="1052" w:type="dxa"/>
            <w:noWrap w:val="0"/>
            <w:vAlign w:val="top"/>
          </w:tcPr>
          <w:p>
            <w:pPr>
              <w:rPr>
                <w:rFonts w:hint="eastAsia" w:ascii="楷体" w:hAnsi="楷体" w:eastAsia="楷体" w:cs="楷体"/>
              </w:rPr>
            </w:pPr>
            <w:r>
              <w:rPr>
                <w:rFonts w:hint="eastAsia" w:ascii="楷体" w:hAnsi="楷体" w:eastAsia="楷体" w:cs="楷体"/>
              </w:rPr>
              <w:t>E</w:t>
            </w:r>
            <w:r>
              <w:rPr>
                <w:rFonts w:hint="eastAsia" w:ascii="楷体" w:hAnsi="楷体" w:eastAsia="楷体" w:cs="楷体"/>
                <w:lang w:val="en-US" w:eastAsia="zh-CN"/>
              </w:rPr>
              <w:t>O</w:t>
            </w:r>
            <w:r>
              <w:rPr>
                <w:rFonts w:hint="eastAsia" w:ascii="楷体" w:hAnsi="楷体" w:eastAsia="楷体" w:cs="楷体"/>
              </w:rPr>
              <w:t>8.2</w:t>
            </w:r>
          </w:p>
          <w:p>
            <w:pPr>
              <w:pStyle w:val="10"/>
              <w:rPr>
                <w:rFonts w:hint="eastAsia" w:ascii="楷体" w:hAnsi="楷体" w:eastAsia="楷体" w:cs="楷体"/>
                <w:lang w:val="en-US" w:eastAsia="zh-CN"/>
              </w:rPr>
            </w:pPr>
          </w:p>
        </w:tc>
        <w:tc>
          <w:tcPr>
            <w:tcW w:w="10507" w:type="dxa"/>
            <w:noWrap w:val="0"/>
            <w:vAlign w:val="center"/>
          </w:tcPr>
          <w:p>
            <w:pPr>
              <w:rPr>
                <w:rFonts w:hint="eastAsia" w:eastAsia="楷体"/>
                <w:lang w:eastAsia="zh-CN"/>
              </w:rPr>
            </w:pPr>
            <w:r>
              <w:rPr>
                <w:rFonts w:hint="eastAsia" w:ascii="楷体" w:hAnsi="楷体" w:eastAsia="楷体" w:cs="楷体"/>
                <w:sz w:val="21"/>
                <w:szCs w:val="21"/>
              </w:rPr>
              <w:t>执行《</w:t>
            </w:r>
            <w:r>
              <w:rPr>
                <w:rFonts w:hint="eastAsia" w:ascii="楷体" w:hAnsi="楷体" w:eastAsia="楷体" w:cs="楷体"/>
                <w:sz w:val="21"/>
                <w:szCs w:val="21"/>
                <w:lang w:val="zh-CN"/>
              </w:rPr>
              <w:t>应急准备和响应</w:t>
            </w:r>
            <w:r>
              <w:rPr>
                <w:rFonts w:hint="eastAsia" w:ascii="楷体" w:hAnsi="楷体" w:eastAsia="楷体" w:cs="楷体"/>
                <w:sz w:val="21"/>
                <w:szCs w:val="21"/>
              </w:rPr>
              <w:t>控制</w:t>
            </w:r>
            <w:r>
              <w:rPr>
                <w:rFonts w:hint="eastAsia" w:ascii="楷体" w:hAnsi="楷体" w:eastAsia="楷体" w:cs="楷体"/>
                <w:sz w:val="21"/>
                <w:szCs w:val="21"/>
                <w:lang w:val="zh-CN"/>
              </w:rPr>
              <w:t>程序</w:t>
            </w:r>
            <w:r>
              <w:rPr>
                <w:rFonts w:hint="eastAsia" w:ascii="楷体" w:hAnsi="楷体" w:eastAsia="楷体" w:cs="楷体"/>
                <w:sz w:val="21"/>
                <w:szCs w:val="21"/>
              </w:rPr>
              <w:t>》。</w:t>
            </w:r>
          </w:p>
          <w:p>
            <w:pPr>
              <w:wordWrap w:val="0"/>
              <w:spacing w:line="240" w:lineRule="auto"/>
              <w:rPr>
                <w:rFonts w:hint="eastAsia" w:ascii="楷体" w:hAnsi="楷体" w:eastAsia="楷体" w:cs="楷体"/>
                <w:szCs w:val="21"/>
                <w:lang w:val="en-US" w:eastAsia="zh-CN"/>
              </w:rPr>
            </w:pPr>
            <w:r>
              <w:rPr>
                <w:rFonts w:hint="eastAsia" w:ascii="楷体" w:hAnsi="楷体" w:eastAsia="楷体" w:cs="楷体"/>
                <w:sz w:val="21"/>
                <w:szCs w:val="21"/>
                <w:lang w:val="en-US" w:eastAsia="zh-CN"/>
              </w:rPr>
              <w:t>供销部2022.4.12参加了公司组织的火灾事故应急演练，演练前对全体员工进行了培训，演练结束后对应急预案进行了评审，详细记录见办公室。</w:t>
            </w:r>
          </w:p>
        </w:tc>
        <w:tc>
          <w:tcPr>
            <w:tcW w:w="1585" w:type="dxa"/>
            <w:noWrap w:val="0"/>
            <w:vAlign w:val="top"/>
          </w:tcPr>
          <w:p>
            <w:pPr>
              <w:rPr>
                <w:rFonts w:hint="eastAsia" w:ascii="楷体" w:hAnsi="楷体" w:eastAsia="楷体" w:cs="楷体"/>
                <w:lang w:val="en-US" w:eastAsia="zh-CN"/>
              </w:rPr>
            </w:pPr>
            <w:r>
              <w:rPr>
                <w:rFonts w:hint="eastAsia" w:ascii="楷体" w:hAnsi="楷体" w:eastAsia="楷体" w:cs="楷体"/>
                <w:lang w:val="en-US" w:eastAsia="zh-CN"/>
              </w:rPr>
              <w:t>Y</w:t>
            </w:r>
          </w:p>
        </w:tc>
      </w:tr>
    </w:tbl>
    <w:p>
      <w:pPr>
        <w:pStyle w:val="6"/>
        <w:rPr>
          <w:rFonts w:hint="eastAsia"/>
        </w:rPr>
      </w:pPr>
    </w:p>
    <w:p>
      <w:pPr>
        <w:pStyle w:val="6"/>
      </w:pPr>
      <w:r>
        <w:rPr>
          <w:rFonts w:hint="eastAsia"/>
          <w:lang w:eastAsia="zh-CN"/>
        </w:rPr>
        <w:t>注：不符合标注“</w:t>
      </w:r>
      <w:r>
        <w:rPr>
          <w:rFonts w:hint="eastAsia"/>
          <w:lang w:val="en-US" w:eastAsia="zh-CN"/>
        </w:rPr>
        <w:t>N</w:t>
      </w:r>
      <w:r>
        <w:rPr>
          <w:rFonts w:hint="eastAsia"/>
          <w:lang w:eastAsia="zh-CN"/>
        </w:rPr>
        <w:t>”</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22E44A8"/>
    <w:rsid w:val="054459DC"/>
    <w:rsid w:val="06EA3D49"/>
    <w:rsid w:val="074848A9"/>
    <w:rsid w:val="0795030A"/>
    <w:rsid w:val="090137FA"/>
    <w:rsid w:val="0B691F99"/>
    <w:rsid w:val="0B7F5EBF"/>
    <w:rsid w:val="0BE1277B"/>
    <w:rsid w:val="0C727688"/>
    <w:rsid w:val="0DBF68FD"/>
    <w:rsid w:val="0E0E5FEA"/>
    <w:rsid w:val="0E1C78AB"/>
    <w:rsid w:val="0EAF4BC3"/>
    <w:rsid w:val="10093E5F"/>
    <w:rsid w:val="107F0312"/>
    <w:rsid w:val="149208C7"/>
    <w:rsid w:val="14D302E6"/>
    <w:rsid w:val="16F844B6"/>
    <w:rsid w:val="1783099B"/>
    <w:rsid w:val="184C6FDF"/>
    <w:rsid w:val="1931674C"/>
    <w:rsid w:val="198033E4"/>
    <w:rsid w:val="1A7016AA"/>
    <w:rsid w:val="1B046FF5"/>
    <w:rsid w:val="1BAB04C0"/>
    <w:rsid w:val="1DF4614E"/>
    <w:rsid w:val="205E04E8"/>
    <w:rsid w:val="20F17A05"/>
    <w:rsid w:val="21426DAD"/>
    <w:rsid w:val="21450648"/>
    <w:rsid w:val="22AF297E"/>
    <w:rsid w:val="22D13310"/>
    <w:rsid w:val="285A5748"/>
    <w:rsid w:val="29162311"/>
    <w:rsid w:val="2CD344AB"/>
    <w:rsid w:val="2FA07EE4"/>
    <w:rsid w:val="2FE90DE1"/>
    <w:rsid w:val="317D7134"/>
    <w:rsid w:val="31F253EB"/>
    <w:rsid w:val="335E21BC"/>
    <w:rsid w:val="34790D04"/>
    <w:rsid w:val="36C65FE5"/>
    <w:rsid w:val="37C77085"/>
    <w:rsid w:val="387E68E3"/>
    <w:rsid w:val="38BE13DB"/>
    <w:rsid w:val="39AB3C23"/>
    <w:rsid w:val="39E76709"/>
    <w:rsid w:val="3A5C2A46"/>
    <w:rsid w:val="3AD507C3"/>
    <w:rsid w:val="3AEF1115"/>
    <w:rsid w:val="3D832811"/>
    <w:rsid w:val="3E726EF0"/>
    <w:rsid w:val="3FD15E98"/>
    <w:rsid w:val="43475E59"/>
    <w:rsid w:val="43AA712C"/>
    <w:rsid w:val="43AF5C05"/>
    <w:rsid w:val="45BF7797"/>
    <w:rsid w:val="482E20D9"/>
    <w:rsid w:val="4D677E3B"/>
    <w:rsid w:val="56955312"/>
    <w:rsid w:val="59750590"/>
    <w:rsid w:val="5A64593C"/>
    <w:rsid w:val="5A6735BF"/>
    <w:rsid w:val="5B3B50F4"/>
    <w:rsid w:val="5C657C3C"/>
    <w:rsid w:val="5C8F1A6F"/>
    <w:rsid w:val="5E83582A"/>
    <w:rsid w:val="6096384B"/>
    <w:rsid w:val="60A47B97"/>
    <w:rsid w:val="628A3F58"/>
    <w:rsid w:val="63B8337D"/>
    <w:rsid w:val="645124D4"/>
    <w:rsid w:val="64B21544"/>
    <w:rsid w:val="65284AC3"/>
    <w:rsid w:val="67723A7B"/>
    <w:rsid w:val="6A152DAC"/>
    <w:rsid w:val="6B657311"/>
    <w:rsid w:val="6F0C33FE"/>
    <w:rsid w:val="6F356EBE"/>
    <w:rsid w:val="704430EC"/>
    <w:rsid w:val="73AA0CE7"/>
    <w:rsid w:val="73AF5389"/>
    <w:rsid w:val="74654825"/>
    <w:rsid w:val="75CD61DE"/>
    <w:rsid w:val="77D17F6E"/>
    <w:rsid w:val="7F983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next w:val="3"/>
    <w:qFormat/>
    <w:uiPriority w:val="0"/>
    <w:pPr>
      <w:spacing w:after="1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p0"/>
    <w:basedOn w:val="1"/>
    <w:qFormat/>
    <w:uiPriority w:val="0"/>
    <w:pPr>
      <w:widowControl/>
    </w:pPr>
  </w:style>
  <w:style w:type="character" w:customStyle="1" w:styleId="17">
    <w:name w:val="font3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5523</Words>
  <Characters>5731</Characters>
  <Lines>1</Lines>
  <Paragraphs>1</Paragraphs>
  <TotalTime>2</TotalTime>
  <ScaleCrop>false</ScaleCrop>
  <LinksUpToDate>false</LinksUpToDate>
  <CharactersWithSpaces>5814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2022-07-25T10:33:08Z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FD609506B9244615B2C96C598C054F2B</vt:lpwstr>
  </property>
  <property fmtid="{D5CDD505-2E9C-101B-9397-08002B2CF9AE}" pid="3" name="KSOProductBuildVer">
    <vt:lpwstr>2052-11.1.0.11753</vt:lpwstr>
  </property>
</Properties>
</file>