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lang w:val="en-US" w:eastAsia="zh-CN"/>
              </w:rPr>
              <w:t>领导层；</w:t>
            </w:r>
            <w:r>
              <w:rPr>
                <w:rFonts w:hint="eastAsia"/>
                <w:sz w:val="24"/>
                <w:szCs w:val="24"/>
              </w:rPr>
              <w:t>主管领导：</w:t>
            </w:r>
            <w:bookmarkStart w:id="0" w:name="管理者代表"/>
            <w:r>
              <w:rPr>
                <w:rFonts w:hint="eastAsia"/>
                <w:sz w:val="24"/>
                <w:szCs w:val="24"/>
              </w:rPr>
              <w:t>胡华中</w:t>
            </w:r>
            <w:bookmarkEnd w:id="0"/>
            <w:r>
              <w:rPr>
                <w:rFonts w:hint="eastAsia"/>
                <w:sz w:val="24"/>
                <w:szCs w:val="24"/>
                <w:lang w:eastAsia="zh-CN"/>
              </w:rPr>
              <w:t>；</w:t>
            </w:r>
            <w:r>
              <w:rPr>
                <w:rFonts w:hint="eastAsia"/>
                <w:sz w:val="24"/>
                <w:szCs w:val="24"/>
              </w:rPr>
              <w:t>陪同人员：胡华中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周文；远程、电话、微信；</w:t>
            </w:r>
            <w:r>
              <w:rPr>
                <w:rFonts w:hint="eastAsia"/>
                <w:sz w:val="24"/>
                <w:szCs w:val="24"/>
              </w:rPr>
              <w:t>审核时间：</w:t>
            </w:r>
            <w:bookmarkStart w:id="2" w:name="审核日期"/>
            <w:r>
              <w:t xml:space="preserve">2022年07月13日 </w:t>
            </w:r>
            <w:bookmarkEnd w:id="2"/>
            <w:bookmarkStart w:id="4" w:name="_GoBack"/>
            <w:bookmarkEnd w:id="4"/>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lang w:val="en-US" w:eastAsia="zh-CN"/>
              </w:rPr>
            </w:pPr>
            <w:r>
              <w:rPr>
                <w:rFonts w:hint="eastAsia"/>
              </w:rPr>
              <w:t>审核条款：</w:t>
            </w:r>
            <w:r>
              <w:rPr>
                <w:rFonts w:hint="eastAsia"/>
                <w:lang w:val="en-US" w:eastAsia="zh-CN"/>
              </w:rPr>
              <w:t>领导层</w:t>
            </w:r>
          </w:p>
          <w:p>
            <w:pPr>
              <w:tabs>
                <w:tab w:val="left" w:pos="709"/>
              </w:tabs>
              <w:ind w:right="57"/>
              <w:jc w:val="left"/>
              <w:rPr>
                <w:rFonts w:hint="default" w:eastAsia="宋体"/>
                <w:sz w:val="21"/>
                <w:szCs w:val="21"/>
                <w:lang w:val="en-US" w:eastAsia="zh-CN"/>
              </w:rPr>
            </w:pPr>
            <w:r>
              <w:rPr>
                <w:rFonts w:hint="eastAsia"/>
                <w:sz w:val="21"/>
                <w:szCs w:val="21"/>
              </w:rPr>
              <w:t>QMS：4.1</w:t>
            </w:r>
            <w:r>
              <w:rPr>
                <w:rFonts w:hint="eastAsia"/>
                <w:sz w:val="21"/>
                <w:szCs w:val="21"/>
                <w:lang w:val="en-US" w:eastAsia="zh-CN"/>
              </w:rPr>
              <w:t>/</w:t>
            </w:r>
            <w:r>
              <w:rPr>
                <w:rFonts w:hint="eastAsia"/>
                <w:sz w:val="21"/>
                <w:szCs w:val="21"/>
              </w:rPr>
              <w:t xml:space="preserve"> 4.2</w:t>
            </w:r>
            <w:r>
              <w:rPr>
                <w:rFonts w:hint="eastAsia"/>
                <w:sz w:val="21"/>
                <w:szCs w:val="21"/>
                <w:lang w:val="en-US" w:eastAsia="zh-CN"/>
              </w:rPr>
              <w:t>/</w:t>
            </w:r>
            <w:r>
              <w:rPr>
                <w:rFonts w:hint="eastAsia"/>
                <w:sz w:val="21"/>
                <w:szCs w:val="21"/>
              </w:rPr>
              <w:t xml:space="preserve"> 4.3</w:t>
            </w:r>
            <w:r>
              <w:rPr>
                <w:rFonts w:hint="eastAsia"/>
                <w:sz w:val="21"/>
                <w:szCs w:val="21"/>
                <w:lang w:val="en-US" w:eastAsia="zh-CN"/>
              </w:rPr>
              <w:t>/</w:t>
            </w:r>
            <w:r>
              <w:rPr>
                <w:rFonts w:hint="eastAsia"/>
                <w:sz w:val="21"/>
                <w:szCs w:val="21"/>
              </w:rPr>
              <w:t xml:space="preserve"> 4.4 </w:t>
            </w:r>
            <w:r>
              <w:rPr>
                <w:rFonts w:hint="eastAsia"/>
                <w:sz w:val="21"/>
                <w:szCs w:val="21"/>
                <w:lang w:val="en-US" w:eastAsia="zh-CN"/>
              </w:rPr>
              <w:t>/</w:t>
            </w:r>
            <w:r>
              <w:rPr>
                <w:sz w:val="21"/>
                <w:szCs w:val="21"/>
              </w:rPr>
              <w:t>5.2</w:t>
            </w:r>
            <w:r>
              <w:rPr>
                <w:rFonts w:hint="eastAsia"/>
                <w:sz w:val="21"/>
                <w:szCs w:val="21"/>
                <w:lang w:val="en-US" w:eastAsia="zh-CN"/>
              </w:rPr>
              <w:t>/</w:t>
            </w:r>
            <w:r>
              <w:rPr>
                <w:sz w:val="21"/>
                <w:szCs w:val="21"/>
              </w:rPr>
              <w:t>5.3</w:t>
            </w:r>
            <w:r>
              <w:rPr>
                <w:rFonts w:hint="eastAsia"/>
                <w:sz w:val="21"/>
                <w:szCs w:val="21"/>
                <w:lang w:val="en-US" w:eastAsia="zh-CN"/>
              </w:rPr>
              <w:t>/6.1/6.2/</w:t>
            </w:r>
            <w:r>
              <w:rPr>
                <w:sz w:val="21"/>
                <w:szCs w:val="21"/>
              </w:rPr>
              <w:t>6.3</w:t>
            </w:r>
            <w:r>
              <w:rPr>
                <w:rFonts w:hint="eastAsia"/>
                <w:sz w:val="21"/>
                <w:szCs w:val="21"/>
                <w:lang w:val="en-US" w:eastAsia="zh-CN"/>
              </w:rPr>
              <w:t>/9.3</w:t>
            </w:r>
          </w:p>
          <w:p>
            <w:pPr>
              <w:tabs>
                <w:tab w:val="left" w:pos="709"/>
              </w:tabs>
              <w:ind w:right="57"/>
              <w:jc w:val="left"/>
              <w:rPr>
                <w:rFonts w:hint="default" w:eastAsia="宋体"/>
                <w:sz w:val="21"/>
                <w:szCs w:val="21"/>
                <w:lang w:val="en-US" w:eastAsia="zh-CN"/>
              </w:rPr>
            </w:pPr>
            <w:r>
              <w:rPr>
                <w:rFonts w:hint="eastAsia"/>
                <w:sz w:val="21"/>
                <w:szCs w:val="21"/>
              </w:rPr>
              <w:t xml:space="preserve">EMS：4.1 </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 xml:space="preserve"> 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 5.2 </w:t>
            </w:r>
            <w:r>
              <w:rPr>
                <w:rFonts w:hint="eastAsia"/>
                <w:sz w:val="21"/>
                <w:szCs w:val="21"/>
                <w:lang w:val="en-US" w:eastAsia="zh-CN"/>
              </w:rPr>
              <w:t>/</w:t>
            </w:r>
            <w:r>
              <w:rPr>
                <w:rFonts w:hint="eastAsia"/>
                <w:sz w:val="21"/>
                <w:szCs w:val="21"/>
              </w:rPr>
              <w:t xml:space="preserve">5.3 </w:t>
            </w:r>
            <w:r>
              <w:rPr>
                <w:rFonts w:hint="eastAsia"/>
                <w:sz w:val="21"/>
                <w:szCs w:val="21"/>
                <w:lang w:val="en-US" w:eastAsia="zh-CN"/>
              </w:rPr>
              <w:t>/</w:t>
            </w:r>
            <w:r>
              <w:rPr>
                <w:rFonts w:hint="eastAsia"/>
                <w:sz w:val="21"/>
                <w:szCs w:val="21"/>
              </w:rPr>
              <w:t>6.1</w:t>
            </w:r>
            <w:r>
              <w:rPr>
                <w:rFonts w:hint="eastAsia"/>
                <w:sz w:val="21"/>
                <w:szCs w:val="21"/>
                <w:lang w:val="en-US" w:eastAsia="zh-CN"/>
              </w:rPr>
              <w:t>.1//</w:t>
            </w:r>
            <w:r>
              <w:rPr>
                <w:rFonts w:hint="eastAsia"/>
                <w:sz w:val="21"/>
                <w:szCs w:val="21"/>
              </w:rPr>
              <w:t xml:space="preserve">6.2 </w:t>
            </w:r>
            <w:r>
              <w:rPr>
                <w:rFonts w:hint="eastAsia"/>
                <w:sz w:val="21"/>
                <w:szCs w:val="21"/>
                <w:lang w:val="en-US" w:eastAsia="zh-CN"/>
              </w:rPr>
              <w:t>/</w:t>
            </w:r>
            <w:r>
              <w:rPr>
                <w:rFonts w:hint="eastAsia"/>
                <w:sz w:val="21"/>
                <w:szCs w:val="21"/>
              </w:rPr>
              <w:t xml:space="preserve">7.1 </w:t>
            </w:r>
            <w:r>
              <w:rPr>
                <w:rFonts w:hint="eastAsia"/>
                <w:sz w:val="21"/>
                <w:szCs w:val="21"/>
                <w:lang w:val="en-US" w:eastAsia="zh-CN"/>
              </w:rPr>
              <w:t>/</w:t>
            </w:r>
            <w:r>
              <w:rPr>
                <w:rFonts w:hint="eastAsia"/>
                <w:sz w:val="21"/>
                <w:szCs w:val="21"/>
              </w:rPr>
              <w:t>9.3</w:t>
            </w:r>
          </w:p>
          <w:p>
            <w:pPr>
              <w:pStyle w:val="3"/>
            </w:pPr>
            <w:r>
              <w:rPr>
                <w:rFonts w:hint="eastAsia"/>
                <w:sz w:val="21"/>
                <w:szCs w:val="21"/>
              </w:rPr>
              <w:t xml:space="preserve">OHS：4.1 </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 xml:space="preserve"> 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 5.2 </w:t>
            </w:r>
            <w:r>
              <w:rPr>
                <w:rFonts w:hint="eastAsia"/>
                <w:sz w:val="21"/>
                <w:szCs w:val="21"/>
                <w:lang w:val="en-US" w:eastAsia="zh-CN"/>
              </w:rPr>
              <w:t>/</w:t>
            </w:r>
            <w:r>
              <w:rPr>
                <w:rFonts w:hint="eastAsia"/>
                <w:sz w:val="21"/>
                <w:szCs w:val="21"/>
              </w:rPr>
              <w:t xml:space="preserve">5.3 </w:t>
            </w:r>
            <w:r>
              <w:rPr>
                <w:rFonts w:hint="eastAsia"/>
                <w:sz w:val="21"/>
                <w:szCs w:val="21"/>
                <w:lang w:val="en-US" w:eastAsia="zh-CN"/>
              </w:rPr>
              <w:t>/</w:t>
            </w:r>
            <w:r>
              <w:rPr>
                <w:rFonts w:hint="eastAsia"/>
                <w:sz w:val="21"/>
                <w:szCs w:val="21"/>
              </w:rPr>
              <w:t>6.1</w:t>
            </w:r>
            <w:r>
              <w:rPr>
                <w:rFonts w:hint="eastAsia"/>
                <w:sz w:val="21"/>
                <w:szCs w:val="21"/>
                <w:lang w:val="en-US" w:eastAsia="zh-CN"/>
              </w:rPr>
              <w:t>.1</w:t>
            </w:r>
            <w:r>
              <w:rPr>
                <w:rFonts w:hint="eastAsia"/>
                <w:sz w:val="21"/>
                <w:szCs w:val="21"/>
              </w:rPr>
              <w:t xml:space="preserve"> </w:t>
            </w:r>
            <w:r>
              <w:rPr>
                <w:rFonts w:hint="eastAsia"/>
                <w:sz w:val="21"/>
                <w:szCs w:val="21"/>
                <w:lang w:val="en-US" w:eastAsia="zh-CN"/>
              </w:rPr>
              <w:t>/</w:t>
            </w:r>
            <w:r>
              <w:rPr>
                <w:rFonts w:hint="eastAsia"/>
                <w:sz w:val="21"/>
                <w:szCs w:val="21"/>
              </w:rPr>
              <w:t xml:space="preserve">6.2 </w:t>
            </w:r>
            <w:r>
              <w:rPr>
                <w:rFonts w:hint="eastAsia"/>
                <w:sz w:val="21"/>
                <w:szCs w:val="21"/>
                <w:lang w:val="en-US" w:eastAsia="zh-CN"/>
              </w:rPr>
              <w:t>/</w:t>
            </w:r>
            <w:r>
              <w:rPr>
                <w:rFonts w:hint="eastAsia"/>
                <w:sz w:val="21"/>
                <w:szCs w:val="21"/>
              </w:rPr>
              <w:t xml:space="preserve">7.1 </w:t>
            </w:r>
            <w:r>
              <w:rPr>
                <w:rFonts w:hint="eastAsia"/>
                <w:sz w:val="21"/>
                <w:szCs w:val="21"/>
                <w:lang w:val="en-US" w:eastAsia="zh-CN"/>
              </w:rPr>
              <w:t>/</w:t>
            </w:r>
            <w:r>
              <w:rPr>
                <w:rFonts w:hint="eastAsia"/>
                <w:sz w:val="21"/>
                <w:szCs w:val="21"/>
              </w:rPr>
              <w:t>9.3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val="en-US" w:eastAsia="zh-CN"/>
              </w:rPr>
            </w:pPr>
            <w:r>
              <w:rPr>
                <w:rFonts w:hint="eastAsia" w:ascii="宋体" w:hAnsi="宋体" w:eastAsia="宋体" w:cs="宋体"/>
                <w:sz w:val="24"/>
              </w:rPr>
              <w:t>理解组织及其所处环境</w:t>
            </w:r>
            <w:r>
              <w:rPr>
                <w:rFonts w:hint="eastAsia" w:ascii="宋体" w:hAnsi="宋体" w:eastAsia="宋体" w:cs="宋体"/>
                <w:sz w:val="24"/>
                <w:lang w:eastAsia="zh-CN"/>
              </w:rPr>
              <w:t>；</w:t>
            </w:r>
            <w:r>
              <w:rPr>
                <w:rFonts w:hint="eastAsia" w:ascii="宋体" w:hAnsi="宋体" w:eastAsia="宋体" w:cs="宋体"/>
                <w:sz w:val="24"/>
              </w:rPr>
              <w:t>理解相关方的需求和期望</w:t>
            </w:r>
            <w:r>
              <w:rPr>
                <w:rFonts w:hint="eastAsia" w:ascii="宋体" w:hAnsi="宋体" w:eastAsia="宋体" w:cs="宋体"/>
                <w:sz w:val="24"/>
                <w:lang w:eastAsia="zh-CN"/>
              </w:rPr>
              <w:t>；</w:t>
            </w:r>
            <w:r>
              <w:rPr>
                <w:rFonts w:hint="eastAsia" w:ascii="宋体" w:hAnsi="宋体" w:eastAsia="宋体" w:cs="宋体"/>
                <w:sz w:val="24"/>
              </w:rPr>
              <w:t>应对风险和机遇的措施</w:t>
            </w:r>
          </w:p>
        </w:tc>
        <w:tc>
          <w:tcPr>
            <w:tcW w:w="9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Q4.1/4.2/6.1</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E4.1/4.2/6.1.1</w:t>
            </w:r>
          </w:p>
          <w:p>
            <w:pPr>
              <w:rPr>
                <w:rFonts w:hint="default"/>
                <w:lang w:val="en-US" w:eastAsia="zh-CN"/>
              </w:rPr>
            </w:pPr>
            <w:r>
              <w:rPr>
                <w:rFonts w:hint="eastAsia" w:ascii="Times New Roman" w:hAnsi="Times New Roman" w:eastAsia="宋体" w:cs="Times New Roman"/>
                <w:lang w:val="en-US" w:eastAsia="zh-CN"/>
              </w:rPr>
              <w:t>S4.1/4.2/6.1.1</w:t>
            </w:r>
          </w:p>
        </w:tc>
        <w:tc>
          <w:tcPr>
            <w:tcW w:w="10004" w:type="dxa"/>
          </w:tcPr>
          <w:p>
            <w:pPr>
              <w:pStyle w:val="20"/>
              <w:rPr>
                <w:rFonts w:hint="default"/>
                <w:lang w:val="en-US" w:eastAsia="zh-CN"/>
              </w:rPr>
            </w:pPr>
            <w:r>
              <w:rPr>
                <w:rFonts w:hint="eastAsia"/>
                <w:lang w:val="en-US" w:eastAsia="zh-CN"/>
              </w:rPr>
              <w:t>法人：祖斌；总经理：祖斌；管代：胡华中</w:t>
            </w:r>
          </w:p>
          <w:p>
            <w:pPr>
              <w:pStyle w:val="20"/>
              <w:rPr>
                <w:rFonts w:hint="eastAsia"/>
                <w:lang w:val="en-US" w:eastAsia="zh-CN"/>
              </w:rPr>
            </w:pPr>
            <w:r>
              <w:rPr>
                <w:rFonts w:hint="eastAsia"/>
                <w:lang w:val="en-US" w:eastAsia="zh-CN"/>
              </w:rPr>
              <w:t>---南京中田劳务有限公司于2019年12月在南京市高淳区注册成立，“关注客户，着重管理，持续发展”是公司的致胜法宝，公司追求一流的品质，一流的服务，确保服务高档优质 , 实现标准化作业，充分满足客户的需求。公司以“做客户最信赖的物业管理（保洁服务）企业”为使命，秉承“用心服务，尽善尽美；始于用户需求，终于用户满意”的服务精神，依托“稳健发展，追求卓越，打造精品，创建品牌”的经营理念，创立了本物业管理（保洁服务）公司。</w:t>
            </w:r>
          </w:p>
          <w:p>
            <w:pPr>
              <w:pStyle w:val="20"/>
              <w:rPr>
                <w:rFonts w:hint="eastAsia"/>
                <w:lang w:val="en-US" w:eastAsia="zh-CN"/>
              </w:rPr>
            </w:pPr>
            <w:r>
              <w:rPr>
                <w:rFonts w:hint="eastAsia"/>
                <w:lang w:val="en-US" w:eastAsia="zh-CN"/>
              </w:rPr>
              <w:t>公司承接物业管理（保洁服务）项目；目前公司已与多个政府机关等物业管理（保洁服务）项目进行合作。本公司一直本着服务为本、信誉第一、以用户需要为核心的公司理念，我们相信通过我们的不断努力一定能实现与各个客户的互利共赢。南京中田劳务有限公司期待与您的合作！</w:t>
            </w:r>
          </w:p>
          <w:p>
            <w:pPr>
              <w:pStyle w:val="20"/>
              <w:rPr>
                <w:rFonts w:hint="eastAsia"/>
              </w:rPr>
            </w:pPr>
            <w:r>
              <w:rPr>
                <w:rFonts w:hint="eastAsia"/>
                <w:lang w:val="en-US" w:eastAsia="zh-CN"/>
              </w:rPr>
              <w:t>---</w:t>
            </w:r>
            <w:r>
              <w:rPr>
                <w:rFonts w:hint="eastAsia"/>
              </w:rPr>
              <w:t>管理层对公司内外部环境进行了分析。</w:t>
            </w:r>
          </w:p>
          <w:p>
            <w:pPr>
              <w:pStyle w:val="20"/>
              <w:rPr>
                <w:rFonts w:hint="eastAsia"/>
              </w:rPr>
            </w:pPr>
            <w:r>
              <w:rPr>
                <w:rFonts w:hint="eastAsia"/>
              </w:rPr>
              <w:t>内部环境优势：保洁服务质量高，价格有竞争优势，公司有许可证资质。要继续保持较高的服务质量。</w:t>
            </w:r>
          </w:p>
          <w:p>
            <w:pPr>
              <w:pStyle w:val="20"/>
              <w:rPr>
                <w:rFonts w:hint="eastAsia"/>
              </w:rPr>
            </w:pPr>
            <w:r>
              <w:rPr>
                <w:rFonts w:hint="eastAsia"/>
              </w:rPr>
              <w:t>内部环境劣势：技术管理体系尚不健全；缺少先进的管理方法和信息系统；人员需要持续的培训。控制措施：不断适应市场，保持较高的服务质量和领先的管理能力。</w:t>
            </w:r>
          </w:p>
          <w:p>
            <w:pPr>
              <w:pStyle w:val="20"/>
              <w:rPr>
                <w:rFonts w:hint="eastAsia"/>
              </w:rPr>
            </w:pPr>
            <w:r>
              <w:rPr>
                <w:rFonts w:hint="eastAsia"/>
              </w:rPr>
              <w:t>外部风险：竞争对手多为较有名气公司；市场竞争激烈。以上风险的控制措施：不断加强人员培训，保持良好的创新能力；加强企业宣传和市场开发。</w:t>
            </w:r>
          </w:p>
          <w:p>
            <w:pPr>
              <w:pStyle w:val="20"/>
              <w:rPr>
                <w:rFonts w:hint="eastAsia"/>
              </w:rPr>
            </w:pPr>
            <w:r>
              <w:rPr>
                <w:rFonts w:hint="eastAsia"/>
              </w:rPr>
              <w:t>外部机遇：产业优惠政策，扶持中小企业发展；向其他区域扩张，可扩大市场份额的机会。控制措施：积极利用优惠政策；服务多样化。</w:t>
            </w:r>
          </w:p>
          <w:p>
            <w:pPr>
              <w:pStyle w:val="20"/>
              <w:rPr>
                <w:rFonts w:hint="eastAsia"/>
              </w:rPr>
            </w:pPr>
            <w:r>
              <w:rPr>
                <w:rFonts w:hint="eastAsia"/>
                <w:lang w:val="en-US" w:eastAsia="zh-CN"/>
              </w:rPr>
              <w:t>---</w:t>
            </w:r>
            <w:r>
              <w:rPr>
                <w:rFonts w:hint="eastAsia"/>
              </w:rPr>
              <w:t>公司确定的与管理体系有关的相关方有：股东/所有者；顾客；供方；员工；审核机构；政府机构；周边企业和居民；监测、危废处理、环卫、外来施工、设备维保等业务往来方。</w:t>
            </w:r>
          </w:p>
          <w:p>
            <w:pPr>
              <w:pStyle w:val="20"/>
              <w:rPr>
                <w:rFonts w:hint="default" w:eastAsia="宋体"/>
                <w:lang w:val="en-US" w:eastAsia="zh-CN"/>
              </w:rPr>
            </w:pPr>
            <w:r>
              <w:rPr>
                <w:rFonts w:hint="eastAsia"/>
                <w:lang w:eastAsia="zh-CN"/>
              </w:rPr>
              <w:t>——</w:t>
            </w:r>
            <w:r>
              <w:rPr>
                <w:rFonts w:hint="eastAsia"/>
                <w:lang w:val="en-US" w:eastAsia="zh-CN"/>
              </w:rPr>
              <w:t>基本符合</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管理体系范围确定及体系过程</w:t>
            </w:r>
          </w:p>
        </w:tc>
        <w:tc>
          <w:tcPr>
            <w:tcW w:w="960" w:type="dxa"/>
          </w:tcPr>
          <w:p>
            <w:pPr>
              <w:rPr>
                <w:rFonts w:hint="default" w:eastAsia="宋体"/>
                <w:lang w:val="en-US" w:eastAsia="zh-CN"/>
              </w:rPr>
            </w:pPr>
            <w:r>
              <w:rPr>
                <w:rFonts w:hint="eastAsia"/>
                <w:lang w:val="en-US" w:eastAsia="zh-CN"/>
              </w:rPr>
              <w:t>QES4.3/4.4</w:t>
            </w:r>
          </w:p>
        </w:tc>
        <w:tc>
          <w:tcPr>
            <w:tcW w:w="10004" w:type="dxa"/>
          </w:tcPr>
          <w:p>
            <w:pPr>
              <w:spacing w:line="276" w:lineRule="auto"/>
              <w:jc w:val="left"/>
              <w:rPr>
                <w:rFonts w:ascii="宋体" w:hAnsi="宋体" w:cs="宋体"/>
                <w:szCs w:val="21"/>
              </w:rPr>
            </w:pPr>
            <w:r>
              <w:rPr>
                <w:rFonts w:hint="eastAsia" w:ascii="宋体" w:hAnsi="宋体" w:cs="宋体"/>
                <w:szCs w:val="21"/>
              </w:rPr>
              <w:t>经确认：</w:t>
            </w:r>
          </w:p>
          <w:p>
            <w:pPr>
              <w:spacing w:line="276" w:lineRule="auto"/>
              <w:jc w:val="left"/>
              <w:rPr>
                <w:rFonts w:hint="eastAsia" w:ascii="宋体" w:hAnsi="宋体" w:cs="宋体"/>
                <w:szCs w:val="21"/>
              </w:rPr>
            </w:pPr>
            <w:bookmarkStart w:id="3" w:name="审核范围"/>
            <w:r>
              <w:rPr>
                <w:rFonts w:hint="eastAsia" w:ascii="宋体" w:hAnsi="宋体" w:cs="宋体"/>
                <w:szCs w:val="21"/>
              </w:rPr>
              <w:t>Q：物业管理服务（保洁服务）</w:t>
            </w:r>
          </w:p>
          <w:p>
            <w:pPr>
              <w:spacing w:line="276" w:lineRule="auto"/>
              <w:jc w:val="left"/>
              <w:rPr>
                <w:rFonts w:hint="eastAsia" w:ascii="宋体" w:hAnsi="宋体" w:cs="宋体"/>
                <w:szCs w:val="21"/>
              </w:rPr>
            </w:pPr>
            <w:r>
              <w:rPr>
                <w:rFonts w:hint="eastAsia" w:ascii="宋体" w:hAnsi="宋体" w:cs="宋体"/>
                <w:szCs w:val="21"/>
              </w:rPr>
              <w:t>E：物业管理服务（保洁服务）所涉及场所的相关环境管理活动</w:t>
            </w:r>
          </w:p>
          <w:p>
            <w:pPr>
              <w:spacing w:line="276" w:lineRule="auto"/>
              <w:jc w:val="left"/>
              <w:rPr>
                <w:rFonts w:hint="eastAsia" w:ascii="宋体" w:hAnsi="宋体" w:cs="宋体"/>
                <w:szCs w:val="21"/>
              </w:rPr>
            </w:pPr>
            <w:r>
              <w:rPr>
                <w:rFonts w:hint="eastAsia" w:ascii="宋体" w:hAnsi="宋体" w:cs="宋体"/>
                <w:szCs w:val="21"/>
              </w:rPr>
              <w:t>O：物业管理服务（保洁服务）所涉及场所的相关职业健康安全管理活动</w:t>
            </w:r>
            <w:bookmarkEnd w:id="3"/>
            <w:r>
              <w:rPr>
                <w:rFonts w:hint="eastAsia" w:ascii="宋体" w:hAnsi="宋体" w:cs="宋体"/>
                <w:szCs w:val="21"/>
              </w:rPr>
              <w:t xml:space="preserve"> </w:t>
            </w:r>
          </w:p>
          <w:p>
            <w:pPr>
              <w:spacing w:line="276" w:lineRule="auto"/>
              <w:jc w:val="left"/>
              <w:rPr>
                <w:rFonts w:hint="eastAsia" w:ascii="宋体" w:hAnsi="宋体" w:cs="宋体"/>
                <w:szCs w:val="21"/>
              </w:rPr>
            </w:pPr>
            <w:r>
              <w:rPr>
                <w:rFonts w:hint="eastAsia" w:ascii="宋体" w:hAnsi="宋体" w:cs="宋体"/>
                <w:szCs w:val="21"/>
              </w:rPr>
              <w:t>范围边界：</w:t>
            </w:r>
          </w:p>
          <w:p>
            <w:pPr>
              <w:bidi w:val="0"/>
              <w:rPr>
                <w:rFonts w:hint="eastAsia"/>
              </w:rPr>
            </w:pPr>
            <w:r>
              <w:rPr>
                <w:rFonts w:hint="eastAsia"/>
              </w:rPr>
              <w:t>注册地址</w:t>
            </w:r>
            <w:r>
              <w:rPr>
                <w:rFonts w:hint="eastAsia"/>
              </w:rPr>
              <w:tab/>
            </w:r>
            <w:r>
              <w:rPr>
                <w:rFonts w:hint="eastAsia"/>
              </w:rPr>
              <w:t>南京市高淳区固城街道人民南路75号2幢205室</w:t>
            </w:r>
          </w:p>
          <w:p>
            <w:pPr>
              <w:bidi w:val="0"/>
              <w:rPr>
                <w:rFonts w:hint="eastAsia"/>
              </w:rPr>
            </w:pPr>
            <w:r>
              <w:rPr>
                <w:rFonts w:hint="eastAsia"/>
              </w:rPr>
              <w:t>经营地址</w:t>
            </w:r>
            <w:r>
              <w:rPr>
                <w:rFonts w:hint="eastAsia"/>
              </w:rPr>
              <w:tab/>
            </w:r>
            <w:r>
              <w:rPr>
                <w:rFonts w:hint="eastAsia"/>
              </w:rPr>
              <w:t>南京市高淳区固城街道后埠自然村</w:t>
            </w:r>
          </w:p>
          <w:p>
            <w:pPr>
              <w:spacing w:line="276" w:lineRule="auto"/>
            </w:pPr>
            <w:r>
              <w:rPr>
                <w:rFonts w:hint="eastAsia" w:asciiTheme="minorEastAsia" w:hAnsiTheme="minorEastAsia" w:eastAsiaTheme="minorEastAsia"/>
                <w:lang w:val="en-US" w:eastAsia="zh-CN"/>
              </w:rPr>
              <w:t>---</w:t>
            </w:r>
            <w:r>
              <w:rPr>
                <w:rFonts w:hint="eastAsia" w:asciiTheme="minorEastAsia" w:hAnsiTheme="minorEastAsia" w:eastAsiaTheme="minorEastAsia"/>
              </w:rPr>
              <w:t>公司于20</w:t>
            </w:r>
            <w:r>
              <w:rPr>
                <w:rFonts w:hint="eastAsia" w:asciiTheme="minorEastAsia" w:hAnsiTheme="minorEastAsia" w:eastAsiaTheme="minorEastAsia"/>
                <w:lang w:val="en-US" w:eastAsia="zh-CN"/>
              </w:rPr>
              <w:t>21</w:t>
            </w:r>
            <w:r>
              <w:rPr>
                <w:rFonts w:hint="eastAsia" w:asciiTheme="minorEastAsia" w:hAnsiTheme="minorEastAsia" w:eastAsiaTheme="minorEastAsia"/>
              </w:rPr>
              <w:t>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日颁布并实施了质量管理体系文件，体系文件包括有管理手册、方针/目标、程序文件、作业文件以及体系运行所需的记录等。查阅其手册及程序文件等，其体系文件按照GB/T19001-2016《质量管理体系  要求》标准编制</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本公司依据国家法律法规及行业规范进行物业管理（保洁服务），无设计开发环节，故8.3条款不适用于本公司。</w:t>
            </w:r>
            <w:r>
              <w:rPr>
                <w:rFonts w:hint="eastAsia" w:asciiTheme="minorEastAsia" w:hAnsiTheme="minorEastAsia" w:eastAsiaTheme="minorEastAsia"/>
              </w:rPr>
              <w:t>，故删除GB/T19001-2016标准8.3条款，删减此条款不影响公司遵守法规要求和提供客户需求能力的满足；</w:t>
            </w:r>
            <w:r>
              <w:rPr>
                <w:rFonts w:hint="eastAsia" w:asciiTheme="minorEastAsia" w:hAnsiTheme="minorEastAsia" w:eastAsiaTheme="minorEastAsia"/>
                <w:lang w:val="en-US" w:eastAsia="zh-CN"/>
              </w:rPr>
              <w:t>因此</w:t>
            </w:r>
            <w:r>
              <w:rPr>
                <w:rFonts w:hint="eastAsia" w:asciiTheme="minorEastAsia" w:hAnsiTheme="minorEastAsia" w:eastAsiaTheme="minorEastAsia"/>
              </w:rPr>
              <w:t>该公司文件化质量管理体系覆盖标准全条款。</w:t>
            </w:r>
          </w:p>
          <w:p>
            <w:pPr>
              <w:spacing w:line="276" w:lineRule="auto"/>
              <w:jc w:val="left"/>
              <w:rPr>
                <w:rFonts w:hint="eastAsia" w:ascii="宋体" w:hAnsi="宋体" w:cs="宋体"/>
                <w:szCs w:val="21"/>
              </w:rPr>
            </w:pPr>
            <w:r>
              <w:rPr>
                <w:rFonts w:hint="eastAsia" w:ascii="宋体" w:hAnsi="宋体" w:cs="宋体"/>
                <w:szCs w:val="21"/>
              </w:rPr>
              <w:t>经识别和确认外包过程：</w:t>
            </w:r>
            <w:r>
              <w:rPr>
                <w:rFonts w:hint="eastAsia" w:ascii="宋体" w:hAnsi="宋体" w:cs="宋体"/>
                <w:kern w:val="0"/>
                <w:szCs w:val="21"/>
              </w:rPr>
              <w:t>暂无外包过程发生</w:t>
            </w:r>
            <w:r>
              <w:rPr>
                <w:rFonts w:hint="eastAsia" w:ascii="宋体" w:hAnsi="宋体" w:cs="宋体"/>
                <w:szCs w:val="21"/>
              </w:rPr>
              <w:t>。</w:t>
            </w:r>
          </w:p>
          <w:p>
            <w:pPr>
              <w:pStyle w:val="2"/>
              <w:ind w:left="0" w:leftChars="0" w:firstLine="0" w:firstLineChars="0"/>
              <w:rPr>
                <w:rFonts w:hint="default" w:eastAsia="宋体"/>
                <w:lang w:val="en-US" w:eastAsia="zh-CN"/>
              </w:rPr>
            </w:pPr>
            <w:r>
              <w:rPr>
                <w:rFonts w:hint="eastAsia" w:ascii="宋体" w:hAnsi="宋体" w:cs="宋体"/>
                <w:szCs w:val="21"/>
              </w:rPr>
              <w:t>经识别</w:t>
            </w:r>
            <w:r>
              <w:rPr>
                <w:rFonts w:hint="eastAsia"/>
                <w:lang w:val="en-US" w:eastAsia="zh-CN"/>
              </w:rPr>
              <w:t>需要确认的过程：无</w:t>
            </w:r>
          </w:p>
          <w:p>
            <w:pPr>
              <w:pStyle w:val="19"/>
              <w:spacing w:line="276" w:lineRule="auto"/>
              <w:rPr>
                <w:rFonts w:asciiTheme="minorEastAsia" w:hAnsiTheme="minorEastAsia" w:eastAsiaTheme="minorEastAsia"/>
              </w:rPr>
            </w:pPr>
            <w:r>
              <w:rPr>
                <w:rFonts w:hint="eastAsia" w:asciiTheme="minorEastAsia" w:hAnsiTheme="minorEastAsia" w:eastAsiaTheme="minorEastAsia"/>
              </w:rPr>
              <w:t>主要生产过程为：</w:t>
            </w:r>
          </w:p>
          <w:p>
            <w:pPr>
              <w:bidi w:val="0"/>
              <w:rPr>
                <w:b/>
                <w:szCs w:val="21"/>
              </w:rPr>
            </w:pPr>
            <w:r>
              <w:rPr>
                <w:rFonts w:hint="eastAsia"/>
                <w:b/>
                <w:szCs w:val="21"/>
              </w:rPr>
              <w:t>投标中标</w:t>
            </w:r>
            <w:r>
              <w:rPr>
                <w:rFonts w:hint="eastAsia"/>
                <w:b/>
                <w:szCs w:val="21"/>
                <w:lang w:val="en-US" w:eastAsia="zh-CN"/>
              </w:rPr>
              <w:t>——</w:t>
            </w:r>
            <w:r>
              <w:rPr>
                <w:rFonts w:hint="eastAsia"/>
                <w:b/>
                <w:szCs w:val="21"/>
              </w:rPr>
              <w:t>总结并重新对项目进行分析</w:t>
            </w:r>
            <w:r>
              <w:rPr>
                <w:rFonts w:hint="eastAsia"/>
                <w:b/>
                <w:szCs w:val="21"/>
                <w:lang w:eastAsia="zh-CN"/>
              </w:rPr>
              <w:t>——</w:t>
            </w:r>
            <w:r>
              <w:rPr>
                <w:rFonts w:hint="eastAsia"/>
                <w:b/>
                <w:szCs w:val="21"/>
              </w:rPr>
              <w:t>确定新的作业目标定位</w:t>
            </w:r>
            <w:r>
              <w:rPr>
                <w:rFonts w:hint="eastAsia"/>
                <w:b/>
                <w:szCs w:val="21"/>
                <w:lang w:eastAsia="zh-CN"/>
              </w:rPr>
              <w:t>——</w:t>
            </w:r>
            <w:r>
              <w:rPr>
                <w:rFonts w:hint="eastAsia"/>
                <w:b/>
                <w:szCs w:val="21"/>
              </w:rPr>
              <w:t>制定新的作业标准</w:t>
            </w:r>
            <w:r>
              <w:rPr>
                <w:rFonts w:hint="eastAsia"/>
                <w:b/>
                <w:szCs w:val="21"/>
                <w:lang w:eastAsia="zh-CN"/>
              </w:rPr>
              <w:t>——</w:t>
            </w:r>
            <w:r>
              <w:rPr>
                <w:rFonts w:hint="eastAsia"/>
                <w:b/>
                <w:szCs w:val="21"/>
              </w:rPr>
              <w:t>重新划分作业区域和任务</w:t>
            </w:r>
            <w:r>
              <w:rPr>
                <w:rFonts w:hint="eastAsia"/>
                <w:b/>
                <w:szCs w:val="21"/>
                <w:lang w:eastAsia="zh-CN"/>
              </w:rPr>
              <w:t>——</w:t>
            </w:r>
            <w:r>
              <w:rPr>
                <w:rFonts w:hint="eastAsia"/>
                <w:b/>
                <w:szCs w:val="21"/>
              </w:rPr>
              <w:t>重新调配作业力量分配任务</w:t>
            </w:r>
            <w:r>
              <w:rPr>
                <w:rFonts w:hint="eastAsia"/>
                <w:b/>
                <w:szCs w:val="21"/>
                <w:lang w:eastAsia="zh-CN"/>
              </w:rPr>
              <w:t>——</w:t>
            </w:r>
            <w:r>
              <w:rPr>
                <w:rFonts w:hint="eastAsia" w:ascii="ˎ̥" w:hAnsi="ˎ̥" w:cs="宋体"/>
                <w:b/>
                <w:color w:val="000000"/>
                <w:kern w:val="0"/>
                <w:szCs w:val="21"/>
              </w:rPr>
              <w:t>落实任务签订责任状</w:t>
            </w:r>
            <w:r>
              <w:rPr>
                <w:rFonts w:hint="eastAsia" w:ascii="ˎ̥" w:hAnsi="ˎ̥" w:cs="宋体"/>
                <w:b/>
                <w:color w:val="000000"/>
                <w:kern w:val="0"/>
                <w:szCs w:val="21"/>
                <w:lang w:eastAsia="zh-CN"/>
              </w:rPr>
              <w:t>——</w:t>
            </w:r>
            <w:r>
              <w:rPr>
                <w:rFonts w:hint="eastAsia"/>
                <w:b/>
                <w:szCs w:val="21"/>
              </w:rPr>
              <w:t>开始新一轮作业实施</w:t>
            </w:r>
            <w:r>
              <w:rPr>
                <w:rFonts w:hint="eastAsia"/>
                <w:b/>
                <w:szCs w:val="21"/>
                <w:lang w:eastAsia="zh-CN"/>
              </w:rPr>
              <w:t>——</w:t>
            </w:r>
            <w:r>
              <w:rPr>
                <w:rFonts w:hint="eastAsia"/>
                <w:b/>
                <w:szCs w:val="21"/>
              </w:rPr>
              <w:t>考核循环</w:t>
            </w:r>
          </w:p>
          <w:p>
            <w:pPr>
              <w:bidi w:val="0"/>
              <w:rPr>
                <w:rFonts w:hint="eastAsia" w:eastAsia="宋体"/>
                <w:b/>
                <w:szCs w:val="21"/>
                <w:lang w:eastAsia="zh-CN"/>
              </w:rPr>
            </w:pPr>
          </w:p>
          <w:p>
            <w:r>
              <w:rPr>
                <w:rFonts w:hint="eastAsia" w:ascii="宋体" w:hAnsi="宋体" w:cs="宋体"/>
                <w:szCs w:val="21"/>
              </w:rPr>
              <w:t>——上述经本次</w:t>
            </w:r>
            <w:r>
              <w:rPr>
                <w:rFonts w:hint="eastAsia" w:ascii="宋体" w:hAnsi="宋体" w:cs="宋体"/>
                <w:szCs w:val="21"/>
                <w:lang w:val="en-US" w:eastAsia="zh-CN"/>
              </w:rPr>
              <w:t>远程</w:t>
            </w:r>
            <w:r>
              <w:rPr>
                <w:rFonts w:hint="eastAsia" w:ascii="宋体" w:hAnsi="宋体" w:cs="宋体"/>
                <w:szCs w:val="21"/>
              </w:rPr>
              <w:t>审核确认有效。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组织方针、目标建立的适宜性和实施的有效性</w:t>
            </w:r>
          </w:p>
        </w:tc>
        <w:tc>
          <w:tcPr>
            <w:tcW w:w="960" w:type="dxa"/>
          </w:tcPr>
          <w:p>
            <w:r>
              <w:rPr>
                <w:rFonts w:hint="eastAsia"/>
                <w:lang w:val="en-US" w:eastAsia="zh-CN"/>
              </w:rPr>
              <w:t>QES</w:t>
            </w:r>
            <w:r>
              <w:rPr>
                <w:rFonts w:hint="eastAsia"/>
              </w:rPr>
              <w:t>5.2</w:t>
            </w:r>
            <w:r>
              <w:rPr>
                <w:rFonts w:hint="eastAsia"/>
                <w:lang w:val="en-US" w:eastAsia="zh-CN"/>
              </w:rPr>
              <w:t>/5.3/</w:t>
            </w:r>
            <w:r>
              <w:rPr>
                <w:rFonts w:hint="eastAsia"/>
              </w:rPr>
              <w:t>6.2</w:t>
            </w:r>
          </w:p>
        </w:tc>
        <w:tc>
          <w:tcPr>
            <w:tcW w:w="10004" w:type="dxa"/>
          </w:tcPr>
          <w:p>
            <w:pPr>
              <w:pStyle w:val="20"/>
              <w:rPr>
                <w:rFonts w:hint="eastAsia"/>
              </w:rPr>
            </w:pPr>
            <w:r>
              <w:rPr>
                <w:rFonts w:hint="eastAsia"/>
                <w:lang w:val="en-US" w:eastAsia="zh-CN"/>
              </w:rPr>
              <w:t>---</w:t>
            </w:r>
            <w:r>
              <w:rPr>
                <w:rFonts w:hint="eastAsia"/>
              </w:rPr>
              <w:t>在管理手册中建立公司的</w:t>
            </w:r>
            <w:r>
              <w:rPr>
                <w:rFonts w:hint="eastAsia" w:ascii="宋体" w:hAnsi="宋体" w:cs="宋体"/>
                <w:szCs w:val="21"/>
              </w:rPr>
              <w:t>组织架构</w:t>
            </w:r>
            <w:r>
              <w:rPr>
                <w:rFonts w:hint="eastAsia" w:ascii="宋体" w:hAnsi="宋体" w:cs="宋体"/>
                <w:szCs w:val="21"/>
                <w:lang w:val="en-US" w:eastAsia="zh-CN"/>
              </w:rPr>
              <w:t>,</w:t>
            </w:r>
            <w:r>
              <w:rPr>
                <w:rFonts w:hint="eastAsia"/>
              </w:rPr>
              <w:t>质量、环境和职业健康安全管理方针和目标，基本适宜。</w:t>
            </w:r>
          </w:p>
          <w:p>
            <w:pPr>
              <w:pStyle w:val="20"/>
              <w:rPr>
                <w:rFonts w:hint="eastAsia"/>
              </w:rPr>
            </w:pPr>
            <w:r>
              <w:rPr>
                <w:rFonts w:hint="eastAsia"/>
              </w:rPr>
              <w:t>1.1质量环境及职业健康安全方针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rPr>
              <w:t>环保美观，结构合理，关爱环境，预防污染</w:t>
            </w:r>
            <w:r>
              <w:rPr>
                <w:rFonts w:hint="eastAsia" w:ascii="宋体" w:hAnsi="宋体" w:eastAsia="宋体" w:cs="宋体"/>
                <w:b/>
                <w:bCs w:val="0"/>
                <w:sz w:val="24"/>
                <w:szCs w:val="24"/>
                <w:lang w:eastAsia="zh-CN"/>
              </w:rPr>
              <w:t>；</w:t>
            </w:r>
          </w:p>
          <w:p>
            <w:pPr>
              <w:pStyle w:val="20"/>
              <w:ind w:firstLine="482" w:firstLineChars="200"/>
              <w:rPr>
                <w:rFonts w:hint="eastAsia" w:ascii="宋体" w:hAnsi="宋体" w:eastAsia="宋体" w:cs="宋体"/>
                <w:b/>
                <w:bCs w:val="0"/>
                <w:spacing w:val="18"/>
                <w:sz w:val="24"/>
                <w:szCs w:val="24"/>
              </w:rPr>
            </w:pPr>
            <w:r>
              <w:rPr>
                <w:rFonts w:hint="eastAsia" w:ascii="宋体" w:hAnsi="宋体" w:eastAsia="宋体" w:cs="宋体"/>
                <w:b/>
                <w:bCs w:val="0"/>
                <w:sz w:val="24"/>
                <w:szCs w:val="24"/>
              </w:rPr>
              <w:t>关爱生命，关注安全，</w:t>
            </w:r>
            <w:r>
              <w:rPr>
                <w:rFonts w:hint="eastAsia" w:ascii="宋体" w:hAnsi="宋体" w:eastAsia="宋体" w:cs="宋体"/>
                <w:b/>
                <w:bCs w:val="0"/>
                <w:spacing w:val="18"/>
                <w:sz w:val="24"/>
                <w:szCs w:val="24"/>
              </w:rPr>
              <w:t>遵规守法，降低风险</w:t>
            </w:r>
          </w:p>
          <w:p>
            <w:pPr>
              <w:pStyle w:val="20"/>
              <w:rPr>
                <w:rFonts w:hint="eastAsia"/>
              </w:rPr>
            </w:pPr>
            <w:r>
              <w:rPr>
                <w:rFonts w:hint="eastAsia"/>
                <w:lang w:val="en-US" w:eastAsia="zh-CN"/>
              </w:rPr>
              <w:t>---</w:t>
            </w:r>
            <w:r>
              <w:rPr>
                <w:rFonts w:hint="eastAsia"/>
              </w:rPr>
              <w:t>质量方针与公司战略相适宜。</w:t>
            </w:r>
          </w:p>
          <w:p>
            <w:pPr>
              <w:pStyle w:val="7"/>
              <w:keepNext w:val="0"/>
              <w:keepLines w:val="0"/>
              <w:pageBreakBefore w:val="0"/>
              <w:kinsoku/>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1.3.1 全公司的质量目标:</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顾客满意率≥90%</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2、无重大服务质量投诉。</w:t>
            </w:r>
          </w:p>
          <w:p>
            <w:pPr>
              <w:keepNext w:val="0"/>
              <w:keepLines w:val="0"/>
              <w:pageBreakBefore w:val="0"/>
              <w:kinsoku/>
              <w:overflowPunct/>
              <w:topLinePunct w:val="0"/>
              <w:bidi w:val="0"/>
              <w:spacing w:line="360" w:lineRule="auto"/>
              <w:ind w:right="142"/>
              <w:textAlignment w:val="auto"/>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公司职业健康安全</w:t>
            </w:r>
            <w:r>
              <w:rPr>
                <w:rFonts w:hint="eastAsia" w:ascii="宋体" w:hAnsi="宋体" w:eastAsia="宋体" w:cs="宋体"/>
                <w:sz w:val="24"/>
                <w:szCs w:val="24"/>
                <w:lang w:val="en-US" w:eastAsia="zh-CN"/>
              </w:rPr>
              <w:t>/</w:t>
            </w:r>
            <w:r>
              <w:rPr>
                <w:rFonts w:hint="eastAsia" w:ascii="宋体" w:hAnsi="宋体" w:eastAsia="宋体" w:cs="宋体"/>
                <w:sz w:val="24"/>
                <w:szCs w:val="24"/>
              </w:rPr>
              <w:t>环境管理的战略目标：</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固体废弃物分类处理率100%</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i w:val="0"/>
                <w:iCs w:val="0"/>
                <w:sz w:val="24"/>
                <w:szCs w:val="24"/>
                <w:lang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火灾事故为0</w:t>
            </w:r>
            <w:r>
              <w:rPr>
                <w:rFonts w:hint="eastAsia" w:ascii="宋体" w:hAnsi="宋体" w:eastAsia="宋体" w:cs="宋体"/>
                <w:b/>
                <w:i w:val="0"/>
                <w:iCs w:val="0"/>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i w:val="0"/>
                <w:iCs w:val="0"/>
                <w:kern w:val="2"/>
                <w:sz w:val="24"/>
                <w:szCs w:val="24"/>
                <w:lang w:val="en-US" w:eastAsia="zh-CN" w:bidi="ar-SA"/>
              </w:rPr>
            </w:pPr>
            <w:r>
              <w:rPr>
                <w:rFonts w:hint="eastAsia" w:ascii="宋体" w:hAnsi="宋体" w:eastAsia="宋体" w:cs="宋体"/>
                <w:b/>
                <w:i w:val="0"/>
                <w:iCs w:val="0"/>
                <w:kern w:val="2"/>
                <w:sz w:val="24"/>
                <w:szCs w:val="24"/>
                <w:lang w:val="en-US" w:eastAsia="zh-CN" w:bidi="ar-SA"/>
              </w:rPr>
              <w:t>3、触电事故为0。</w:t>
            </w:r>
          </w:p>
          <w:p>
            <w:pPr>
              <w:pStyle w:val="20"/>
              <w:rPr>
                <w:rFonts w:hint="eastAsia"/>
              </w:rPr>
            </w:pPr>
          </w:p>
          <w:p>
            <w:pPr>
              <w:pStyle w:val="20"/>
              <w:rPr>
                <w:rFonts w:hint="eastAsia"/>
              </w:rPr>
            </w:pPr>
            <w:r>
              <w:rPr>
                <w:rFonts w:hint="eastAsia"/>
                <w:lang w:val="en-US" w:eastAsia="zh-CN"/>
              </w:rPr>
              <w:t>---</w:t>
            </w:r>
            <w:r>
              <w:rPr>
                <w:rFonts w:hint="eastAsia"/>
              </w:rPr>
              <w:t>目标可测量。</w:t>
            </w:r>
          </w:p>
          <w:p>
            <w:pPr>
              <w:pStyle w:val="20"/>
              <w:rPr>
                <w:rFonts w:hint="default" w:eastAsia="宋体"/>
                <w:lang w:val="en-US" w:eastAsia="zh-CN"/>
              </w:rPr>
            </w:pPr>
            <w:r>
              <w:rPr>
                <w:rFonts w:hint="eastAsia"/>
                <w:lang w:val="en-US" w:eastAsia="zh-CN"/>
              </w:rPr>
              <w:t>---</w:t>
            </w:r>
            <w:r>
              <w:rPr>
                <w:rFonts w:hint="eastAsia" w:ascii="宋体" w:hAnsi="宋体" w:cs="宋体"/>
                <w:szCs w:val="21"/>
              </w:rPr>
              <w:t>管理职责分配适宜，体系职责整合程度较高。</w:t>
            </w:r>
          </w:p>
          <w:p>
            <w:pPr>
              <w:pStyle w:val="20"/>
            </w:pPr>
            <w:r>
              <w:rPr>
                <w:rFonts w:hint="eastAsia"/>
                <w:lang w:val="en-US" w:eastAsia="zh-CN"/>
              </w:rPr>
              <w:t>---</w:t>
            </w:r>
            <w:r>
              <w:rPr>
                <w:rFonts w:hint="eastAsia"/>
              </w:rPr>
              <w:t>通过发放文件、会议（每周部门会议，每月公司会议）、培训等方式向员工传达，使得员工理解和应用。</w:t>
            </w:r>
          </w:p>
          <w:p>
            <w:pPr>
              <w:pStyle w:val="20"/>
            </w:pPr>
            <w:r>
              <w:rPr>
                <w:rFonts w:hint="eastAsia"/>
                <w:lang w:val="en-US" w:eastAsia="zh-CN"/>
              </w:rPr>
              <w:t>---</w:t>
            </w:r>
            <w:r>
              <w:rPr>
                <w:rFonts w:hint="eastAsia"/>
              </w:rPr>
              <w:t>建立管理体系，以实现公司的目标。</w:t>
            </w:r>
          </w:p>
          <w:p>
            <w:pPr>
              <w:pStyle w:val="20"/>
            </w:pPr>
            <w:r>
              <w:rPr>
                <w:rFonts w:hint="eastAsia"/>
                <w:lang w:val="en-US" w:eastAsia="zh-CN"/>
              </w:rPr>
              <w:t>---</w:t>
            </w:r>
            <w:r>
              <w:rPr>
                <w:rFonts w:hint="eastAsia"/>
              </w:rPr>
              <w:t>管理评审中对适宜性进行评审。</w:t>
            </w:r>
          </w:p>
          <w:p>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rPr>
              <w:t>管理评审</w:t>
            </w:r>
          </w:p>
        </w:tc>
        <w:tc>
          <w:tcPr>
            <w:tcW w:w="960" w:type="dxa"/>
          </w:tcPr>
          <w:p>
            <w:pPr>
              <w:rPr>
                <w:rFonts w:hint="default"/>
                <w:lang w:val="en-US" w:eastAsia="zh-CN"/>
              </w:rPr>
            </w:pPr>
            <w:r>
              <w:rPr>
                <w:rFonts w:hint="eastAsia"/>
                <w:lang w:val="en-US" w:eastAsia="zh-CN"/>
              </w:rPr>
              <w:t>QES9.3</w:t>
            </w:r>
          </w:p>
        </w:tc>
        <w:tc>
          <w:tcPr>
            <w:tcW w:w="10004" w:type="dxa"/>
          </w:tcPr>
          <w:p>
            <w:pPr>
              <w:pStyle w:val="20"/>
              <w:rPr>
                <w:rFonts w:hint="eastAsia"/>
                <w:lang w:val="en-US" w:eastAsia="zh-CN"/>
              </w:rPr>
            </w:pPr>
            <w:r>
              <w:rPr>
                <w:rFonts w:hint="eastAsia" w:ascii="Times New Roman" w:hAnsi="Times New Roman"/>
                <w:b w:val="0"/>
                <w:bCs w:val="0"/>
                <w:sz w:val="21"/>
                <w:szCs w:val="21"/>
                <w:highlight w:val="none"/>
                <w:lang w:val="en-US" w:eastAsia="zh-CN"/>
              </w:rPr>
              <w:t>-</w:t>
            </w:r>
            <w:r>
              <w:rPr>
                <w:rFonts w:hint="eastAsia"/>
                <w:lang w:val="en-US" w:eastAsia="zh-CN"/>
              </w:rPr>
              <w:t>--策划有《</w:t>
            </w:r>
            <w:r>
              <w:rPr>
                <w:rFonts w:hint="eastAsia"/>
              </w:rPr>
              <w:t>管理评审控制程序</w:t>
            </w:r>
            <w:r>
              <w:rPr>
                <w:rFonts w:hint="eastAsia"/>
                <w:lang w:eastAsia="zh-CN"/>
              </w:rPr>
              <w:t>》，</w:t>
            </w:r>
            <w:r>
              <w:rPr>
                <w:rFonts w:hint="eastAsia"/>
                <w:lang w:val="en-US" w:eastAsia="zh-CN"/>
              </w:rPr>
              <w:t>规定了控制准则</w:t>
            </w:r>
            <w:r>
              <w:rPr>
                <w:rFonts w:hint="eastAsia"/>
                <w:lang w:eastAsia="zh-CN"/>
              </w:rPr>
              <w:t>。</w:t>
            </w:r>
          </w:p>
          <w:p>
            <w:pPr>
              <w:pStyle w:val="20"/>
              <w:rPr>
                <w:rFonts w:hint="default"/>
                <w:lang w:val="en-US" w:eastAsia="zh-CN"/>
              </w:rPr>
            </w:pPr>
            <w:r>
              <w:rPr>
                <w:rFonts w:hint="eastAsia"/>
              </w:rPr>
              <w:t>公司在202</w:t>
            </w:r>
            <w:r>
              <w:rPr>
                <w:rFonts w:hint="eastAsia"/>
                <w:lang w:val="en-US" w:eastAsia="zh-CN"/>
              </w:rPr>
              <w:t>2.6.27.计划，2022.6.29.实施</w:t>
            </w:r>
            <w:r>
              <w:rPr>
                <w:rFonts w:hint="eastAsia"/>
              </w:rPr>
              <w:t>了管理评审活动</w:t>
            </w:r>
            <w:r>
              <w:rPr>
                <w:rFonts w:hint="eastAsia"/>
                <w:lang w:val="en-US" w:eastAsia="zh-CN"/>
              </w:rPr>
              <w:t>，</w:t>
            </w:r>
            <w:r>
              <w:rPr>
                <w:rFonts w:hint="eastAsia"/>
              </w:rPr>
              <w:t>管理评审策划和实施的时间、覆盖的范围、输入、输出</w:t>
            </w:r>
            <w:r>
              <w:rPr>
                <w:rFonts w:hint="eastAsia"/>
                <w:lang w:eastAsia="zh-CN"/>
              </w:rPr>
              <w:t>、</w:t>
            </w:r>
            <w:r>
              <w:rPr>
                <w:rFonts w:hint="eastAsia"/>
                <w:lang w:val="en-US" w:eastAsia="zh-CN"/>
              </w:rPr>
              <w:t>结论及改进措施，</w:t>
            </w:r>
            <w:r>
              <w:rPr>
                <w:rFonts w:hint="eastAsia"/>
              </w:rPr>
              <w:t>均符合规定要求；</w:t>
            </w:r>
            <w:r>
              <w:rPr>
                <w:rFonts w:hint="eastAsia"/>
                <w:lang w:val="en-US" w:eastAsia="zh-CN"/>
              </w:rPr>
              <w:t>提供有手写签到表。抽查内容如下：</w:t>
            </w:r>
          </w:p>
          <w:p>
            <w:pPr>
              <w:pStyle w:val="20"/>
              <w:rPr>
                <w:rFonts w:hint="eastAsia"/>
              </w:rPr>
            </w:pPr>
            <w:r>
              <w:rPr>
                <w:rFonts w:hint="eastAsia"/>
              </w:rPr>
              <w:t>评审输入：</w:t>
            </w:r>
          </w:p>
          <w:p>
            <w:pPr>
              <w:pStyle w:val="20"/>
              <w:rPr>
                <w:rFonts w:hint="eastAsia"/>
              </w:rPr>
            </w:pPr>
            <w:r>
              <w:rPr>
                <w:rFonts w:hint="eastAsia"/>
              </w:rPr>
              <w:t>a）以往管理评审所采取措施的情况；</w:t>
            </w:r>
          </w:p>
          <w:p>
            <w:pPr>
              <w:pStyle w:val="20"/>
              <w:rPr>
                <w:rFonts w:hint="eastAsia"/>
              </w:rPr>
            </w:pPr>
            <w:r>
              <w:rPr>
                <w:rFonts w:hint="eastAsia"/>
              </w:rPr>
              <w:t>b）与管理体系相关的内外部因素的变化；</w:t>
            </w:r>
          </w:p>
          <w:p>
            <w:pPr>
              <w:pStyle w:val="20"/>
              <w:rPr>
                <w:rFonts w:hint="eastAsia"/>
              </w:rPr>
            </w:pPr>
            <w:r>
              <w:rPr>
                <w:rFonts w:hint="eastAsia"/>
              </w:rPr>
              <w:t>c）下列有关管理体系绩效和有效性的信息，包括其趋势：</w:t>
            </w:r>
          </w:p>
          <w:p>
            <w:pPr>
              <w:pStyle w:val="20"/>
              <w:rPr>
                <w:rFonts w:hint="eastAsia"/>
              </w:rPr>
            </w:pPr>
            <w:r>
              <w:rPr>
                <w:rFonts w:hint="eastAsia"/>
                <w:lang w:val="en-US" w:eastAsia="zh-CN"/>
              </w:rPr>
              <w:t xml:space="preserve">  </w:t>
            </w:r>
            <w:r>
              <w:rPr>
                <w:rFonts w:hint="eastAsia"/>
              </w:rPr>
              <w:t>1）顾客满意和有关相关方的反馈；</w:t>
            </w:r>
          </w:p>
          <w:p>
            <w:pPr>
              <w:pStyle w:val="20"/>
              <w:rPr>
                <w:rFonts w:hint="eastAsia"/>
              </w:rPr>
            </w:pPr>
            <w:r>
              <w:rPr>
                <w:rFonts w:hint="eastAsia"/>
                <w:lang w:val="en-US" w:eastAsia="zh-CN"/>
              </w:rPr>
              <w:t xml:space="preserve">  </w:t>
            </w:r>
            <w:r>
              <w:rPr>
                <w:rFonts w:hint="eastAsia"/>
              </w:rPr>
              <w:t>2）</w:t>
            </w:r>
            <w:r>
              <w:rPr>
                <w:rFonts w:hint="eastAsia"/>
                <w:lang w:val="en-US" w:eastAsia="zh-CN"/>
              </w:rPr>
              <w:t>管理</w:t>
            </w:r>
            <w:r>
              <w:rPr>
                <w:rFonts w:hint="eastAsia"/>
              </w:rPr>
              <w:t>目标的实现程度；</w:t>
            </w:r>
          </w:p>
          <w:p>
            <w:pPr>
              <w:pStyle w:val="20"/>
              <w:rPr>
                <w:rFonts w:hint="eastAsia"/>
              </w:rPr>
            </w:pPr>
            <w:r>
              <w:rPr>
                <w:rFonts w:hint="eastAsia"/>
                <w:lang w:val="en-US" w:eastAsia="zh-CN"/>
              </w:rPr>
              <w:t xml:space="preserve">  </w:t>
            </w:r>
            <w:r>
              <w:rPr>
                <w:rFonts w:hint="eastAsia"/>
              </w:rPr>
              <w:t>3）过程绩效以及产品和服务的合格情况；</w:t>
            </w:r>
          </w:p>
          <w:p>
            <w:pPr>
              <w:pStyle w:val="20"/>
              <w:rPr>
                <w:rFonts w:hint="eastAsia"/>
              </w:rPr>
            </w:pPr>
            <w:r>
              <w:rPr>
                <w:rFonts w:hint="eastAsia"/>
                <w:lang w:val="en-US" w:eastAsia="zh-CN"/>
              </w:rPr>
              <w:t xml:space="preserve">  </w:t>
            </w:r>
            <w:r>
              <w:rPr>
                <w:rFonts w:hint="eastAsia"/>
              </w:rPr>
              <w:t>4）不合格及纠正措施；</w:t>
            </w:r>
          </w:p>
          <w:p>
            <w:pPr>
              <w:pStyle w:val="20"/>
              <w:rPr>
                <w:rFonts w:hint="eastAsia"/>
              </w:rPr>
            </w:pPr>
            <w:r>
              <w:rPr>
                <w:rFonts w:hint="eastAsia"/>
                <w:lang w:val="en-US" w:eastAsia="zh-CN"/>
              </w:rPr>
              <w:t xml:space="preserve">  </w:t>
            </w:r>
            <w:r>
              <w:rPr>
                <w:rFonts w:hint="eastAsia"/>
              </w:rPr>
              <w:t>5）监视和测量结果；</w:t>
            </w:r>
          </w:p>
          <w:p>
            <w:pPr>
              <w:pStyle w:val="20"/>
              <w:rPr>
                <w:rFonts w:hint="eastAsia"/>
              </w:rPr>
            </w:pPr>
            <w:r>
              <w:rPr>
                <w:rFonts w:hint="eastAsia"/>
                <w:lang w:val="en-US" w:eastAsia="zh-CN"/>
              </w:rPr>
              <w:t xml:space="preserve">  </w:t>
            </w:r>
            <w:r>
              <w:rPr>
                <w:rFonts w:hint="eastAsia"/>
              </w:rPr>
              <w:t>6）审核结果；</w:t>
            </w:r>
          </w:p>
          <w:p>
            <w:pPr>
              <w:pStyle w:val="20"/>
              <w:rPr>
                <w:rFonts w:hint="eastAsia"/>
              </w:rPr>
            </w:pPr>
            <w:r>
              <w:rPr>
                <w:rFonts w:hint="eastAsia"/>
                <w:lang w:val="en-US" w:eastAsia="zh-CN"/>
              </w:rPr>
              <w:t xml:space="preserve">  </w:t>
            </w:r>
            <w:r>
              <w:rPr>
                <w:rFonts w:hint="eastAsia"/>
              </w:rPr>
              <w:t>7）外部供方的绩效。</w:t>
            </w:r>
          </w:p>
          <w:p>
            <w:pPr>
              <w:pStyle w:val="20"/>
              <w:rPr>
                <w:rFonts w:hint="eastAsia"/>
              </w:rPr>
            </w:pPr>
            <w:r>
              <w:rPr>
                <w:rFonts w:hint="eastAsia"/>
              </w:rPr>
              <w:t>d）资源的充分性；</w:t>
            </w:r>
          </w:p>
          <w:p>
            <w:pPr>
              <w:pStyle w:val="20"/>
              <w:rPr>
                <w:rFonts w:hint="eastAsia"/>
              </w:rPr>
            </w:pPr>
            <w:r>
              <w:rPr>
                <w:rFonts w:hint="eastAsia"/>
              </w:rPr>
              <w:t>e）应对风险和机遇所采取措施的有效性；</w:t>
            </w:r>
          </w:p>
          <w:p>
            <w:pPr>
              <w:pStyle w:val="20"/>
              <w:rPr>
                <w:rFonts w:hint="eastAsia"/>
                <w:lang w:eastAsia="zh-CN"/>
              </w:rPr>
            </w:pPr>
            <w:r>
              <w:rPr>
                <w:rFonts w:hint="eastAsia"/>
              </w:rPr>
              <w:t>f）改进的机会</w:t>
            </w:r>
            <w:r>
              <w:rPr>
                <w:rFonts w:hint="eastAsia"/>
                <w:lang w:eastAsia="zh-CN"/>
              </w:rPr>
              <w:t>；</w:t>
            </w:r>
          </w:p>
          <w:p>
            <w:pPr>
              <w:pStyle w:val="20"/>
              <w:rPr>
                <w:rFonts w:hint="eastAsia"/>
              </w:rPr>
            </w:pPr>
            <w:r>
              <w:rPr>
                <w:rFonts w:hint="eastAsia"/>
                <w:lang w:val="en-US" w:eastAsia="zh-CN"/>
              </w:rPr>
              <w:t>g</w:t>
            </w:r>
            <w:r>
              <w:rPr>
                <w:rFonts w:hint="eastAsia"/>
              </w:rPr>
              <w:t>）与环境、职业健康安全有关的其他重要事宜；</w:t>
            </w:r>
          </w:p>
          <w:p>
            <w:pPr>
              <w:pStyle w:val="20"/>
              <w:rPr>
                <w:rFonts w:hint="eastAsia"/>
                <w:lang w:val="en-US" w:eastAsia="zh-CN"/>
              </w:rPr>
            </w:pPr>
            <w:r>
              <w:rPr>
                <w:rFonts w:hint="eastAsia"/>
                <w:lang w:val="en-US" w:eastAsia="zh-CN"/>
              </w:rPr>
              <w:t>h</w:t>
            </w:r>
            <w:r>
              <w:rPr>
                <w:rFonts w:hint="eastAsia"/>
              </w:rPr>
              <w:t>）</w:t>
            </w:r>
            <w:r>
              <w:rPr>
                <w:rFonts w:hint="eastAsia"/>
                <w:lang w:val="en-US" w:eastAsia="zh-CN"/>
              </w:rPr>
              <w:t>重要环境因素、不可接受风险的控制；</w:t>
            </w:r>
          </w:p>
          <w:p>
            <w:pPr>
              <w:pStyle w:val="20"/>
              <w:rPr>
                <w:rFonts w:hint="eastAsia"/>
                <w:lang w:val="en-US" w:eastAsia="zh-CN"/>
              </w:rPr>
            </w:pPr>
            <w:r>
              <w:rPr>
                <w:rFonts w:hint="eastAsia"/>
                <w:lang w:val="en-US" w:eastAsia="zh-CN"/>
              </w:rPr>
              <w:t>i</w:t>
            </w:r>
            <w:r>
              <w:rPr>
                <w:rFonts w:hint="eastAsia"/>
              </w:rPr>
              <w:t>）</w:t>
            </w:r>
            <w:r>
              <w:rPr>
                <w:rFonts w:hint="eastAsia"/>
                <w:lang w:val="en-US" w:eastAsia="zh-CN"/>
              </w:rPr>
              <w:t>运行控制的效果；</w:t>
            </w:r>
          </w:p>
          <w:p>
            <w:pPr>
              <w:pStyle w:val="20"/>
              <w:rPr>
                <w:rFonts w:hint="eastAsia"/>
                <w:lang w:val="en-US" w:eastAsia="zh-CN"/>
              </w:rPr>
            </w:pPr>
            <w:r>
              <w:rPr>
                <w:rFonts w:hint="eastAsia"/>
                <w:lang w:val="en-US" w:eastAsia="zh-CN"/>
              </w:rPr>
              <w:t>j</w:t>
            </w:r>
            <w:r>
              <w:rPr>
                <w:rFonts w:hint="eastAsia"/>
              </w:rPr>
              <w:t>）</w:t>
            </w:r>
            <w:r>
              <w:rPr>
                <w:rFonts w:hint="eastAsia"/>
                <w:lang w:val="en-US" w:eastAsia="zh-CN"/>
              </w:rPr>
              <w:t>合规性评价的结果；</w:t>
            </w:r>
          </w:p>
          <w:p>
            <w:pPr>
              <w:pStyle w:val="20"/>
              <w:rPr>
                <w:rFonts w:hint="eastAsia"/>
                <w:lang w:val="en-US" w:eastAsia="zh-CN"/>
              </w:rPr>
            </w:pPr>
            <w:r>
              <w:rPr>
                <w:rFonts w:hint="eastAsia"/>
                <w:lang w:val="en-US" w:eastAsia="zh-CN"/>
              </w:rPr>
              <w:t>k</w:t>
            </w:r>
            <w:r>
              <w:rPr>
                <w:rFonts w:hint="eastAsia"/>
              </w:rPr>
              <w:t>）</w:t>
            </w:r>
            <w:r>
              <w:rPr>
                <w:rFonts w:hint="eastAsia"/>
                <w:lang w:val="en-US" w:eastAsia="zh-CN"/>
              </w:rPr>
              <w:t>组织的职业健康安全绩效、环境绩效。</w:t>
            </w:r>
          </w:p>
          <w:p>
            <w:pPr>
              <w:pStyle w:val="20"/>
              <w:rPr>
                <w:rFonts w:hint="eastAsia"/>
                <w:lang w:val="en-US" w:eastAsia="zh-CN"/>
              </w:rPr>
            </w:pPr>
            <w:r>
              <w:rPr>
                <w:rFonts w:hint="eastAsia"/>
                <w:lang w:val="en-US" w:eastAsia="zh-CN"/>
              </w:rPr>
              <w:t>2、评审结论：</w:t>
            </w:r>
          </w:p>
          <w:p>
            <w:pPr>
              <w:pStyle w:val="20"/>
              <w:rPr>
                <w:rFonts w:hint="eastAsia"/>
                <w:lang w:val="en-US" w:eastAsia="zh-CN"/>
              </w:rPr>
            </w:pPr>
            <w:r>
              <w:rPr>
                <w:rFonts w:hint="eastAsia"/>
                <w:lang w:val="en-US" w:eastAsia="zh-CN"/>
              </w:rPr>
              <w:t>通过管理评审的会议召开，各部门负责人一致认为我公司的环境和职业健康安全管理体系所作的合规性评价工作，能够基本满足标准要求、运行有效。</w:t>
            </w:r>
          </w:p>
          <w:p>
            <w:pPr>
              <w:pStyle w:val="20"/>
              <w:rPr>
                <w:rFonts w:hint="eastAsia"/>
                <w:lang w:val="en-US" w:eastAsia="zh-CN"/>
              </w:rPr>
            </w:pPr>
            <w:r>
              <w:rPr>
                <w:rFonts w:hint="eastAsia"/>
                <w:lang w:val="en-US" w:eastAsia="zh-CN"/>
              </w:rPr>
              <w:t>决策事项：</w:t>
            </w:r>
          </w:p>
          <w:p>
            <w:pPr>
              <w:pStyle w:val="20"/>
              <w:rPr>
                <w:rFonts w:hint="eastAsia"/>
                <w:lang w:val="en-US" w:eastAsia="zh-CN"/>
              </w:rPr>
            </w:pPr>
            <w:r>
              <w:rPr>
                <w:rFonts w:hint="eastAsia"/>
                <w:lang w:val="en-US" w:eastAsia="zh-CN"/>
              </w:rPr>
              <w:t>要进一步强化质量、环保、职业健康安全管理体系标准的培训，全员参与提高企业的管理水平。</w:t>
            </w:r>
          </w:p>
          <w:p>
            <w:pPr>
              <w:pStyle w:val="20"/>
              <w:rPr>
                <w:rFonts w:hint="eastAsia"/>
                <w:lang w:val="en-US" w:eastAsia="zh-CN"/>
              </w:rPr>
            </w:pPr>
            <w:r>
              <w:rPr>
                <w:rFonts w:hint="eastAsia"/>
                <w:lang w:val="en-US" w:eastAsia="zh-CN"/>
              </w:rPr>
              <w:t>报告分发范围：经理及各部门</w:t>
            </w:r>
          </w:p>
          <w:p>
            <w:pPr>
              <w:rPr>
                <w:rFonts w:hint="eastAsia" w:asciiTheme="minorEastAsia" w:hAnsiTheme="minorEastAsia" w:eastAsiaTheme="minorEastAsia"/>
                <w:szCs w:val="21"/>
                <w:lang w:eastAsia="zh-CN"/>
              </w:rPr>
            </w:pPr>
            <w:r>
              <w:rPr>
                <w:rFonts w:hint="eastAsia" w:ascii="Times New Roman" w:hAnsi="Times New Roman"/>
                <w:b w:val="0"/>
                <w:bCs w:val="0"/>
                <w:sz w:val="21"/>
                <w:szCs w:val="21"/>
                <w:highlight w:val="none"/>
              </w:rPr>
              <w:t>——</w:t>
            </w:r>
            <w:r>
              <w:rPr>
                <w:rFonts w:hint="eastAsia" w:ascii="Times New Roman" w:hAnsi="Times New Roman"/>
                <w:b w:val="0"/>
                <w:bCs w:val="0"/>
                <w:sz w:val="21"/>
                <w:szCs w:val="21"/>
                <w:highlight w:val="none"/>
                <w:lang w:val="en-US" w:eastAsia="zh-CN"/>
              </w:rPr>
              <w:t>年度保持</w:t>
            </w:r>
            <w:r>
              <w:rPr>
                <w:rFonts w:hint="eastAsia"/>
                <w:b w:val="0"/>
                <w:bCs w:val="0"/>
                <w:sz w:val="21"/>
                <w:szCs w:val="21"/>
                <w:highlight w:val="none"/>
                <w:lang w:val="en-US" w:eastAsia="zh-CN"/>
              </w:rPr>
              <w:t>基本</w:t>
            </w:r>
            <w:r>
              <w:rPr>
                <w:rFonts w:hint="eastAsia" w:ascii="Times New Roman" w:hAnsi="Times New Roman"/>
                <w:b w:val="0"/>
                <w:bCs w:val="0"/>
                <w:sz w:val="21"/>
                <w:szCs w:val="21"/>
                <w:highlight w:val="none"/>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eastAsia="宋体" w:cs="Times New Roman"/>
                <w:b w:val="0"/>
                <w:bCs w:val="0"/>
                <w:sz w:val="21"/>
                <w:szCs w:val="21"/>
                <w:lang w:val="en-US" w:eastAsia="zh-CN"/>
              </w:rPr>
              <w:t>上次审核不符合项的验证；产品质量状况(包括质量事件、顾客投诉、监督部门抽查/检测等)</w:t>
            </w:r>
          </w:p>
        </w:tc>
        <w:tc>
          <w:tcPr>
            <w:tcW w:w="960" w:type="dxa"/>
          </w:tcPr>
          <w:p>
            <w:pPr>
              <w:rPr>
                <w:rFonts w:hint="eastAsia"/>
                <w:lang w:val="en-US" w:eastAsia="zh-CN"/>
              </w:rPr>
            </w:pPr>
          </w:p>
        </w:tc>
        <w:tc>
          <w:tcPr>
            <w:tcW w:w="10004" w:type="dxa"/>
          </w:tcPr>
          <w:p>
            <w:pPr>
              <w:rPr>
                <w:rFonts w:hint="eastAsia"/>
                <w:highlight w:val="none"/>
                <w:lang w:val="en-US" w:eastAsia="zh-CN"/>
              </w:rPr>
            </w:pPr>
            <w:r>
              <w:rPr>
                <w:rFonts w:hint="eastAsia"/>
                <w:highlight w:val="none"/>
                <w:lang w:val="en-US" w:eastAsia="zh-CN"/>
              </w:rPr>
              <w:t>---经核查，上次审核不符合项发生在ES6.1.3条款，本次审核并未发现相同不符合。</w:t>
            </w:r>
          </w:p>
          <w:p>
            <w:pPr>
              <w:rPr>
                <w:rFonts w:hint="eastAsia"/>
                <w:highlight w:val="none"/>
                <w:lang w:val="en-US" w:eastAsia="zh-CN"/>
              </w:rPr>
            </w:pPr>
            <w:r>
              <w:rPr>
                <w:rFonts w:hint="eastAsia"/>
                <w:highlight w:val="none"/>
                <w:lang w:val="en-US" w:eastAsia="zh-CN"/>
              </w:rPr>
              <w:t>---经核查，营业执照包含产品范围。</w:t>
            </w:r>
          </w:p>
          <w:p>
            <w:pPr>
              <w:rPr>
                <w:rFonts w:hint="eastAsia"/>
                <w:highlight w:val="none"/>
                <w:lang w:val="en-US" w:eastAsia="zh-CN"/>
              </w:rPr>
            </w:pPr>
            <w:r>
              <w:rPr>
                <w:rFonts w:hint="eastAsia"/>
                <w:highlight w:val="none"/>
                <w:lang w:val="en-US" w:eastAsia="zh-CN"/>
              </w:rPr>
              <w:t>---经核查，国家企业信用公示系统显示本年度未发生行政处罚信息。</w:t>
            </w:r>
          </w:p>
          <w:p>
            <w:pPr>
              <w:rPr>
                <w:rFonts w:hint="eastAsia"/>
                <w:highlight w:val="none"/>
                <w:lang w:val="en-US" w:eastAsia="zh-CN"/>
              </w:rPr>
            </w:pPr>
            <w:r>
              <w:rPr>
                <w:rFonts w:hint="eastAsia"/>
                <w:highlight w:val="none"/>
                <w:lang w:val="en-US" w:eastAsia="zh-CN"/>
              </w:rPr>
              <w:t>管代承诺，本年度内未发生顾客投诉、大批量退货等质量事故，未发生环境污染、职业健康安全事件。</w:t>
            </w:r>
          </w:p>
          <w:p>
            <w:pPr>
              <w:rPr>
                <w:rFonts w:hint="eastAsia" w:ascii="Times New Roman" w:hAnsi="Times New Roman"/>
                <w:b w:val="0"/>
                <w:bCs w:val="0"/>
                <w:sz w:val="21"/>
                <w:szCs w:val="21"/>
                <w:highlight w:val="none"/>
              </w:rPr>
            </w:pP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5907D5"/>
    <w:rsid w:val="022A5E31"/>
    <w:rsid w:val="02547DEB"/>
    <w:rsid w:val="02867E41"/>
    <w:rsid w:val="041A14B3"/>
    <w:rsid w:val="053A4F12"/>
    <w:rsid w:val="05902500"/>
    <w:rsid w:val="0A0D0E47"/>
    <w:rsid w:val="0AA07F0D"/>
    <w:rsid w:val="0C874EE1"/>
    <w:rsid w:val="0E575ADE"/>
    <w:rsid w:val="0F690B97"/>
    <w:rsid w:val="11B279A5"/>
    <w:rsid w:val="157131C6"/>
    <w:rsid w:val="17774808"/>
    <w:rsid w:val="177E5733"/>
    <w:rsid w:val="19E94A6F"/>
    <w:rsid w:val="1B813443"/>
    <w:rsid w:val="1BDC68CC"/>
    <w:rsid w:val="1C52086B"/>
    <w:rsid w:val="1CB82E95"/>
    <w:rsid w:val="1D3C5874"/>
    <w:rsid w:val="1D672D42"/>
    <w:rsid w:val="1D6E17A5"/>
    <w:rsid w:val="2136403C"/>
    <w:rsid w:val="22AF4D3A"/>
    <w:rsid w:val="23A9194B"/>
    <w:rsid w:val="29355772"/>
    <w:rsid w:val="298F4F7D"/>
    <w:rsid w:val="29A70519"/>
    <w:rsid w:val="29BC4F4E"/>
    <w:rsid w:val="29EF7011"/>
    <w:rsid w:val="2E3C1D06"/>
    <w:rsid w:val="2F37641D"/>
    <w:rsid w:val="2F3F3B5B"/>
    <w:rsid w:val="30474BBA"/>
    <w:rsid w:val="311127E6"/>
    <w:rsid w:val="315F0B5F"/>
    <w:rsid w:val="33010C9A"/>
    <w:rsid w:val="332A51B0"/>
    <w:rsid w:val="33562949"/>
    <w:rsid w:val="33D967B7"/>
    <w:rsid w:val="34C3032B"/>
    <w:rsid w:val="35F82357"/>
    <w:rsid w:val="36DA503D"/>
    <w:rsid w:val="386341A5"/>
    <w:rsid w:val="39691347"/>
    <w:rsid w:val="39DC7D6B"/>
    <w:rsid w:val="3A122C09"/>
    <w:rsid w:val="3C574DB7"/>
    <w:rsid w:val="3C6F3118"/>
    <w:rsid w:val="3EED0F9D"/>
    <w:rsid w:val="3EEE5831"/>
    <w:rsid w:val="41452699"/>
    <w:rsid w:val="42232857"/>
    <w:rsid w:val="424A03E2"/>
    <w:rsid w:val="424D048E"/>
    <w:rsid w:val="4339622E"/>
    <w:rsid w:val="43BB4E95"/>
    <w:rsid w:val="4416031D"/>
    <w:rsid w:val="44C77A00"/>
    <w:rsid w:val="463B2D5E"/>
    <w:rsid w:val="4691012F"/>
    <w:rsid w:val="47262F6D"/>
    <w:rsid w:val="473F2A00"/>
    <w:rsid w:val="48B01846"/>
    <w:rsid w:val="4A0608FB"/>
    <w:rsid w:val="4BE40AE3"/>
    <w:rsid w:val="4E0B67E6"/>
    <w:rsid w:val="4EE617A2"/>
    <w:rsid w:val="5543581E"/>
    <w:rsid w:val="57542C4A"/>
    <w:rsid w:val="57601B83"/>
    <w:rsid w:val="57AF2B0B"/>
    <w:rsid w:val="580746F5"/>
    <w:rsid w:val="58207CED"/>
    <w:rsid w:val="58953AAF"/>
    <w:rsid w:val="59745DBA"/>
    <w:rsid w:val="59963563"/>
    <w:rsid w:val="5A8E108B"/>
    <w:rsid w:val="5AD85ED5"/>
    <w:rsid w:val="5AE900E2"/>
    <w:rsid w:val="5BBC75A4"/>
    <w:rsid w:val="5D8B217F"/>
    <w:rsid w:val="5F5A3812"/>
    <w:rsid w:val="60D21C29"/>
    <w:rsid w:val="62EB7913"/>
    <w:rsid w:val="64CB5BE2"/>
    <w:rsid w:val="652D2D8D"/>
    <w:rsid w:val="679D028A"/>
    <w:rsid w:val="6A4175F2"/>
    <w:rsid w:val="6A955B90"/>
    <w:rsid w:val="6BA442DD"/>
    <w:rsid w:val="6DEE183F"/>
    <w:rsid w:val="70E90C4A"/>
    <w:rsid w:val="71C64881"/>
    <w:rsid w:val="72185E53"/>
    <w:rsid w:val="73EC01B1"/>
    <w:rsid w:val="745F5CCF"/>
    <w:rsid w:val="758A3245"/>
    <w:rsid w:val="766C36CE"/>
    <w:rsid w:val="776641EE"/>
    <w:rsid w:val="777C1226"/>
    <w:rsid w:val="779F1DFC"/>
    <w:rsid w:val="77CE7680"/>
    <w:rsid w:val="78CC5106"/>
    <w:rsid w:val="79D6193D"/>
    <w:rsid w:val="7A0A04FE"/>
    <w:rsid w:val="7A124B07"/>
    <w:rsid w:val="7A332903"/>
    <w:rsid w:val="7AB510DD"/>
    <w:rsid w:val="7D470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cs="Arial"/>
      <w:b/>
      <w:bCs/>
      <w:kern w:val="44"/>
      <w:sz w:val="32"/>
      <w:szCs w:val="4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toc 3"/>
    <w:basedOn w:val="1"/>
    <w:next w:val="1"/>
    <w:qFormat/>
    <w:uiPriority w:val="0"/>
    <w:pPr>
      <w:ind w:left="840" w:leftChars="400"/>
      <w:jc w:val="both"/>
    </w:pPr>
    <w:rPr>
      <w:rFonts w:ascii="Calibri" w:hAnsi="Calibri" w:eastAsia="宋体" w:cs="Calibri"/>
      <w:iCs/>
    </w:rPr>
  </w:style>
  <w:style w:type="paragraph" w:styleId="7">
    <w:name w:val="Plain Text"/>
    <w:basedOn w:val="1"/>
    <w:uiPriority w:val="0"/>
    <w:rPr>
      <w:rFonts w:ascii="宋体"/>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ind w:firstLine="420" w:firstLineChars="200"/>
    </w:p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customStyle="1" w:styleId="19">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2701</Characters>
  <Lines>1</Lines>
  <Paragraphs>1</Paragraphs>
  <TotalTime>5</TotalTime>
  <ScaleCrop>false</ScaleCrop>
  <LinksUpToDate>false</LinksUpToDate>
  <CharactersWithSpaces>2750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2022-08-03T12:56:21Z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