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913"/>
        <w:gridCol w:w="11690"/>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84" w:type="dxa"/>
            <w:vMerge w:val="restart"/>
            <w:vAlign w:val="center"/>
          </w:tcPr>
          <w:p>
            <w:pPr>
              <w:spacing w:before="120"/>
              <w:jc w:val="both"/>
              <w:rPr>
                <w:rFonts w:hint="eastAsia" w:asciiTheme="minorEastAsia" w:hAnsiTheme="minorEastAsia" w:eastAsiaTheme="minorEastAsia" w:cstheme="minorEastAsia"/>
                <w:sz w:val="21"/>
                <w:szCs w:val="21"/>
              </w:rPr>
            </w:pPr>
            <w:r>
              <w:rPr>
                <w:rFonts w:hint="eastAsia" w:cs="宋体"/>
                <w:sz w:val="21"/>
                <w:szCs w:val="21"/>
              </w:rPr>
              <w:t>过程与活动、抽样计划</w:t>
            </w:r>
          </w:p>
        </w:tc>
        <w:tc>
          <w:tcPr>
            <w:tcW w:w="913" w:type="dxa"/>
            <w:vMerge w:val="restart"/>
            <w:vAlign w:val="center"/>
          </w:tcPr>
          <w:p>
            <w:pPr>
              <w:rPr>
                <w:sz w:val="21"/>
                <w:szCs w:val="21"/>
              </w:rPr>
            </w:pPr>
            <w:r>
              <w:rPr>
                <w:rFonts w:hint="eastAsia" w:cs="宋体"/>
                <w:sz w:val="21"/>
                <w:szCs w:val="21"/>
              </w:rPr>
              <w:t>涉及</w:t>
            </w:r>
          </w:p>
          <w:p>
            <w:pPr>
              <w:rPr>
                <w:rFonts w:hint="eastAsia" w:asciiTheme="minorEastAsia" w:hAnsiTheme="minorEastAsia" w:eastAsiaTheme="minorEastAsia" w:cstheme="minorEastAsia"/>
                <w:b w:val="0"/>
                <w:bCs w:val="0"/>
                <w:color w:val="auto"/>
                <w:sz w:val="21"/>
                <w:szCs w:val="21"/>
              </w:rPr>
            </w:pPr>
            <w:r>
              <w:rPr>
                <w:rFonts w:hint="eastAsia" w:cs="宋体"/>
                <w:sz w:val="21"/>
                <w:szCs w:val="21"/>
              </w:rPr>
              <w:t>条款</w:t>
            </w:r>
          </w:p>
        </w:tc>
        <w:tc>
          <w:tcPr>
            <w:tcW w:w="11690" w:type="dxa"/>
            <w:vAlign w:val="center"/>
          </w:tcPr>
          <w:p>
            <w:pPr>
              <w:rPr>
                <w:rFonts w:hint="eastAsia" w:asciiTheme="minorEastAsia" w:hAnsiTheme="minorEastAsia" w:eastAsiaTheme="minorEastAsia" w:cstheme="minorEastAsia"/>
                <w:b w:val="0"/>
                <w:bCs w:val="0"/>
                <w:color w:val="auto"/>
                <w:sz w:val="21"/>
                <w:szCs w:val="21"/>
                <w:lang w:val="en-US" w:eastAsia="zh-CN"/>
              </w:rPr>
            </w:pPr>
            <w:r>
              <w:rPr>
                <w:rFonts w:hint="eastAsia" w:cs="宋体"/>
                <w:sz w:val="21"/>
                <w:szCs w:val="21"/>
              </w:rPr>
              <w:t>受审核部门：领导层</w:t>
            </w:r>
            <w:r>
              <w:rPr>
                <w:sz w:val="21"/>
                <w:szCs w:val="21"/>
              </w:rPr>
              <w:t xml:space="preserve">     </w:t>
            </w:r>
            <w:r>
              <w:rPr>
                <w:rFonts w:hint="eastAsia" w:cs="宋体"/>
                <w:sz w:val="21"/>
                <w:szCs w:val="21"/>
              </w:rPr>
              <w:t>主</w:t>
            </w:r>
            <w:r>
              <w:rPr>
                <w:rFonts w:hint="eastAsia"/>
                <w:sz w:val="21"/>
                <w:szCs w:val="21"/>
              </w:rPr>
              <w:t>管领导：法人代表</w:t>
            </w:r>
            <w:bookmarkStart w:id="0" w:name="法人"/>
            <w:r>
              <w:rPr>
                <w:rFonts w:hint="eastAsia"/>
                <w:sz w:val="21"/>
                <w:szCs w:val="21"/>
              </w:rPr>
              <w:t>刘云飞</w:t>
            </w:r>
            <w:bookmarkEnd w:id="0"/>
            <w:r>
              <w:rPr>
                <w:rFonts w:hint="eastAsia"/>
                <w:sz w:val="21"/>
                <w:szCs w:val="21"/>
              </w:rPr>
              <w:t xml:space="preserve"> </w:t>
            </w:r>
            <w:r>
              <w:rPr>
                <w:sz w:val="21"/>
                <w:szCs w:val="21"/>
              </w:rPr>
              <w:t xml:space="preserve">  </w:t>
            </w:r>
            <w:r>
              <w:rPr>
                <w:rFonts w:hint="eastAsia"/>
                <w:sz w:val="21"/>
                <w:szCs w:val="21"/>
                <w:lang w:val="en-US" w:eastAsia="zh-CN"/>
              </w:rPr>
              <w:t xml:space="preserve">   </w:t>
            </w:r>
            <w:r>
              <w:rPr>
                <w:rFonts w:hint="eastAsia"/>
                <w:sz w:val="21"/>
                <w:szCs w:val="21"/>
              </w:rPr>
              <w:t>管代/</w:t>
            </w:r>
            <w:r>
              <w:rPr>
                <w:rFonts w:hint="eastAsia"/>
                <w:sz w:val="21"/>
                <w:szCs w:val="21"/>
                <w:lang w:val="en-US" w:eastAsia="zh-CN"/>
              </w:rPr>
              <w:t>安慧君</w:t>
            </w:r>
            <w:r>
              <w:rPr>
                <w:rFonts w:hint="eastAsia"/>
                <w:sz w:val="21"/>
                <w:szCs w:val="21"/>
              </w:rPr>
              <w:t xml:space="preserve"> </w:t>
            </w:r>
          </w:p>
        </w:tc>
        <w:tc>
          <w:tcPr>
            <w:tcW w:w="522" w:type="dxa"/>
            <w:vMerge w:val="restart"/>
            <w:vAlign w:val="center"/>
          </w:tcPr>
          <w:p>
            <w:pPr>
              <w:rPr>
                <w:rFonts w:hint="eastAsia" w:asciiTheme="minorEastAsia" w:hAnsiTheme="minorEastAsia" w:eastAsiaTheme="minorEastAsia" w:cstheme="minorEastAsia"/>
                <w:sz w:val="21"/>
                <w:szCs w:val="21"/>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4"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b w:val="0"/>
                <w:bCs w:val="0"/>
                <w:color w:val="auto"/>
                <w:sz w:val="21"/>
                <w:szCs w:val="21"/>
              </w:rPr>
            </w:pPr>
          </w:p>
        </w:tc>
        <w:tc>
          <w:tcPr>
            <w:tcW w:w="11690" w:type="dxa"/>
            <w:vAlign w:val="center"/>
          </w:tcPr>
          <w:p>
            <w:pPr>
              <w:spacing w:before="120"/>
              <w:rPr>
                <w:rFonts w:hint="default" w:eastAsia="宋体" w:asciiTheme="minorEastAsia" w:hAnsiTheme="minorEastAsia" w:cstheme="minorEastAsia"/>
                <w:b w:val="0"/>
                <w:bCs w:val="0"/>
                <w:color w:val="auto"/>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rFonts w:hint="eastAsia" w:cs="宋体"/>
                <w:sz w:val="21"/>
                <w:szCs w:val="21"/>
              </w:rPr>
              <w:t>时间：</w:t>
            </w:r>
            <w:r>
              <w:rPr>
                <w:rFonts w:hint="eastAsia"/>
                <w:sz w:val="21"/>
                <w:szCs w:val="21"/>
                <w:lang w:val="en-US" w:eastAsia="zh-CN"/>
              </w:rPr>
              <w:t>2022.7.21</w:t>
            </w:r>
          </w:p>
        </w:tc>
        <w:tc>
          <w:tcPr>
            <w:tcW w:w="522"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84" w:type="dxa"/>
            <w:vMerge w:val="continue"/>
            <w:vAlign w:val="center"/>
          </w:tcPr>
          <w:p>
            <w:pPr>
              <w:rPr>
                <w:rFonts w:hint="eastAsia" w:asciiTheme="minorEastAsia" w:hAnsiTheme="minorEastAsia" w:eastAsiaTheme="minorEastAsia" w:cstheme="minorEastAsia"/>
                <w:sz w:val="21"/>
                <w:szCs w:val="21"/>
              </w:rPr>
            </w:pPr>
          </w:p>
        </w:tc>
        <w:tc>
          <w:tcPr>
            <w:tcW w:w="913" w:type="dxa"/>
            <w:vMerge w:val="continue"/>
            <w:vAlign w:val="center"/>
          </w:tcPr>
          <w:p>
            <w:pPr>
              <w:rPr>
                <w:rFonts w:hint="eastAsia" w:asciiTheme="minorEastAsia" w:hAnsiTheme="minorEastAsia" w:eastAsiaTheme="minorEastAsia" w:cstheme="minorEastAsia"/>
                <w:b w:val="0"/>
                <w:bCs w:val="0"/>
                <w:color w:val="auto"/>
                <w:sz w:val="21"/>
                <w:szCs w:val="21"/>
              </w:rPr>
            </w:pPr>
          </w:p>
        </w:tc>
        <w:tc>
          <w:tcPr>
            <w:tcW w:w="11690" w:type="dxa"/>
            <w:vAlign w:val="center"/>
          </w:tcPr>
          <w:p>
            <w:pPr>
              <w:spacing w:line="240" w:lineRule="exact"/>
              <w:rPr>
                <w:rFonts w:hint="eastAsia"/>
                <w:color w:val="auto"/>
              </w:rPr>
            </w:pPr>
            <w:r>
              <w:rPr>
                <w:rFonts w:hint="eastAsia"/>
                <w:color w:val="auto"/>
              </w:rPr>
              <w:t>审核条款：</w:t>
            </w:r>
          </w:p>
          <w:p>
            <w:pPr>
              <w:snapToGrid w:val="0"/>
              <w:spacing w:line="260" w:lineRule="exact"/>
              <w:rPr>
                <w:rFonts w:ascii="宋体" w:hAnsi="宋体" w:cs="宋体"/>
                <w:bCs/>
                <w:color w:val="auto"/>
                <w:sz w:val="21"/>
                <w:szCs w:val="21"/>
              </w:rPr>
            </w:pPr>
            <w:r>
              <w:rPr>
                <w:rFonts w:hint="eastAsia" w:ascii="宋体" w:hAnsi="宋体" w:cs="宋体"/>
                <w:bCs/>
                <w:color w:val="auto"/>
                <w:sz w:val="21"/>
                <w:szCs w:val="21"/>
                <w:lang w:val="en-US" w:eastAsia="zh-CN"/>
              </w:rPr>
              <w:t>O</w:t>
            </w:r>
            <w:r>
              <w:rPr>
                <w:rFonts w:ascii="宋体" w:hAnsi="宋体" w:cs="宋体"/>
                <w:bCs/>
                <w:color w:val="auto"/>
                <w:sz w:val="21"/>
                <w:szCs w:val="21"/>
              </w:rPr>
              <w:t>:4.1</w:t>
            </w:r>
            <w:r>
              <w:rPr>
                <w:rFonts w:hint="eastAsia" w:ascii="宋体" w:hAnsi="宋体" w:cs="宋体"/>
                <w:bCs/>
                <w:color w:val="auto"/>
                <w:sz w:val="21"/>
                <w:szCs w:val="21"/>
              </w:rPr>
              <w:t>/</w:t>
            </w:r>
            <w:r>
              <w:rPr>
                <w:rFonts w:ascii="宋体" w:hAnsi="宋体" w:cs="宋体"/>
                <w:bCs/>
                <w:color w:val="auto"/>
                <w:sz w:val="21"/>
                <w:szCs w:val="21"/>
              </w:rPr>
              <w:t>4.2</w:t>
            </w:r>
            <w:r>
              <w:rPr>
                <w:rFonts w:hint="eastAsia" w:ascii="宋体" w:hAnsi="宋体" w:cs="宋体"/>
                <w:bCs/>
                <w:color w:val="auto"/>
                <w:sz w:val="21"/>
                <w:szCs w:val="21"/>
              </w:rPr>
              <w:t>/</w:t>
            </w:r>
            <w:r>
              <w:rPr>
                <w:rFonts w:ascii="宋体" w:hAnsi="宋体" w:cs="宋体"/>
                <w:bCs/>
                <w:color w:val="auto"/>
                <w:sz w:val="21"/>
                <w:szCs w:val="21"/>
              </w:rPr>
              <w:t>4.3</w:t>
            </w:r>
            <w:r>
              <w:rPr>
                <w:rFonts w:hint="eastAsia" w:ascii="宋体" w:hAnsi="宋体" w:cs="宋体"/>
                <w:bCs/>
                <w:color w:val="auto"/>
                <w:sz w:val="21"/>
                <w:szCs w:val="21"/>
              </w:rPr>
              <w:t>/</w:t>
            </w:r>
            <w:r>
              <w:rPr>
                <w:rFonts w:ascii="宋体" w:hAnsi="宋体" w:cs="宋体"/>
                <w:bCs/>
                <w:color w:val="auto"/>
                <w:sz w:val="21"/>
                <w:szCs w:val="21"/>
              </w:rPr>
              <w:t>4.4</w:t>
            </w:r>
            <w:r>
              <w:rPr>
                <w:rFonts w:hint="eastAsia" w:ascii="宋体" w:hAnsi="宋体" w:cs="宋体"/>
                <w:bCs/>
                <w:color w:val="auto"/>
                <w:sz w:val="21"/>
                <w:szCs w:val="21"/>
              </w:rPr>
              <w:t>/</w:t>
            </w:r>
            <w:r>
              <w:rPr>
                <w:rFonts w:ascii="宋体" w:hAnsi="宋体" w:cs="宋体"/>
                <w:bCs/>
                <w:color w:val="auto"/>
                <w:sz w:val="21"/>
                <w:szCs w:val="21"/>
              </w:rPr>
              <w:t>5.1</w:t>
            </w:r>
            <w:r>
              <w:rPr>
                <w:rFonts w:hint="eastAsia" w:ascii="宋体" w:hAnsi="宋体" w:cs="宋体"/>
                <w:bCs/>
                <w:color w:val="auto"/>
                <w:sz w:val="21"/>
                <w:szCs w:val="21"/>
              </w:rPr>
              <w:t>/</w:t>
            </w:r>
            <w:r>
              <w:rPr>
                <w:rFonts w:ascii="宋体" w:hAnsi="宋体" w:cs="宋体"/>
                <w:bCs/>
                <w:color w:val="auto"/>
                <w:sz w:val="21"/>
                <w:szCs w:val="21"/>
              </w:rPr>
              <w:t>5.2</w:t>
            </w:r>
            <w:r>
              <w:rPr>
                <w:rFonts w:hint="eastAsia" w:ascii="宋体" w:hAnsi="宋体" w:cs="宋体"/>
                <w:bCs/>
                <w:color w:val="auto"/>
                <w:sz w:val="21"/>
                <w:szCs w:val="21"/>
              </w:rPr>
              <w:t>/</w:t>
            </w:r>
            <w:r>
              <w:rPr>
                <w:rFonts w:ascii="宋体" w:hAnsi="宋体" w:cs="宋体"/>
                <w:bCs/>
                <w:color w:val="auto"/>
                <w:sz w:val="21"/>
                <w:szCs w:val="21"/>
              </w:rPr>
              <w:t>5.3/5.4</w:t>
            </w:r>
            <w:r>
              <w:rPr>
                <w:rFonts w:hint="eastAsia" w:ascii="宋体" w:hAnsi="宋体" w:cs="宋体"/>
                <w:bCs/>
                <w:color w:val="auto"/>
                <w:sz w:val="21"/>
                <w:szCs w:val="21"/>
              </w:rPr>
              <w:t>/</w:t>
            </w:r>
            <w:r>
              <w:rPr>
                <w:rFonts w:ascii="宋体" w:hAnsi="宋体" w:cs="宋体"/>
                <w:bCs/>
                <w:color w:val="auto"/>
                <w:sz w:val="21"/>
                <w:szCs w:val="21"/>
              </w:rPr>
              <w:t>6.1.1</w:t>
            </w:r>
            <w:r>
              <w:rPr>
                <w:rFonts w:hint="eastAsia" w:ascii="宋体" w:hAnsi="宋体" w:cs="宋体"/>
                <w:bCs/>
                <w:color w:val="auto"/>
                <w:sz w:val="21"/>
                <w:szCs w:val="21"/>
              </w:rPr>
              <w:t>/6.1.4/</w:t>
            </w:r>
            <w:r>
              <w:rPr>
                <w:rFonts w:ascii="宋体" w:hAnsi="宋体" w:cs="宋体"/>
                <w:bCs/>
                <w:color w:val="auto"/>
                <w:sz w:val="21"/>
                <w:szCs w:val="21"/>
              </w:rPr>
              <w:t>6.2</w:t>
            </w:r>
            <w:r>
              <w:rPr>
                <w:rFonts w:hint="eastAsia" w:ascii="宋体" w:hAnsi="宋体" w:cs="宋体"/>
                <w:bCs/>
                <w:color w:val="auto"/>
                <w:sz w:val="21"/>
                <w:szCs w:val="21"/>
              </w:rPr>
              <w:t>/8.1.1/9.1.1/</w:t>
            </w:r>
            <w:r>
              <w:rPr>
                <w:rFonts w:ascii="宋体" w:hAnsi="宋体" w:cs="宋体"/>
                <w:bCs/>
                <w:color w:val="auto"/>
                <w:sz w:val="21"/>
                <w:szCs w:val="21"/>
              </w:rPr>
              <w:t>9.3</w:t>
            </w:r>
            <w:r>
              <w:rPr>
                <w:rFonts w:hint="eastAsia" w:ascii="宋体" w:hAnsi="宋体" w:cs="宋体"/>
                <w:color w:val="auto"/>
                <w:sz w:val="21"/>
                <w:szCs w:val="21"/>
              </w:rPr>
              <w:t>/</w:t>
            </w:r>
            <w:r>
              <w:rPr>
                <w:rFonts w:ascii="宋体" w:hAnsi="宋体" w:cs="宋体"/>
                <w:bCs/>
                <w:color w:val="auto"/>
                <w:sz w:val="21"/>
                <w:szCs w:val="21"/>
              </w:rPr>
              <w:t>10.1</w:t>
            </w:r>
            <w:r>
              <w:rPr>
                <w:rFonts w:hint="eastAsia" w:ascii="宋体" w:hAnsi="宋体" w:cs="宋体"/>
                <w:color w:val="auto"/>
                <w:sz w:val="21"/>
                <w:szCs w:val="21"/>
              </w:rPr>
              <w:t>/</w:t>
            </w:r>
            <w:r>
              <w:rPr>
                <w:rFonts w:ascii="宋体" w:hAnsi="宋体" w:cs="宋体"/>
                <w:bCs/>
                <w:color w:val="auto"/>
                <w:sz w:val="21"/>
                <w:szCs w:val="21"/>
              </w:rPr>
              <w:t>10.3</w:t>
            </w:r>
          </w:p>
          <w:p>
            <w:pPr>
              <w:pStyle w:val="2"/>
              <w:rPr>
                <w:rFonts w:hint="eastAsia" w:asciiTheme="minorEastAsia" w:hAnsiTheme="minorEastAsia" w:eastAsiaTheme="minorEastAsia" w:cstheme="minorEastAsia"/>
                <w:b w:val="0"/>
                <w:bCs w:val="0"/>
                <w:color w:val="auto"/>
                <w:sz w:val="21"/>
                <w:szCs w:val="21"/>
                <w:lang w:eastAsia="zh-CN"/>
              </w:rPr>
            </w:pPr>
            <w:r>
              <w:rPr>
                <w:rFonts w:hint="eastAsia" w:ascii="宋体" w:hAnsi="宋体"/>
                <w:color w:val="auto"/>
                <w:sz w:val="21"/>
                <w:szCs w:val="21"/>
              </w:rPr>
              <w:t>标准</w:t>
            </w:r>
            <w:r>
              <w:rPr>
                <w:rFonts w:ascii="宋体" w:hAnsi="宋体"/>
                <w:color w:val="auto"/>
                <w:sz w:val="21"/>
                <w:szCs w:val="21"/>
              </w:rPr>
              <w:t>/</w:t>
            </w:r>
            <w:r>
              <w:rPr>
                <w:rFonts w:hint="eastAsia" w:ascii="宋体" w:hAnsi="宋体"/>
                <w:color w:val="auto"/>
                <w:sz w:val="21"/>
                <w:szCs w:val="21"/>
              </w:rPr>
              <w:t>规范</w:t>
            </w:r>
            <w:r>
              <w:rPr>
                <w:rFonts w:ascii="宋体" w:hAnsi="宋体"/>
                <w:color w:val="auto"/>
                <w:sz w:val="21"/>
                <w:szCs w:val="21"/>
              </w:rPr>
              <w:t>/</w:t>
            </w:r>
            <w:r>
              <w:rPr>
                <w:rFonts w:hint="eastAsia" w:ascii="宋体" w:hAnsi="宋体"/>
                <w:color w:val="auto"/>
                <w:sz w:val="21"/>
                <w:szCs w:val="21"/>
              </w:rPr>
              <w:t>法规的执行情况、上次审核不符合项的验证、认证证书、标志的使用情况、投诉或事故、监督抽查情况、体系变动。</w:t>
            </w:r>
          </w:p>
        </w:tc>
        <w:tc>
          <w:tcPr>
            <w:tcW w:w="522" w:type="dxa"/>
            <w:vMerge w:val="continue"/>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84" w:type="dxa"/>
            <w:vAlign w:val="center"/>
          </w:tcPr>
          <w:p>
            <w:pPr>
              <w:rPr>
                <w:rFonts w:hint="eastAsia" w:asciiTheme="minorEastAsia" w:hAnsiTheme="minorEastAsia" w:eastAsiaTheme="minorEastAsia" w:cstheme="minorEastAsia"/>
                <w:sz w:val="21"/>
                <w:szCs w:val="21"/>
                <w:lang w:val="en-US" w:eastAsia="zh-CN"/>
              </w:rPr>
            </w:pPr>
            <w:r>
              <w:rPr>
                <w:rFonts w:hint="eastAsia" w:cs="宋体"/>
              </w:rPr>
              <w:t>理解组织及其环境</w:t>
            </w:r>
          </w:p>
        </w:tc>
        <w:tc>
          <w:tcPr>
            <w:tcW w:w="913" w:type="dxa"/>
            <w:vAlign w:val="center"/>
          </w:tcPr>
          <w:p>
            <w:pPr>
              <w:rPr>
                <w:rFonts w:hint="eastAsia" w:asciiTheme="minorEastAsia" w:hAnsiTheme="minorEastAsia" w:eastAsiaTheme="minorEastAsia" w:cstheme="minorEastAsia"/>
                <w:sz w:val="21"/>
                <w:szCs w:val="21"/>
                <w:lang w:val="en-US" w:eastAsia="zh-CN"/>
              </w:rPr>
            </w:pPr>
            <w:r>
              <w:rPr>
                <w:rFonts w:hint="eastAsia"/>
                <w:lang w:eastAsia="zh-CN"/>
              </w:rPr>
              <w:t>O</w:t>
            </w:r>
            <w:r>
              <w:t>4.1</w:t>
            </w:r>
          </w:p>
        </w:tc>
        <w:tc>
          <w:tcPr>
            <w:tcW w:w="11690" w:type="dxa"/>
            <w:vAlign w:val="center"/>
          </w:tcPr>
          <w:p>
            <w:pPr>
              <w:spacing w:line="240" w:lineRule="atLeast"/>
              <w:jc w:val="left"/>
              <w:rPr>
                <w:rFonts w:hint="eastAsia" w:cs="宋体"/>
                <w:color w:val="auto"/>
              </w:rPr>
            </w:pPr>
            <w:r>
              <w:rPr>
                <w:rFonts w:hint="eastAsia" w:cs="宋体"/>
                <w:b/>
                <w:bCs/>
                <w:color w:val="auto"/>
              </w:rPr>
              <w:t>■</w:t>
            </w:r>
            <w:r>
              <w:rPr>
                <w:rFonts w:hint="eastAsia" w:cs="宋体"/>
                <w:color w:val="auto"/>
              </w:rPr>
              <w:t>受审核方北京太合集佳家具有限公司成立于</w:t>
            </w:r>
            <w:r>
              <w:rPr>
                <w:color w:val="auto"/>
              </w:rPr>
              <w:t>20</w:t>
            </w:r>
            <w:r>
              <w:rPr>
                <w:rFonts w:hint="eastAsia"/>
                <w:color w:val="auto"/>
                <w:lang w:val="en-US" w:eastAsia="zh-CN"/>
              </w:rPr>
              <w:t>07</w:t>
            </w:r>
            <w:r>
              <w:rPr>
                <w:rFonts w:hint="eastAsia" w:cs="宋体"/>
                <w:color w:val="auto"/>
              </w:rPr>
              <w:t>年</w:t>
            </w:r>
            <w:r>
              <w:rPr>
                <w:rFonts w:hint="eastAsia"/>
                <w:color w:val="auto"/>
                <w:lang w:val="en-US" w:eastAsia="zh-CN"/>
              </w:rPr>
              <w:t>2</w:t>
            </w:r>
            <w:r>
              <w:rPr>
                <w:rFonts w:hint="eastAsia" w:cs="宋体"/>
                <w:color w:val="auto"/>
              </w:rPr>
              <w:t>月</w:t>
            </w:r>
            <w:r>
              <w:rPr>
                <w:rFonts w:hint="eastAsia" w:cs="宋体"/>
                <w:color w:val="auto"/>
                <w:lang w:val="en-US" w:eastAsia="zh-CN"/>
              </w:rPr>
              <w:t>01</w:t>
            </w:r>
            <w:r>
              <w:rPr>
                <w:rFonts w:hint="eastAsia" w:cs="宋体"/>
                <w:color w:val="auto"/>
              </w:rPr>
              <w:t>日，注册资本</w:t>
            </w:r>
            <w:r>
              <w:rPr>
                <w:rFonts w:hint="eastAsia" w:cs="宋体"/>
                <w:color w:val="auto"/>
                <w:lang w:val="en-US" w:eastAsia="zh-CN"/>
              </w:rPr>
              <w:t>50</w:t>
            </w:r>
            <w:r>
              <w:rPr>
                <w:rFonts w:hint="eastAsia" w:cs="宋体"/>
                <w:color w:val="auto"/>
              </w:rPr>
              <w:t>万元，</w:t>
            </w:r>
            <w:bookmarkStart w:id="1" w:name="生产地址"/>
            <w:r>
              <w:rPr>
                <w:rFonts w:asciiTheme="minorEastAsia" w:hAnsiTheme="minorEastAsia" w:eastAsiaTheme="minorEastAsia"/>
                <w:sz w:val="20"/>
              </w:rPr>
              <w:t>经营地址：北京市通州区景盛南一街135号院2号楼9层910/生产地址：河北省唐山市汉沽管理区临津产业园</w:t>
            </w:r>
            <w:bookmarkEnd w:id="1"/>
            <w:r>
              <w:rPr>
                <w:rFonts w:hint="eastAsia" w:ascii="宋体" w:hAnsi="宋体"/>
                <w:color w:val="auto"/>
              </w:rPr>
              <w:t>，</w:t>
            </w:r>
            <w:r>
              <w:rPr>
                <w:rFonts w:hint="eastAsia" w:cs="宋体"/>
                <w:color w:val="auto"/>
              </w:rPr>
              <w:t>办公面积约</w:t>
            </w:r>
            <w:r>
              <w:rPr>
                <w:rFonts w:hint="eastAsia"/>
                <w:color w:val="auto"/>
                <w:lang w:val="en-US" w:eastAsia="zh-CN"/>
              </w:rPr>
              <w:t>1</w:t>
            </w:r>
            <w:r>
              <w:rPr>
                <w:color w:val="auto"/>
              </w:rPr>
              <w:t>00</w:t>
            </w:r>
            <w:r>
              <w:rPr>
                <w:rFonts w:hint="eastAsia"/>
                <w:color w:val="auto"/>
                <w:lang w:val="en-US" w:eastAsia="zh-CN"/>
              </w:rPr>
              <w:t>多</w:t>
            </w:r>
            <w:r>
              <w:rPr>
                <w:rFonts w:hint="eastAsia" w:cs="宋体"/>
                <w:color w:val="auto"/>
              </w:rPr>
              <w:t>平米，主要从事</w:t>
            </w:r>
            <w:r>
              <w:rPr>
                <w:rFonts w:hint="eastAsia" w:cs="宋体"/>
                <w:color w:val="auto"/>
                <w:lang w:val="en-US" w:eastAsia="zh-CN"/>
              </w:rPr>
              <w:t>家具的设计及委托加工</w:t>
            </w:r>
            <w:r>
              <w:rPr>
                <w:rFonts w:hint="eastAsia" w:cs="宋体"/>
                <w:color w:val="auto"/>
              </w:rPr>
              <w:t>。</w:t>
            </w:r>
          </w:p>
          <w:p>
            <w:pPr>
              <w:spacing w:line="240" w:lineRule="atLeast"/>
              <w:jc w:val="left"/>
              <w:rPr>
                <w:rFonts w:hint="eastAsia" w:cs="宋体"/>
                <w:color w:val="auto"/>
                <w:lang w:val="en-US" w:eastAsia="zh-CN"/>
              </w:rPr>
            </w:pPr>
            <w:r>
              <w:rPr>
                <w:rFonts w:hint="eastAsia" w:cs="宋体"/>
                <w:color w:val="auto"/>
                <w:lang w:val="en-US" w:eastAsia="zh-CN"/>
              </w:rPr>
              <w:t>企业注册/经营地址为租赁，企业进行产品设计，委托北京伟森盛业家具有限公司进行加工，有委托加工协议，符合要求。</w:t>
            </w:r>
          </w:p>
          <w:p>
            <w:pPr>
              <w:spacing w:line="240" w:lineRule="atLeast"/>
              <w:jc w:val="left"/>
              <w:rPr>
                <w:rFonts w:hint="default"/>
                <w:color w:val="auto"/>
                <w:lang w:val="en-US" w:eastAsia="zh-CN"/>
              </w:rPr>
            </w:pPr>
            <w:r>
              <w:rPr>
                <w:rFonts w:hint="eastAsia" w:cs="宋体"/>
                <w:color w:val="auto"/>
                <w:lang w:val="en-US" w:eastAsia="zh-CN"/>
              </w:rPr>
              <w:t>提供北京伟森盛业家具有限公司环评验收及环境检测报告，符合要求。企业现有人数25人。</w:t>
            </w:r>
          </w:p>
          <w:p>
            <w:pPr>
              <w:rPr>
                <w:color w:val="auto"/>
              </w:rPr>
            </w:pPr>
            <w:r>
              <w:rPr>
                <w:rFonts w:hint="eastAsia" w:cs="宋体"/>
                <w:color w:val="auto"/>
              </w:rPr>
              <w:t>■根据企业发展及经营管理的需求，公司组织了对管理体系标准的学习，依据标准的要求结合实际情况对管理体系进行了策划。策划基本体现了</w:t>
            </w:r>
            <w:r>
              <w:rPr>
                <w:color w:val="auto"/>
              </w:rPr>
              <w:t>PDCA</w:t>
            </w:r>
            <w:r>
              <w:rPr>
                <w:rFonts w:hint="eastAsia" w:cs="宋体"/>
                <w:color w:val="auto"/>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color w:val="auto"/>
                <w:lang w:val="en-GB"/>
              </w:rPr>
              <w:t>通过制定管理制度、作业文件及相关措施，对活动的主要环节实施了有效的控制。</w:t>
            </w:r>
            <w:r>
              <w:rPr>
                <w:rFonts w:hint="eastAsia" w:cs="宋体"/>
                <w:color w:val="auto"/>
              </w:rPr>
              <w:t>各种制度及规定基本建立。管理手册中对组织机构和职责进行了策划，形成了文件。组织机构的设置，职责、权限的分配基本明确，基本适宜，人力资源基本满足需求。</w:t>
            </w:r>
          </w:p>
          <w:p>
            <w:pPr>
              <w:rPr>
                <w:rFonts w:hint="default" w:eastAsia="宋体"/>
                <w:color w:val="auto"/>
                <w:lang w:val="en-US" w:eastAsia="zh-CN"/>
              </w:rPr>
            </w:pPr>
            <w:r>
              <w:rPr>
                <w:rFonts w:hint="eastAsia"/>
                <w:color w:val="auto"/>
                <w:lang w:val="en-US" w:eastAsia="zh-CN"/>
              </w:rPr>
              <w:t>提供“组织内外部环境要素识别表”，对内外部环境进行了识别：</w:t>
            </w:r>
          </w:p>
          <w:p>
            <w:pPr>
              <w:rPr>
                <w:rFonts w:hint="eastAsia" w:asciiTheme="minorEastAsia" w:hAnsiTheme="minorEastAsia" w:eastAsiaTheme="minorEastAsia" w:cstheme="minorEastAsia"/>
                <w:color w:val="auto"/>
                <w:sz w:val="21"/>
                <w:szCs w:val="21"/>
              </w:rPr>
            </w:pPr>
            <w:r>
              <w:rPr>
                <w:rFonts w:hint="eastAsia" w:cs="宋体"/>
                <w:color w:val="auto"/>
              </w:rPr>
              <w:t>对这些内外部因素通过定期的网站获取、顾客沟通及定期（周总结会议、月中、月末总结会议）内部总结等方式进行监视和评审。</w:t>
            </w:r>
          </w:p>
        </w:tc>
        <w:tc>
          <w:tcPr>
            <w:tcW w:w="522"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Style w:val="10"/>
                <w:rFonts w:hint="eastAsia" w:asciiTheme="minorEastAsia" w:hAnsiTheme="minorEastAsia" w:eastAsiaTheme="minorEastAsia" w:cstheme="minorEastAsia"/>
                <w:sz w:val="21"/>
                <w:szCs w:val="21"/>
              </w:rPr>
              <w:t>理解工作人员和其他相关方的需求和期望</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Q4.2</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公司对这些相关方及其要求的相关信息进行监视和评审，以便于理解和持续满足相关方的需求和期望。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查《相关方的需求和期望清单》</w:t>
            </w:r>
            <w:r>
              <w:rPr>
                <w:rFonts w:hint="eastAsia" w:asciiTheme="minorEastAsia" w:hAnsiTheme="minorEastAsia" w:eastAsiaTheme="minorEastAsia" w:cstheme="minorEastAsia"/>
                <w:sz w:val="21"/>
                <w:szCs w:val="21"/>
              </w:rPr>
              <w:t>。相关方：</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员工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供方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顾客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审核机构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政府机构</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顾客的需求和期望：1、产品质量符合顾客要求2、及时交货3、价格合理</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员工的需求和期望：1、薪资、福利增加2、提供培训机会3、有一定的娱乐活动</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w:t>
            </w:r>
            <w:r>
              <w:rPr>
                <w:rFonts w:hint="eastAsia" w:asciiTheme="minorEastAsia" w:hAnsiTheme="minorEastAsia" w:eastAsiaTheme="minorEastAsia" w:cstheme="minorEastAsia"/>
                <w:sz w:val="21"/>
                <w:szCs w:val="21"/>
                <w:lang w:val="en-US" w:eastAsia="zh-CN"/>
              </w:rPr>
              <w:t>OH&amp;S</w:t>
            </w:r>
            <w:r>
              <w:rPr>
                <w:rFonts w:hint="eastAsia" w:asciiTheme="minorEastAsia" w:hAnsiTheme="minorEastAsia" w:eastAsiaTheme="minorEastAsia" w:cstheme="minorEastAsia"/>
                <w:sz w:val="21"/>
                <w:szCs w:val="21"/>
              </w:rPr>
              <w:t>管理体系的范围</w:t>
            </w:r>
          </w:p>
          <w:p>
            <w:pPr>
              <w:pStyle w:val="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不适合条款确认</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 xml:space="preserve"> 4.3</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公司管理体系范围为：</w:t>
            </w:r>
          </w:p>
          <w:p>
            <w:pPr>
              <w:rPr>
                <w:rFonts w:hint="eastAsia" w:cs="宋体"/>
              </w:rPr>
            </w:pPr>
            <w:r>
              <w:rPr>
                <w:rFonts w:hint="eastAsia" w:cs="宋体"/>
                <w:lang w:val="en-US" w:eastAsia="zh-CN"/>
              </w:rPr>
              <w:t>O</w:t>
            </w:r>
            <w:r>
              <w:rPr>
                <w:rFonts w:hint="eastAsia" w:cs="宋体"/>
              </w:rPr>
              <w:t>：家具（办公家具、医疗家具、养老家具、酒店家具、居室家具、实验室家具）的设计、 委托加工所涉及的相关</w:t>
            </w:r>
            <w:r>
              <w:rPr>
                <w:rFonts w:hint="eastAsia" w:cs="宋体"/>
                <w:lang w:eastAsia="zh-CN"/>
              </w:rPr>
              <w:t>安全职业健康</w:t>
            </w:r>
            <w:r>
              <w:rPr>
                <w:rFonts w:hint="eastAsia" w:cs="宋体"/>
              </w:rPr>
              <w:t>管理活动。</w:t>
            </w:r>
          </w:p>
          <w:p>
            <w:pPr>
              <w:pStyle w:val="2"/>
              <w:rPr>
                <w:rFonts w:hint="eastAsia" w:asciiTheme="minorEastAsia" w:hAnsiTheme="minorEastAsia" w:eastAsiaTheme="minorEastAsia" w:cstheme="minorEastAsia"/>
                <w:color w:val="auto"/>
                <w:sz w:val="21"/>
                <w:szCs w:val="21"/>
              </w:rPr>
            </w:pPr>
            <w:r>
              <w:rPr>
                <w:rFonts w:hint="eastAsia" w:cs="宋体"/>
              </w:rPr>
              <w:t>通过文件发放方式在公司内部进行传递；在与客户沟通中，及时通知客户，为相关方获取。上述范围与企业目前经营范围相一致。</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cs="宋体"/>
              </w:rPr>
              <w:t>经识别外包过程：</w:t>
            </w:r>
            <w:r>
              <w:rPr>
                <w:rFonts w:hint="eastAsia" w:cs="宋体"/>
                <w:lang w:val="en-US" w:eastAsia="zh-CN"/>
              </w:rPr>
              <w:t>产品委托加工</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OH&amp;S管理体系</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4.4</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该公司</w:t>
            </w:r>
            <w:r>
              <w:rPr>
                <w:rFonts w:hint="eastAsia" w:cs="宋体"/>
              </w:rPr>
              <w:t>依据</w:t>
            </w:r>
            <w:r>
              <w:t xml:space="preserve"> GB/T19001-2016</w:t>
            </w:r>
            <w:r>
              <w:rPr>
                <w:rFonts w:hint="eastAsia" w:cs="宋体"/>
              </w:rPr>
              <w:t>、</w:t>
            </w:r>
            <w:r>
              <w:t>GB/T24001-2016</w:t>
            </w:r>
            <w:r>
              <w:rPr>
                <w:rFonts w:hint="eastAsia" w:cs="宋体"/>
              </w:rPr>
              <w:t>标准，于</w:t>
            </w:r>
            <w:r>
              <w:t>201</w:t>
            </w:r>
            <w:r>
              <w:rPr>
                <w:rFonts w:hint="eastAsia"/>
                <w:lang w:val="en-US" w:eastAsia="zh-CN"/>
              </w:rPr>
              <w:t>9</w:t>
            </w:r>
            <w:r>
              <w:rPr>
                <w:rFonts w:hint="eastAsia" w:cs="宋体"/>
              </w:rPr>
              <w:t>年</w:t>
            </w:r>
            <w:r>
              <w:rPr>
                <w:rFonts w:hint="eastAsia" w:cs="宋体"/>
                <w:lang w:val="en-US" w:eastAsia="zh-CN"/>
              </w:rPr>
              <w:t>12</w:t>
            </w:r>
            <w:r>
              <w:rPr>
                <w:rFonts w:hint="eastAsia" w:cs="宋体"/>
              </w:rPr>
              <w:t>月</w:t>
            </w:r>
            <w:r>
              <w:rPr>
                <w:rFonts w:hint="eastAsia" w:cs="宋体"/>
                <w:lang w:val="en-US" w:eastAsia="zh-CN"/>
              </w:rPr>
              <w:t>10</w:t>
            </w:r>
            <w:r>
              <w:rPr>
                <w:rFonts w:hint="eastAsia" w:cs="宋体"/>
              </w:rPr>
              <w:t>日建立了质量、环境管理体系。</w:t>
            </w:r>
            <w:r>
              <w:rPr>
                <w:rFonts w:hint="eastAsia" w:cs="宋体"/>
                <w:lang w:val="en-US" w:eastAsia="zh-CN"/>
              </w:rPr>
              <w:t xml:space="preserve">     </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1.公司通过监视和评审有关相关方及其有关要求的信息，实现持续改进。</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.识别环保设备的生产及销售的风险及具体应对措施，采购的风险，严格供应商评审，选择</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供方，并严格进行</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供方业绩评价。通过采购合同或协议与销售合同或协议的条款匹配来控制风险。</w:t>
            </w:r>
          </w:p>
          <w:p>
            <w:pPr>
              <w:spacing w:line="280" w:lineRule="exac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3、将职业健康安全管理体系融入业务过程中，制定适宜的职业健康方针，对员工进行相关的教育和培训</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应对风险的措施：</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危险源的辨识及风险和机遇的评价；建立有效的沟通机制；通过有效方式消除危险源，降低职业健康安全风险；</w:t>
            </w:r>
            <w:r>
              <w:rPr>
                <w:rFonts w:hint="eastAsia" w:asciiTheme="minorEastAsia" w:hAnsiTheme="minorEastAsia" w:eastAsiaTheme="minorEastAsia" w:cstheme="minorEastAsia"/>
                <w:color w:val="auto"/>
                <w:sz w:val="21"/>
                <w:szCs w:val="21"/>
              </w:rPr>
              <w:t>通过签订客户协议和供应商协议的条款把控风险</w:t>
            </w:r>
            <w:r>
              <w:rPr>
                <w:rFonts w:hint="eastAsia" w:asciiTheme="minorEastAsia" w:hAnsiTheme="minorEastAsia" w:eastAsiaTheme="minorEastAsia" w:cstheme="minorEastAsia"/>
                <w:color w:val="auto"/>
                <w:sz w:val="21"/>
                <w:szCs w:val="21"/>
                <w:lang w:val="en-US" w:eastAsia="zh-CN"/>
              </w:rPr>
              <w:t>等等</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领导的作用和承诺</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5.1</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公司总经理</w:t>
            </w:r>
            <w:r>
              <w:rPr>
                <w:rFonts w:hint="eastAsia"/>
                <w:sz w:val="21"/>
                <w:szCs w:val="21"/>
              </w:rPr>
              <w:t>刘跃勇</w:t>
            </w:r>
            <w:r>
              <w:rPr>
                <w:rFonts w:hint="eastAsia" w:asciiTheme="minorEastAsia" w:hAnsiTheme="minorEastAsia" w:eastAsiaTheme="minorEastAsia" w:cstheme="minorEastAsia"/>
                <w:sz w:val="21"/>
                <w:szCs w:val="21"/>
              </w:rPr>
              <w:t>介绍主要承诺有：</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a）对防止与工作相关的伤害和健康损害以及提供健康安全的工作场所和活动全面负责，并承担全面问责；</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b）确保OH&amp;S方针和相关OH&amp;S目标得以建立，并与组织战略方向相一致；</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c）确保将OH&amp;S管理体系要求融入组织业务过程之中；</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d）确保可获得建立、实施、保持和改进OH&amp;S管理体系所需的资源；</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e）就有效的OH&amp;S管理和</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OH&amp;S管理体系要求的重要性进行沟通；</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f）确保OH&amp;S管理体系实现其预期结果；</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g）指导并支持人们为OH&amp;S管理体系的有效性做出贡献；</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h）确保并促进持续改进；</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i）支持其他相关管理人员证实其领导作用适合于其职责范围；</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j）在组织内建立、引导和促进支持OH&amp;S管理体系预期结果的文化；</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k）保护工作人员不因报告事件、危险源、风险和机遇而遭受报复；</w:t>
            </w:r>
          </w:p>
          <w:p>
            <w:pPr>
              <w:ind w:left="705" w:leftChars="203" w:hanging="279" w:hangingChars="1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l）确保组织建立和实施工作人员协商和参与的过程</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m）支持健康安全委员会的建立和运行</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亲自参与或指导的特定职责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鼓励工作人员报告事件、危险源、风险和机遇，并保护其免遭报复承诺基本实现，没有违反的情况发生。</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OH&amp;S</w:t>
            </w:r>
            <w:r>
              <w:rPr>
                <w:rFonts w:hint="eastAsia" w:asciiTheme="minorEastAsia" w:hAnsiTheme="minorEastAsia" w:eastAsiaTheme="minorEastAsia" w:cstheme="minorEastAsia"/>
                <w:color w:val="auto"/>
                <w:sz w:val="21"/>
                <w:szCs w:val="21"/>
              </w:rPr>
              <w:t>方针</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O5.2</w:t>
            </w:r>
          </w:p>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line="360" w:lineRule="exact"/>
              <w:ind w:right="210"/>
              <w:rPr>
                <w:color w:val="auto"/>
                <w:szCs w:val="18"/>
                <w:u w:val="single"/>
              </w:rPr>
            </w:pPr>
            <w:r>
              <w:rPr>
                <w:rFonts w:hint="eastAsia" w:asciiTheme="minorEastAsia" w:hAnsiTheme="minorEastAsia" w:eastAsiaTheme="minorEastAsia" w:cstheme="minorEastAsia"/>
                <w:color w:val="auto"/>
                <w:sz w:val="21"/>
                <w:szCs w:val="21"/>
              </w:rPr>
              <w:t>该公司管理方针</w:t>
            </w:r>
          </w:p>
          <w:p>
            <w:pPr>
              <w:pStyle w:val="2"/>
              <w:rPr>
                <w:rFonts w:hint="eastAsia"/>
                <w:b/>
                <w:bCs w:val="0"/>
                <w:color w:val="auto"/>
                <w:szCs w:val="18"/>
                <w:u w:val="single"/>
              </w:rPr>
            </w:pPr>
            <w:r>
              <w:rPr>
                <w:rFonts w:hint="eastAsia"/>
                <w:b/>
                <w:bCs w:val="0"/>
                <w:color w:val="auto"/>
                <w:szCs w:val="21"/>
              </w:rPr>
              <w:t>安全:遵守法规，安全第一</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公司以职业健康安全标准为基础，结合公司实际特制定管理方针。与总经理进行交谈，总经理</w:t>
            </w:r>
            <w:r>
              <w:rPr>
                <w:rFonts w:hint="eastAsia" w:asciiTheme="minorEastAsia" w:hAnsiTheme="minorEastAsia" w:eastAsiaTheme="minorEastAsia" w:cstheme="minorEastAsia"/>
                <w:color w:val="auto"/>
                <w:sz w:val="21"/>
                <w:szCs w:val="21"/>
                <w:lang w:eastAsia="zh-CN"/>
              </w:rPr>
              <w:t>刘云飞</w:t>
            </w:r>
            <w:r>
              <w:rPr>
                <w:rFonts w:hint="eastAsia" w:asciiTheme="minorEastAsia" w:hAnsiTheme="minorEastAsia" w:eastAsiaTheme="minorEastAsia" w:cstheme="minorEastAsia"/>
                <w:color w:val="auto"/>
                <w:sz w:val="21"/>
                <w:szCs w:val="21"/>
              </w:rPr>
              <w:t>对方针内涵的理解较深刻。方针能为制定目标提供框架，方针基本</w:t>
            </w:r>
            <w:r>
              <w:rPr>
                <w:rFonts w:hint="eastAsia" w:asciiTheme="minorEastAsia" w:hAnsiTheme="minorEastAsia" w:eastAsiaTheme="minorEastAsia" w:cstheme="minorEastAsia"/>
                <w:color w:val="auto"/>
                <w:sz w:val="21"/>
                <w:szCs w:val="21"/>
                <w:lang w:eastAsia="zh-CN"/>
              </w:rPr>
              <w:t>符合</w:t>
            </w:r>
            <w:r>
              <w:rPr>
                <w:rFonts w:hint="eastAsia" w:asciiTheme="minorEastAsia" w:hAnsiTheme="minorEastAsia" w:eastAsiaTheme="minorEastAsia" w:cstheme="minorEastAsia"/>
                <w:color w:val="auto"/>
                <w:sz w:val="21"/>
                <w:szCs w:val="21"/>
              </w:rPr>
              <w:t>标准的要求。</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总经理用会议、</w:t>
            </w:r>
            <w:r>
              <w:rPr>
                <w:rFonts w:hint="eastAsia" w:asciiTheme="minorEastAsia" w:hAnsiTheme="minorEastAsia" w:eastAsiaTheme="minorEastAsia" w:cstheme="minorEastAsia"/>
                <w:color w:val="auto"/>
                <w:sz w:val="21"/>
                <w:szCs w:val="21"/>
                <w:lang w:val="en-US" w:eastAsia="zh-CN"/>
              </w:rPr>
              <w:t>培训和</w:t>
            </w:r>
            <w:r>
              <w:rPr>
                <w:rFonts w:hint="eastAsia" w:asciiTheme="minorEastAsia" w:hAnsiTheme="minorEastAsia" w:eastAsiaTheme="minorEastAsia" w:cstheme="minorEastAsia"/>
                <w:color w:val="auto"/>
                <w:sz w:val="21"/>
                <w:szCs w:val="21"/>
              </w:rPr>
              <w:t>文件等手段保证管理方针为全体员工理解并落实到工作中。</w:t>
            </w:r>
            <w:r>
              <w:rPr>
                <w:rFonts w:hint="eastAsia" w:asciiTheme="minorEastAsia" w:hAnsiTheme="minorEastAsia" w:eastAsiaTheme="minorEastAsia" w:cstheme="minorEastAsia"/>
                <w:color w:val="auto"/>
                <w:sz w:val="21"/>
                <w:szCs w:val="21"/>
                <w:lang w:eastAsia="zh-CN"/>
              </w:rPr>
              <w:t>刘云飞</w:t>
            </w:r>
            <w:r>
              <w:rPr>
                <w:rFonts w:hint="eastAsia" w:asciiTheme="minorEastAsia" w:hAnsiTheme="minorEastAsia" w:eastAsiaTheme="minorEastAsia" w:cstheme="minorEastAsia"/>
                <w:color w:val="auto"/>
                <w:sz w:val="21"/>
                <w:szCs w:val="21"/>
              </w:rPr>
              <w:t>总经理说管理评审时对方针的持续适宜性进行了评审，有评审记录。</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以上管理方针通过文件、培训等形式将公司管理方针传达给所有为公司工作或代表公司的人员，相关方也可通过办公室获取公司管理方针。</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组织的岗位、职责和权限</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O5.3</w:t>
            </w:r>
          </w:p>
        </w:tc>
        <w:tc>
          <w:tcPr>
            <w:tcW w:w="11690" w:type="dxa"/>
            <w:vAlign w:val="center"/>
          </w:tcPr>
          <w:p>
            <w:pPr>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查《岗位职责和权限》，总经理</w:t>
            </w:r>
            <w:r>
              <w:rPr>
                <w:rFonts w:hint="eastAsia" w:asciiTheme="minorEastAsia" w:hAnsiTheme="minorEastAsia" w:eastAsiaTheme="minorEastAsia" w:cstheme="minorEastAsia"/>
                <w:color w:val="auto"/>
                <w:sz w:val="21"/>
                <w:szCs w:val="21"/>
              </w:rPr>
              <w:t>将OH&amp;S管理体系内相关角色的职责和权限分配到组织内各层次并予以沟通，且作为成文信息予以保持。组织内每一层次的工作人员均应为其所控制部分承担OH&amp;S管理体系方面的职责。</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建立、实施和保持公司管理体系所需的过程，公司</w:t>
            </w:r>
            <w:r>
              <w:rPr>
                <w:rFonts w:hint="eastAsia" w:asciiTheme="minorEastAsia" w:hAnsiTheme="minorEastAsia" w:eastAsiaTheme="minorEastAsia" w:cstheme="minorEastAsia"/>
                <w:color w:val="auto"/>
                <w:sz w:val="21"/>
                <w:szCs w:val="21"/>
                <w:lang w:val="en-US" w:eastAsia="zh-CN"/>
              </w:rPr>
              <w:t>任命</w:t>
            </w:r>
            <w:r>
              <w:rPr>
                <w:rFonts w:hint="eastAsia" w:ascii="Times New Roman" w:hAnsi="Times New Roman" w:eastAsia="宋体" w:cs="Times New Roman"/>
                <w:b/>
                <w:bCs w:val="0"/>
                <w:color w:val="auto"/>
                <w:spacing w:val="10"/>
                <w:kern w:val="2"/>
                <w:sz w:val="21"/>
                <w:szCs w:val="21"/>
                <w:lang w:val="en-US" w:eastAsia="zh-CN" w:bidi="ar-SA"/>
              </w:rPr>
              <w:t>刘继跃</w:t>
            </w:r>
            <w:r>
              <w:rPr>
                <w:rFonts w:hint="eastAsia" w:asciiTheme="minorEastAsia" w:hAnsiTheme="minorEastAsia" w:eastAsiaTheme="minorEastAsia" w:cstheme="minorEastAsia"/>
                <w:color w:val="auto"/>
                <w:sz w:val="21"/>
                <w:szCs w:val="21"/>
                <w:lang w:val="en-US" w:eastAsia="zh-CN"/>
              </w:rPr>
              <w:t>为</w:t>
            </w:r>
            <w:r>
              <w:rPr>
                <w:rFonts w:hint="eastAsia" w:asciiTheme="minorEastAsia" w:hAnsiTheme="minorEastAsia" w:eastAsiaTheme="minorEastAsia" w:cstheme="minorEastAsia"/>
                <w:color w:val="auto"/>
                <w:sz w:val="21"/>
                <w:szCs w:val="21"/>
              </w:rPr>
              <w:t>安全员工代表。</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工作人员得协商和参与</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O5.4</w:t>
            </w:r>
          </w:p>
        </w:tc>
        <w:tc>
          <w:tcPr>
            <w:tcW w:w="11690" w:type="dxa"/>
            <w:vAlign w:val="center"/>
          </w:tcPr>
          <w:p>
            <w:pPr>
              <w:pStyle w:val="15"/>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任命刘继跃为</w:t>
            </w:r>
            <w:r>
              <w:rPr>
                <w:rFonts w:hint="eastAsia" w:asciiTheme="minorEastAsia" w:hAnsiTheme="minorEastAsia" w:eastAsiaTheme="minorEastAsia" w:cstheme="minorEastAsia"/>
                <w:sz w:val="21"/>
                <w:szCs w:val="21"/>
              </w:rPr>
              <w:t>安全员工代表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制定《</w:t>
            </w:r>
            <w:r>
              <w:rPr>
                <w:rFonts w:hint="eastAsia" w:asciiTheme="minorEastAsia" w:hAnsiTheme="minorEastAsia" w:eastAsiaTheme="minorEastAsia" w:cstheme="minorEastAsia"/>
                <w:sz w:val="21"/>
                <w:szCs w:val="21"/>
              </w:rPr>
              <w:t>信息沟通控制程序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提供多种沟通方式，让工作人员能够参与到职业健康安全管理体系的运行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定期对员工进行职业健康安全培训教育和岗位操培训（详见培训记录），避免员工因操作失误造成的人身安全伤害以及识别危险情况，及时</w:t>
            </w:r>
            <w:r>
              <w:rPr>
                <w:rFonts w:hint="eastAsia" w:asciiTheme="minorEastAsia" w:hAnsiTheme="minorEastAsia" w:eastAsiaTheme="minorEastAsia" w:cstheme="minorEastAsia"/>
                <w:sz w:val="21"/>
                <w:szCs w:val="21"/>
              </w:rPr>
              <w:t>报告危险情况，以便预防措施落实到位和采取纠正措施。</w:t>
            </w:r>
            <w:r>
              <w:rPr>
                <w:rFonts w:hint="eastAsia" w:asciiTheme="minorEastAsia" w:hAnsiTheme="minorEastAsia" w:eastAsiaTheme="minorEastAsia" w:cstheme="minorEastAsia"/>
                <w:sz w:val="21"/>
                <w:szCs w:val="21"/>
                <w:lang w:val="en-US" w:eastAsia="zh-CN"/>
              </w:rPr>
              <w:t>总经理确保</w:t>
            </w:r>
            <w:r>
              <w:rPr>
                <w:rFonts w:hint="eastAsia" w:asciiTheme="minorEastAsia" w:hAnsiTheme="minorEastAsia" w:eastAsiaTheme="minorEastAsia" w:cstheme="minorEastAsia"/>
                <w:sz w:val="21"/>
                <w:szCs w:val="21"/>
              </w:rPr>
              <w:t>工作人员在提建议时无惧遭受解雇、纪律处分或其他类似报复的威胁</w:t>
            </w:r>
            <w:r>
              <w:rPr>
                <w:rFonts w:hint="eastAsia" w:asciiTheme="minorEastAsia" w:hAnsiTheme="minorEastAsia" w:eastAsiaTheme="minorEastAsia" w:cstheme="minorEastAsia"/>
                <w:sz w:val="21"/>
                <w:szCs w:val="21"/>
                <w:lang w:eastAsia="zh-CN"/>
              </w:rPr>
              <w:t>。</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84" w:type="dxa"/>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4</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ind w:firstLine="420" w:firstLineChars="20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在策划管理体系时考虑了风险和机遇以及相应的应对措施，制定了</w:t>
            </w:r>
            <w:r>
              <w:rPr>
                <w:rFonts w:hint="eastAsia" w:cs="宋体"/>
              </w:rPr>
              <w:t>《风险和机遇的应对措施控制程序》</w:t>
            </w:r>
            <w:r>
              <w:rPr>
                <w:rFonts w:hint="eastAsia" w:asciiTheme="minorEastAsia" w:hAnsiTheme="minorEastAsia" w:eastAsiaTheme="minorEastAsia" w:cstheme="minorEastAsia"/>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OH&amp;S</w:t>
            </w:r>
            <w:r>
              <w:rPr>
                <w:rFonts w:hint="eastAsia" w:asciiTheme="minorEastAsia" w:hAnsiTheme="minorEastAsia" w:eastAsiaTheme="minorEastAsia" w:cstheme="minorEastAsia"/>
                <w:color w:val="auto"/>
                <w:sz w:val="21"/>
                <w:szCs w:val="21"/>
              </w:rPr>
              <w:t>目标及其实现的策划</w:t>
            </w:r>
          </w:p>
          <w:p>
            <w:pPr>
              <w:spacing w:line="280" w:lineRule="exact"/>
              <w:rPr>
                <w:rFonts w:hint="eastAsia" w:asciiTheme="minorEastAsia" w:hAnsiTheme="minorEastAsia" w:eastAsiaTheme="minorEastAsia" w:cstheme="minorEastAsia"/>
                <w:color w:val="auto"/>
                <w:sz w:val="21"/>
                <w:szCs w:val="21"/>
              </w:rPr>
            </w:pPr>
          </w:p>
        </w:tc>
        <w:tc>
          <w:tcPr>
            <w:tcW w:w="913"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Cs/>
                <w:snapToGrid w:val="0"/>
                <w:color w:val="auto"/>
                <w:sz w:val="21"/>
                <w:szCs w:val="21"/>
                <w:lang w:val="en-US" w:eastAsia="zh-CN"/>
              </w:rPr>
            </w:pPr>
            <w:r>
              <w:rPr>
                <w:rFonts w:hint="eastAsia" w:asciiTheme="minorEastAsia" w:hAnsiTheme="minorEastAsia" w:eastAsiaTheme="minorEastAsia" w:cstheme="minorEastAsia"/>
                <w:b/>
                <w:bCs/>
                <w:color w:val="auto"/>
                <w:sz w:val="21"/>
                <w:szCs w:val="21"/>
              </w:rPr>
              <w:t>职业健康安全目标</w:t>
            </w:r>
          </w:p>
          <w:p>
            <w:pPr>
              <w:pStyle w:val="3"/>
              <w:numPr>
                <w:ilvl w:val="0"/>
                <w:numId w:val="1"/>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火灾事故为0；</w:t>
            </w:r>
          </w:p>
          <w:p>
            <w:pPr>
              <w:pStyle w:val="3"/>
              <w:numPr>
                <w:ilvl w:val="0"/>
                <w:numId w:val="1"/>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噪声、废气达标排放</w:t>
            </w:r>
          </w:p>
          <w:p>
            <w:pPr>
              <w:pStyle w:val="3"/>
              <w:numPr>
                <w:ilvl w:val="0"/>
                <w:numId w:val="1"/>
              </w:numPr>
              <w:spacing w:line="240" w:lineRule="auto"/>
              <w:rPr>
                <w:rFonts w:hint="eastAsia" w:asciiTheme="minorEastAsia" w:hAnsiTheme="minorEastAsia" w:eastAsiaTheme="minorEastAsia" w:cstheme="minorEastAsia"/>
                <w:bCs/>
                <w:snapToGrid w:val="0"/>
                <w:color w:val="auto"/>
                <w:sz w:val="21"/>
                <w:szCs w:val="21"/>
                <w:lang w:val="en-US" w:eastAsia="zh-CN"/>
              </w:rPr>
            </w:pPr>
            <w:r>
              <w:rPr>
                <w:rFonts w:hint="eastAsia" w:asciiTheme="minorEastAsia" w:hAnsiTheme="minorEastAsia" w:eastAsiaTheme="minorEastAsia" w:cstheme="minorEastAsia"/>
                <w:color w:val="auto"/>
                <w:sz w:val="21"/>
                <w:szCs w:val="21"/>
              </w:rPr>
              <w:t>人身伤害事故为0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cs="宋体"/>
                <w:color w:val="auto"/>
              </w:rPr>
              <w:t>对目标进行了分解，建立了各部门的分目标，每季度末对目标进行考核，查看“</w:t>
            </w:r>
            <w:r>
              <w:rPr>
                <w:rFonts w:hint="eastAsia" w:cs="宋体"/>
                <w:color w:val="auto"/>
                <w:lang w:val="en-US" w:eastAsia="zh-CN"/>
              </w:rPr>
              <w:t>2022年1-6月</w:t>
            </w:r>
            <w:r>
              <w:rPr>
                <w:rFonts w:hint="eastAsia" w:cs="宋体"/>
                <w:color w:val="auto"/>
              </w:rPr>
              <w:t>目标完成情况统计表”，见各部门考核情况。</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运行得策划和控制（总则）</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测量</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分析和评价绩效（总则）</w:t>
            </w:r>
          </w:p>
        </w:tc>
        <w:tc>
          <w:tcPr>
            <w:tcW w:w="913"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O6.1.4</w:t>
            </w:r>
          </w:p>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O8.1.1</w:t>
            </w:r>
          </w:p>
          <w:p>
            <w:pPr>
              <w:pStyle w:val="2"/>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O9.1.1</w:t>
            </w:r>
          </w:p>
        </w:tc>
        <w:tc>
          <w:tcPr>
            <w:tcW w:w="11690" w:type="dxa"/>
            <w:vAlign w:val="center"/>
          </w:tcPr>
          <w:p>
            <w:pP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rPr>
              <w:t>有</w:t>
            </w:r>
            <w:r>
              <w:rPr>
                <w:rFonts w:hint="eastAsia" w:asciiTheme="minorEastAsia" w:hAnsiTheme="minorEastAsia" w:eastAsiaTheme="minorEastAsia" w:cstheme="minorEastAsia"/>
                <w:color w:val="auto"/>
                <w:kern w:val="0"/>
                <w:sz w:val="21"/>
                <w:szCs w:val="21"/>
              </w:rPr>
              <w:t>环境、安全运行控制</w:t>
            </w:r>
            <w:r>
              <w:rPr>
                <w:rFonts w:hint="eastAsia" w:asciiTheme="minorEastAsia" w:hAnsiTheme="minorEastAsia" w:eastAsiaTheme="minorEastAsia" w:cstheme="minorEastAsia"/>
                <w:color w:val="auto"/>
                <w:kern w:val="0"/>
                <w:sz w:val="21"/>
                <w:szCs w:val="21"/>
                <w:lang w:val="en-US" w:eastAsia="zh-CN"/>
              </w:rPr>
              <w:t>管理制度</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职业病体检：进行职业病体检</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查体检报告，见附件。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机械伤害：有医药箱（创可贴、医用酒精、碘伏</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触电：有过流保护器</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安全用电：不随便拉电线，不随便使用大功率电器；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消防：有消防栓、灭火器（干粉、水基）；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体系成立以来未发生危险作业（登高、动火、临时电、受限空间等）；</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无职业健康相关得监视测量设备，定期考核职业健康安全目标得进展情况（详见目标考核表）</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由综合部不定期更新相关法律法规清单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危险源</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风险和机遇。</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《消防应急演练》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应急措施有效；</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有《职业安全检查表》每月进行一次；</w:t>
            </w:r>
            <w:r>
              <w:rPr>
                <w:rFonts w:hint="eastAsia" w:asciiTheme="minorEastAsia" w:hAnsiTheme="minorEastAsia" w:eastAsiaTheme="minorEastAsia" w:cstheme="minorEastAsia"/>
                <w:color w:val="auto"/>
                <w:sz w:val="21"/>
                <w:szCs w:val="21"/>
                <w:lang w:val="en-US" w:eastAsia="zh-CN"/>
              </w:rPr>
              <w:t>；</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有《安全检查记录表》每月进行一次</w:t>
            </w:r>
            <w:r>
              <w:rPr>
                <w:rFonts w:hint="eastAsia" w:asciiTheme="minorEastAsia" w:hAnsiTheme="minorEastAsia" w:eastAsiaTheme="minorEastAsia" w:cstheme="minorEastAsia"/>
                <w:color w:val="auto"/>
                <w:sz w:val="21"/>
                <w:szCs w:val="21"/>
                <w:lang w:eastAsia="zh-CN"/>
              </w:rPr>
              <w:t>。</w:t>
            </w:r>
          </w:p>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近一年无工伤发生；</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84"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应急准备和响应</w:t>
            </w:r>
          </w:p>
        </w:tc>
        <w:tc>
          <w:tcPr>
            <w:tcW w:w="913" w:type="dxa"/>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O8.2</w:t>
            </w:r>
          </w:p>
        </w:tc>
        <w:tc>
          <w:tcPr>
            <w:tcW w:w="11690" w:type="dxa"/>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17</w:t>
            </w:r>
            <w:r>
              <w:rPr>
                <w:rFonts w:hint="eastAsia" w:cs="宋体"/>
              </w:rPr>
              <w:t>日“消防演习计划”。</w:t>
            </w:r>
          </w:p>
          <w:p>
            <w:r>
              <w:t>——</w:t>
            </w:r>
            <w:r>
              <w:rPr>
                <w:rFonts w:hint="eastAsia" w:cs="宋体"/>
              </w:rPr>
              <w:t>演练时间：20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p>
          <w:p>
            <w:r>
              <w:t>——</w:t>
            </w:r>
            <w:r>
              <w:rPr>
                <w:rFonts w:hint="eastAsia" w:cs="宋体"/>
              </w:rPr>
              <w:t>演练组织部门：办公室；参加人员：全体</w:t>
            </w:r>
          </w:p>
          <w:p>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rFonts w:hint="default" w:asciiTheme="minorEastAsia" w:hAnsiTheme="minorEastAsia" w:eastAsiaTheme="minorEastAsia" w:cstheme="minorEastAsia"/>
                <w:sz w:val="21"/>
                <w:szCs w:val="21"/>
                <w:lang w:val="en-US" w:eastAsia="zh-CN"/>
              </w:rPr>
            </w:pPr>
            <w:r>
              <w:rPr>
                <w:rFonts w:hint="eastAsia"/>
                <w:lang w:val="en-US" w:eastAsia="zh-CN"/>
              </w:rPr>
              <w:t>4.</w:t>
            </w:r>
            <w:r>
              <w:t>——</w:t>
            </w:r>
            <w:r>
              <w:rPr>
                <w:rFonts w:hint="eastAsia" w:cs="宋体"/>
              </w:rPr>
              <w:t>对消防应急预案的适用性、可操作性进行评审；符合要求。</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管理评审</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9.3</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sz w:val="21"/>
                <w:szCs w:val="21"/>
              </w:rPr>
            </w:pPr>
          </w:p>
        </w:tc>
        <w:tc>
          <w:tcPr>
            <w:tcW w:w="11690" w:type="dxa"/>
            <w:vAlign w:val="center"/>
          </w:tcPr>
          <w:p>
            <w:r>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w:t>
            </w:r>
            <w:r>
              <w:rPr>
                <w:rFonts w:hint="eastAsia"/>
                <w:lang w:eastAsia="zh-CN"/>
              </w:rPr>
              <w:t>、</w:t>
            </w:r>
            <w:r>
              <w:rPr>
                <w:rFonts w:hint="eastAsia"/>
                <w:lang w:val="en-US" w:eastAsia="zh-CN"/>
              </w:rPr>
              <w:t>上次审核不符合的整改情况</w:t>
            </w:r>
            <w:r>
              <w:rPr>
                <w:rFonts w:hint="eastAsia"/>
              </w:rPr>
              <w:t>等。</w:t>
            </w:r>
          </w:p>
          <w:p>
            <w:r>
              <w:rPr>
                <w:rFonts w:hint="eastAsia"/>
              </w:rPr>
              <w:t>查管理评审的计划：管理评审的时间： 20</w:t>
            </w:r>
            <w:r>
              <w:rPr>
                <w:rFonts w:hint="eastAsia"/>
                <w:lang w:val="en-US" w:eastAsia="zh-CN"/>
              </w:rPr>
              <w:t>22</w:t>
            </w:r>
            <w:r>
              <w:rPr>
                <w:rFonts w:hint="eastAsia"/>
              </w:rPr>
              <w:t>年0</w:t>
            </w:r>
            <w:r>
              <w:rPr>
                <w:rFonts w:hint="eastAsia"/>
                <w:lang w:val="en-US" w:eastAsia="zh-CN"/>
              </w:rPr>
              <w:t>2</w:t>
            </w:r>
            <w:r>
              <w:rPr>
                <w:rFonts w:hint="eastAsia"/>
              </w:rPr>
              <w:t>月</w:t>
            </w:r>
            <w:r>
              <w:rPr>
                <w:rFonts w:hint="eastAsia"/>
                <w:lang w:val="en-US" w:eastAsia="zh-CN"/>
              </w:rPr>
              <w:t>28</w:t>
            </w:r>
            <w:r>
              <w:rPr>
                <w:rFonts w:hint="eastAsia"/>
              </w:rPr>
              <w:t xml:space="preserve">日 </w:t>
            </w:r>
          </w:p>
          <w:p>
            <w:r>
              <w:rPr>
                <w:rFonts w:hint="eastAsia"/>
              </w:rPr>
              <w:t>主持人：总经理</w:t>
            </w:r>
            <w:r>
              <w:t xml:space="preserve">    </w:t>
            </w:r>
            <w:r>
              <w:rPr>
                <w:rFonts w:hint="eastAsia"/>
              </w:rPr>
              <w:t>参加人：领导层、各部门负责人</w:t>
            </w:r>
            <w:r>
              <w:t xml:space="preserve"> </w:t>
            </w:r>
          </w:p>
          <w:p>
            <w:r>
              <w:rPr>
                <w:rFonts w:hint="eastAsia"/>
              </w:rPr>
              <w:t>要求每个部门需提交的管理评审输入内容包含了标准条款的要求。时间安排符合程序文件的要求。</w:t>
            </w:r>
          </w:p>
          <w:p>
            <w:pPr>
              <w:rPr>
                <w:rFonts w:hint="default"/>
                <w:lang w:val="en-US" w:eastAsia="zh-CN"/>
              </w:rPr>
            </w:pPr>
            <w:r>
              <w:rPr>
                <w:rFonts w:hint="eastAsia"/>
              </w:rPr>
              <w:t>编制：</w:t>
            </w:r>
            <w:r>
              <w:rPr>
                <w:rFonts w:hint="eastAsia"/>
                <w:lang w:val="en-US" w:eastAsia="zh-CN"/>
              </w:rPr>
              <w:t>安慧君</w:t>
            </w:r>
            <w:r>
              <w:t xml:space="preserve"> </w:t>
            </w:r>
            <w:r>
              <w:rPr>
                <w:rFonts w:hint="eastAsia"/>
              </w:rPr>
              <w:t>日期：20</w:t>
            </w:r>
            <w:r>
              <w:rPr>
                <w:rFonts w:hint="eastAsia"/>
                <w:lang w:val="en-US" w:eastAsia="zh-CN"/>
              </w:rPr>
              <w:t>22</w:t>
            </w:r>
            <w:r>
              <w:rPr>
                <w:rFonts w:hint="eastAsia"/>
              </w:rPr>
              <w:t>-0</w:t>
            </w:r>
            <w:r>
              <w:rPr>
                <w:rFonts w:hint="eastAsia"/>
                <w:lang w:val="en-US" w:eastAsia="zh-CN"/>
              </w:rPr>
              <w:t>2</w:t>
            </w:r>
            <w:r>
              <w:rPr>
                <w:rFonts w:hint="eastAsia"/>
              </w:rPr>
              <w:t>-</w:t>
            </w:r>
            <w:r>
              <w:rPr>
                <w:rFonts w:hint="eastAsia"/>
                <w:lang w:val="en-US" w:eastAsia="zh-CN"/>
              </w:rPr>
              <w:t>22</w:t>
            </w:r>
            <w:r>
              <w:t xml:space="preserve">     </w:t>
            </w:r>
            <w:r>
              <w:rPr>
                <w:rFonts w:hint="eastAsia"/>
              </w:rPr>
              <w:t>批准：</w:t>
            </w:r>
            <w:r>
              <w:rPr>
                <w:rFonts w:hint="eastAsia"/>
                <w:lang w:val="en-US" w:eastAsia="zh-CN"/>
              </w:rPr>
              <w:t>刘跃勇/</w:t>
            </w:r>
            <w:r>
              <w:rPr>
                <w:rFonts w:hint="eastAsia"/>
              </w:rPr>
              <w:t>20</w:t>
            </w:r>
            <w:r>
              <w:rPr>
                <w:rFonts w:hint="eastAsia"/>
                <w:lang w:val="en-US" w:eastAsia="zh-CN"/>
              </w:rPr>
              <w:t>22</w:t>
            </w:r>
            <w:r>
              <w:rPr>
                <w:rFonts w:hint="eastAsia"/>
              </w:rPr>
              <w:t>.0</w:t>
            </w:r>
            <w:r>
              <w:rPr>
                <w:rFonts w:hint="eastAsia"/>
                <w:lang w:val="en-US" w:eastAsia="zh-CN"/>
              </w:rPr>
              <w:t>2</w:t>
            </w:r>
            <w:r>
              <w:rPr>
                <w:rFonts w:hint="eastAsia"/>
              </w:rPr>
              <w:t>.</w:t>
            </w:r>
            <w:r>
              <w:rPr>
                <w:rFonts w:hint="eastAsia"/>
                <w:lang w:val="en-US" w:eastAsia="zh-CN"/>
              </w:rPr>
              <w:t>22</w:t>
            </w:r>
          </w:p>
          <w:p>
            <w:r>
              <w:rPr>
                <w:rFonts w:hint="eastAsia"/>
              </w:rPr>
              <w:t>查看管理评审输入的资料</w:t>
            </w:r>
            <w:r>
              <w:rPr>
                <w:rFonts w:hint="eastAsia"/>
                <w:lang w:eastAsia="zh-CN"/>
              </w:rPr>
              <w:t>，</w:t>
            </w:r>
            <w:r>
              <w:rPr>
                <w:rFonts w:hint="eastAsia"/>
              </w:rPr>
              <w:t>输入内容基本符合标准要求。</w:t>
            </w:r>
          </w:p>
          <w:p>
            <w:r>
              <w:rPr>
                <w:rFonts w:hint="eastAsia"/>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lang w:val="en-US" w:eastAsia="zh-CN"/>
              </w:rPr>
            </w:pPr>
            <w:r>
              <w:rPr>
                <w:rFonts w:hint="eastAsia"/>
              </w:rPr>
              <w:t>查看管理评审报告，批准：</w:t>
            </w:r>
            <w:r>
              <w:rPr>
                <w:rFonts w:hint="eastAsia"/>
                <w:lang w:val="en-US" w:eastAsia="zh-CN"/>
              </w:rPr>
              <w:t>刘跃勇</w:t>
            </w:r>
            <w:r>
              <w:rPr>
                <w:rFonts w:hint="eastAsia"/>
              </w:rPr>
              <w:t>20</w:t>
            </w:r>
            <w:r>
              <w:rPr>
                <w:rFonts w:hint="eastAsia"/>
                <w:lang w:val="en-US" w:eastAsia="zh-CN"/>
              </w:rPr>
              <w:t>22</w:t>
            </w:r>
            <w:r>
              <w:rPr>
                <w:rFonts w:hint="eastAsia"/>
              </w:rPr>
              <w:t>年0</w:t>
            </w:r>
            <w:r>
              <w:rPr>
                <w:rFonts w:hint="eastAsia"/>
                <w:lang w:val="en-US" w:eastAsia="zh-CN"/>
              </w:rPr>
              <w:t>2</w:t>
            </w:r>
            <w:r>
              <w:rPr>
                <w:rFonts w:hint="eastAsia"/>
              </w:rPr>
              <w:t>月</w:t>
            </w:r>
            <w:r>
              <w:rPr>
                <w:rFonts w:hint="eastAsia"/>
                <w:lang w:val="en-US" w:eastAsia="zh-CN"/>
              </w:rPr>
              <w:t>28</w:t>
            </w:r>
            <w:r>
              <w:rPr>
                <w:rFonts w:hint="eastAsia"/>
              </w:rPr>
              <w:t>日</w:t>
            </w:r>
          </w:p>
          <w:p>
            <w:pPr>
              <w:rPr>
                <w:rFonts w:hint="eastAsia"/>
                <w:lang w:val="en-US" w:eastAsia="zh-CN"/>
              </w:rPr>
            </w:pPr>
            <w:r>
              <w:rPr>
                <w:rFonts w:hint="eastAsia"/>
              </w:rPr>
              <w:t>结论：公司质量、环境管理体系是符合标准要求的，是充分的，适宜的和有效的</w:t>
            </w:r>
            <w:r>
              <w:rPr>
                <w:rFonts w:hint="eastAsia"/>
                <w:lang w:val="en-US" w:eastAsia="zh-CN"/>
              </w:rPr>
              <w:t>。</w:t>
            </w:r>
          </w:p>
          <w:p>
            <w:pPr>
              <w:rPr>
                <w:rFonts w:hint="eastAsia"/>
                <w:lang w:eastAsia="zh-CN"/>
              </w:rPr>
            </w:pPr>
            <w:r>
              <w:rPr>
                <w:rFonts w:hint="eastAsia"/>
                <w:lang w:val="en-US" w:eastAsia="zh-CN"/>
              </w:rPr>
              <w:t>持续改进：加强员工对公司体系文件的学习。</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总则</w:t>
            </w:r>
          </w:p>
          <w:p>
            <w:pPr>
              <w:spacing w:line="280" w:lineRule="exact"/>
              <w:rPr>
                <w:rFonts w:hint="eastAsia" w:asciiTheme="minorEastAsia" w:hAnsiTheme="minorEastAsia" w:eastAsiaTheme="minorEastAsia" w:cstheme="minorEastAsia"/>
                <w:sz w:val="21"/>
                <w:szCs w:val="21"/>
              </w:rPr>
            </w:pP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w:t>
            </w:r>
          </w:p>
          <w:p>
            <w:pPr>
              <w:spacing w:line="280" w:lineRule="exact"/>
              <w:rPr>
                <w:rFonts w:hint="eastAsia" w:asciiTheme="minorEastAsia" w:hAnsiTheme="minorEastAsia" w:eastAsiaTheme="minorEastAsia" w:cstheme="minorEastAsia"/>
                <w:sz w:val="21"/>
                <w:szCs w:val="21"/>
              </w:rPr>
            </w:pPr>
          </w:p>
        </w:tc>
        <w:tc>
          <w:tcPr>
            <w:tcW w:w="11690" w:type="dxa"/>
            <w:vAlign w:val="top"/>
          </w:tcPr>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综合全部审核证据认为公司管理体系方针、目标、内部审核、管理评审、不</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 xml:space="preserve">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——具体事实可见审核10.2条款记录。</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持续改进</w:t>
            </w:r>
          </w:p>
        </w:tc>
        <w:tc>
          <w:tcPr>
            <w:tcW w:w="913"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w:t>
            </w:r>
          </w:p>
          <w:p>
            <w:pPr>
              <w:spacing w:line="280" w:lineRule="exact"/>
              <w:rPr>
                <w:rFonts w:hint="eastAsia" w:asciiTheme="minorEastAsia" w:hAnsiTheme="minorEastAsia" w:eastAsiaTheme="minorEastAsia" w:cstheme="minorEastAsia"/>
                <w:sz w:val="21"/>
                <w:szCs w:val="21"/>
              </w:rPr>
            </w:pPr>
          </w:p>
        </w:tc>
        <w:tc>
          <w:tcPr>
            <w:tcW w:w="11690" w:type="dxa"/>
            <w:vAlign w:val="center"/>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公司组织确定并选择改进机会，采取必要措施，满足顾客要求和增强顾客满意。</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对以下方面所需的监视、测量、分析和改进过程进行策划和实施：</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1.证实</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满足规定的要求；</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2.确保管理体系的</w:t>
            </w:r>
            <w:r>
              <w:rPr>
                <w:rFonts w:hint="eastAsia" w:asciiTheme="minorEastAsia" w:hAnsiTheme="minorEastAsia" w:eastAsiaTheme="minorEastAsia" w:cstheme="minorEastAsia"/>
                <w:sz w:val="21"/>
                <w:szCs w:val="21"/>
                <w:lang w:eastAsia="zh-CN"/>
              </w:rPr>
              <w:t>符合</w:t>
            </w:r>
            <w:r>
              <w:rPr>
                <w:rFonts w:hint="eastAsia" w:asciiTheme="minorEastAsia" w:hAnsiTheme="minorEastAsia" w:eastAsiaTheme="minorEastAsia" w:cstheme="minorEastAsia"/>
                <w:sz w:val="21"/>
                <w:szCs w:val="21"/>
              </w:rPr>
              <w:t>性；</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3.持续改进管理体系的有效性。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根据不同过程、不同产品和不同要求，采取不同的方法进行监视、测量和分析。包括：</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改进</w:t>
            </w:r>
            <w:r>
              <w:rPr>
                <w:rFonts w:hint="eastAsia" w:asciiTheme="minorEastAsia" w:hAnsiTheme="minorEastAsia" w:eastAsiaTheme="minorEastAsia" w:cstheme="minorEastAsia"/>
                <w:sz w:val="21"/>
                <w:szCs w:val="21"/>
                <w:lang w:val="en-US" w:eastAsia="zh-CN"/>
              </w:rPr>
              <w:t>环保设备的生产及销售</w:t>
            </w:r>
            <w:r>
              <w:rPr>
                <w:rFonts w:hint="eastAsia" w:asciiTheme="minorEastAsia" w:hAnsiTheme="minorEastAsia" w:eastAsiaTheme="minorEastAsia" w:cstheme="minorEastAsia"/>
                <w:sz w:val="21"/>
                <w:szCs w:val="21"/>
              </w:rPr>
              <w:t>，以满足要求并关注未来的需求和期望；</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纠正或减少不利影响；</w:t>
            </w:r>
          </w:p>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改进管理体系绩效和有效性</w:t>
            </w:r>
          </w:p>
          <w:p>
            <w:pPr>
              <w:spacing w:line="2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公司利用管理方针、目标、内审和外审、数据分析、纠正和预防措施以及管理评审，识别任何改进的机会，持续改进管理体系的适宜性、充分性和有效性。详见相关条款审核记录。</w:t>
            </w:r>
          </w:p>
        </w:tc>
        <w:tc>
          <w:tcPr>
            <w:tcW w:w="5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4" w:type="dxa"/>
            <w:vAlign w:val="top"/>
          </w:tcPr>
          <w:p>
            <w:pPr>
              <w:spacing w:line="280" w:lineRule="exact"/>
              <w:rPr>
                <w:rFonts w:hint="eastAsia" w:asciiTheme="minorEastAsia" w:hAnsiTheme="minorEastAsia" w:eastAsiaTheme="minorEastAsia" w:cstheme="minorEastAsia"/>
                <w:color w:val="auto"/>
                <w:sz w:val="21"/>
                <w:szCs w:val="21"/>
                <w:lang w:val="en-US" w:eastAsia="zh-CN"/>
              </w:rPr>
            </w:pPr>
            <w:r>
              <w:rPr>
                <w:rFonts w:hint="eastAsia" w:ascii="宋体" w:hAnsi="宋体"/>
                <w:color w:val="auto"/>
                <w:sz w:val="21"/>
                <w:szCs w:val="21"/>
              </w:rPr>
              <w:t>标准</w:t>
            </w:r>
            <w:r>
              <w:rPr>
                <w:rFonts w:ascii="宋体" w:hAnsi="宋体"/>
                <w:color w:val="auto"/>
                <w:sz w:val="21"/>
                <w:szCs w:val="21"/>
              </w:rPr>
              <w:t>/</w:t>
            </w:r>
            <w:r>
              <w:rPr>
                <w:rFonts w:hint="eastAsia" w:ascii="宋体" w:hAnsi="宋体"/>
                <w:color w:val="auto"/>
                <w:sz w:val="21"/>
                <w:szCs w:val="21"/>
              </w:rPr>
              <w:t>规范</w:t>
            </w:r>
            <w:r>
              <w:rPr>
                <w:rFonts w:ascii="宋体" w:hAnsi="宋体"/>
                <w:color w:val="auto"/>
                <w:sz w:val="21"/>
                <w:szCs w:val="21"/>
              </w:rPr>
              <w:t>/</w:t>
            </w:r>
            <w:r>
              <w:rPr>
                <w:rFonts w:hint="eastAsia" w:ascii="宋体" w:hAnsi="宋体"/>
                <w:color w:val="auto"/>
                <w:sz w:val="21"/>
                <w:szCs w:val="21"/>
              </w:rPr>
              <w:t>法规的执行情况、上次审核不符合项的验证、认证证书、标志的使用情况、投诉或事故、监督抽查情况、体系变动</w:t>
            </w:r>
          </w:p>
        </w:tc>
        <w:tc>
          <w:tcPr>
            <w:tcW w:w="913" w:type="dxa"/>
            <w:vAlign w:val="top"/>
          </w:tcPr>
          <w:p>
            <w:pPr>
              <w:spacing w:line="280" w:lineRule="exact"/>
              <w:rPr>
                <w:rFonts w:hint="eastAsia" w:asciiTheme="minorEastAsia" w:hAnsiTheme="minorEastAsia" w:eastAsiaTheme="minorEastAsia" w:cstheme="minorEastAsia"/>
                <w:color w:val="auto"/>
                <w:sz w:val="21"/>
                <w:szCs w:val="21"/>
              </w:rPr>
            </w:pPr>
          </w:p>
        </w:tc>
        <w:tc>
          <w:tcPr>
            <w:tcW w:w="11690" w:type="dxa"/>
            <w:vAlign w:val="center"/>
          </w:tcPr>
          <w:p>
            <w:pPr>
              <w:spacing w:beforeLines="30" w:afterLines="30" w:line="240" w:lineRule="auto"/>
              <w:ind w:firstLine="420" w:firstLineChars="200"/>
              <w:rPr>
                <w:rFonts w:eastAsiaTheme="minorEastAsia"/>
                <w:color w:val="auto"/>
                <w:sz w:val="21"/>
                <w:szCs w:val="21"/>
              </w:rPr>
            </w:pPr>
            <w:r>
              <w:rPr>
                <w:rFonts w:hAnsiTheme="minorEastAsia" w:eastAsiaTheme="minorEastAsia"/>
                <w:color w:val="auto"/>
                <w:sz w:val="21"/>
                <w:szCs w:val="21"/>
              </w:rPr>
              <w:t>自公司成立以来，未受到上级主管部门有关质量、环境问题、职业健康安全的行政处罚。未发生相关方的投诉。</w:t>
            </w:r>
          </w:p>
          <w:p>
            <w:pPr>
              <w:spacing w:beforeLines="30" w:afterLines="30" w:line="240" w:lineRule="auto"/>
              <w:ind w:firstLine="420" w:firstLineChars="200"/>
              <w:rPr>
                <w:rFonts w:eastAsiaTheme="minorEastAsia"/>
                <w:color w:val="auto"/>
                <w:sz w:val="21"/>
                <w:szCs w:val="21"/>
              </w:rPr>
            </w:pPr>
            <w:r>
              <w:rPr>
                <w:rFonts w:hAnsiTheme="minorEastAsia" w:eastAsiaTheme="minorEastAsia"/>
                <w:color w:val="auto"/>
                <w:sz w:val="21"/>
                <w:szCs w:val="21"/>
              </w:rPr>
              <w:t>暂时没有国家</w:t>
            </w:r>
            <w:r>
              <w:rPr>
                <w:rFonts w:eastAsiaTheme="minorEastAsia"/>
                <w:color w:val="auto"/>
                <w:sz w:val="21"/>
                <w:szCs w:val="21"/>
              </w:rPr>
              <w:t>/</w:t>
            </w:r>
            <w:r>
              <w:rPr>
                <w:rFonts w:hAnsiTheme="minorEastAsia" w:eastAsiaTheme="minorEastAsia"/>
                <w:color w:val="auto"/>
                <w:sz w:val="21"/>
                <w:szCs w:val="21"/>
              </w:rPr>
              <w:t>地方抽查情况。</w:t>
            </w:r>
          </w:p>
          <w:p>
            <w:pPr>
              <w:spacing w:beforeLines="30" w:afterLines="30" w:line="240" w:lineRule="auto"/>
              <w:ind w:firstLine="420" w:firstLineChars="200"/>
              <w:rPr>
                <w:rFonts w:hAnsiTheme="minorEastAsia" w:eastAsiaTheme="minorEastAsia"/>
                <w:color w:val="auto"/>
                <w:sz w:val="21"/>
                <w:szCs w:val="21"/>
              </w:rPr>
            </w:pPr>
            <w:r>
              <w:rPr>
                <w:rFonts w:hAnsiTheme="minorEastAsia" w:eastAsiaTheme="minorEastAsia"/>
                <w:color w:val="auto"/>
                <w:sz w:val="21"/>
                <w:szCs w:val="21"/>
              </w:rPr>
              <w:t>目前没有相关行政主管部门的检查处罚，在审核现场也未发现抽查、相关方投诉等情况。</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ajorEastAsia" w:hAnsiTheme="majorEastAsia" w:eastAsiaTheme="majorEastAsia" w:cstheme="majorEastAsia"/>
                <w:color w:val="auto"/>
                <w:sz w:val="21"/>
                <w:szCs w:val="21"/>
              </w:rPr>
              <w:t>上次审核发现</w:t>
            </w:r>
            <w:r>
              <w:rPr>
                <w:rFonts w:hint="eastAsia" w:asciiTheme="majorEastAsia" w:hAnsiTheme="majorEastAsia" w:eastAsiaTheme="majorEastAsia" w:cstheme="majorEastAsia"/>
                <w:color w:val="auto"/>
                <w:sz w:val="21"/>
                <w:szCs w:val="21"/>
                <w:lang w:val="en-US" w:eastAsia="zh-CN"/>
              </w:rPr>
              <w:t>的2项</w:t>
            </w:r>
            <w:r>
              <w:rPr>
                <w:rFonts w:hint="eastAsia" w:asciiTheme="majorEastAsia" w:hAnsiTheme="majorEastAsia" w:eastAsiaTheme="majorEastAsia" w:cstheme="majorEastAsia"/>
                <w:color w:val="auto"/>
                <w:sz w:val="21"/>
                <w:szCs w:val="21"/>
              </w:rPr>
              <w:t>一般不符合项，经现场查验均按要求进行了整改，验证合格。</w:t>
            </w:r>
            <w:r>
              <w:rPr>
                <w:rFonts w:hint="eastAsia" w:ascii="宋体" w:hAnsi="宋体" w:eastAsia="宋体" w:cs="宋体"/>
                <w:color w:val="auto"/>
                <w:sz w:val="21"/>
                <w:szCs w:val="21"/>
              </w:rPr>
              <w:t>认证证书主要为企业招投标使用，产品、包装上未使用相关标志</w:t>
            </w:r>
            <w:r>
              <w:rPr>
                <w:rFonts w:hint="eastAsia" w:asciiTheme="majorEastAsia" w:hAnsiTheme="majorEastAsia" w:eastAsiaTheme="majorEastAsia" w:cstheme="majorEastAsia"/>
                <w:color w:val="auto"/>
                <w:sz w:val="21"/>
                <w:szCs w:val="21"/>
                <w:lang w:val="en-US" w:eastAsia="zh-CN"/>
              </w:rPr>
              <w:t>。</w:t>
            </w:r>
            <w:r>
              <w:rPr>
                <w:rFonts w:hint="eastAsia" w:asciiTheme="minorEastAsia" w:hAnsiTheme="minorEastAsia" w:eastAsiaTheme="minorEastAsia" w:cstheme="minorEastAsia"/>
                <w:color w:val="auto"/>
                <w:sz w:val="21"/>
                <w:szCs w:val="21"/>
              </w:rPr>
              <w:t>提供了组织营业执照均为有效。见附件。</w:t>
            </w:r>
          </w:p>
        </w:tc>
        <w:tc>
          <w:tcPr>
            <w:tcW w:w="522" w:type="dxa"/>
          </w:tcPr>
          <w:p>
            <w:pPr>
              <w:rPr>
                <w:rFonts w:hint="eastAsia" w:asciiTheme="minorEastAsia" w:hAnsiTheme="minorEastAsia" w:eastAsiaTheme="minorEastAsia" w:cstheme="minorEastAsia"/>
                <w:color w:val="auto"/>
                <w:sz w:val="21"/>
                <w:szCs w:val="21"/>
                <w:lang w:val="en-US" w:eastAsia="zh-CN"/>
              </w:rPr>
            </w:pPr>
          </w:p>
        </w:tc>
      </w:tr>
    </w:tbl>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rPr>
          <w:rFonts w:hint="eastAsia" w:asciiTheme="minorEastAsia" w:hAnsiTheme="minorEastAsia" w:eastAsiaTheme="minorEastAsia" w:cstheme="minor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811"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受审核部门：</w:t>
            </w:r>
            <w:r>
              <w:rPr>
                <w:rFonts w:hint="eastAsia" w:asciiTheme="minorEastAsia" w:hAnsiTheme="minorEastAsia" w:eastAsiaTheme="minorEastAsia" w:cstheme="minorEastAsia"/>
                <w:color w:val="auto"/>
                <w:sz w:val="21"/>
                <w:szCs w:val="21"/>
                <w:lang w:eastAsia="zh-CN"/>
              </w:rPr>
              <w:t>员工代表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 xml:space="preserve">刘继跃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p>
        </w:tc>
        <w:tc>
          <w:tcPr>
            <w:tcW w:w="778"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11" w:type="dxa"/>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 xml:space="preserve">伍光华          </w:t>
            </w:r>
            <w:r>
              <w:rPr>
                <w:rFonts w:hint="eastAsia" w:asciiTheme="minorEastAsia" w:hAnsiTheme="minorEastAsia" w:eastAsiaTheme="minorEastAsia" w:cstheme="minorEastAsia"/>
                <w:color w:val="auto"/>
                <w:sz w:val="21"/>
                <w:szCs w:val="21"/>
              </w:rPr>
              <w:t>审核时间：</w:t>
            </w:r>
            <w:r>
              <w:rPr>
                <w:rFonts w:hint="eastAsia" w:asciiTheme="minorEastAsia" w:hAnsiTheme="minorEastAsia" w:eastAsiaTheme="minorEastAsia" w:cstheme="minorEastAsia"/>
                <w:color w:val="auto"/>
                <w:sz w:val="21"/>
                <w:szCs w:val="21"/>
                <w:lang w:val="en-US" w:eastAsia="zh-CN"/>
              </w:rPr>
              <w:t>2022年7月21日</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811" w:type="dxa"/>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审核条款：O：5.3/5.4</w:t>
            </w:r>
          </w:p>
        </w:tc>
        <w:tc>
          <w:tcPr>
            <w:tcW w:w="778"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OHSMS内部沟通、事故调查、员工满意度调查</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O：5.3/5.4</w:t>
            </w:r>
          </w:p>
        </w:tc>
        <w:tc>
          <w:tcPr>
            <w:tcW w:w="10811"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参与了制定方针和目标；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没有发生工伤事故，公司规定员工代表有权参加事故调查；</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有内外部沟通情况，</w:t>
            </w:r>
            <w:r>
              <w:rPr>
                <w:rFonts w:hint="eastAsia" w:asciiTheme="minorEastAsia" w:hAnsiTheme="minorEastAsia" w:eastAsiaTheme="minorEastAsia" w:cstheme="minorEastAsia"/>
                <w:color w:val="auto"/>
                <w:sz w:val="21"/>
                <w:szCs w:val="21"/>
              </w:rPr>
              <w:t>并</w:t>
            </w:r>
            <w:r>
              <w:rPr>
                <w:rFonts w:hint="eastAsia" w:asciiTheme="minorEastAsia" w:hAnsiTheme="minorEastAsia" w:eastAsiaTheme="minorEastAsia" w:cstheme="minorEastAsia"/>
                <w:color w:val="auto"/>
                <w:sz w:val="21"/>
                <w:szCs w:val="21"/>
                <w:lang w:val="en-US" w:eastAsia="zh-CN"/>
              </w:rPr>
              <w:t>反馈</w:t>
            </w:r>
            <w:r>
              <w:rPr>
                <w:rFonts w:hint="eastAsia" w:asciiTheme="minorEastAsia" w:hAnsiTheme="minorEastAsia" w:eastAsiaTheme="minorEastAsia" w:cstheme="minorEastAsia"/>
                <w:color w:val="auto"/>
                <w:sz w:val="21"/>
                <w:szCs w:val="21"/>
              </w:rPr>
              <w:t>给领导层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进行协商处理</w:t>
            </w:r>
            <w:r>
              <w:rPr>
                <w:rFonts w:hint="eastAsia" w:asciiTheme="minorEastAsia" w:hAnsiTheme="minorEastAsia" w:eastAsiaTheme="minorEastAsia" w:cstheme="minorEastAsia"/>
                <w:color w:val="auto"/>
                <w:sz w:val="21"/>
                <w:szCs w:val="21"/>
              </w:rPr>
              <w:t>。</w:t>
            </w:r>
          </w:p>
          <w:p>
            <w:pPr>
              <w:jc w:val="left"/>
              <w:rPr>
                <w:rFonts w:hint="eastAsia" w:asciiTheme="minorEastAsia" w:hAnsiTheme="minorEastAsia" w:eastAsiaTheme="minorEastAsia" w:cstheme="minorEastAsia"/>
                <w:color w:val="auto"/>
                <w:sz w:val="21"/>
                <w:szCs w:val="21"/>
              </w:rPr>
            </w:pPr>
          </w:p>
        </w:tc>
        <w:tc>
          <w:tcPr>
            <w:tcW w:w="778"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w:t>
            </w:r>
          </w:p>
        </w:tc>
      </w:tr>
    </w:tbl>
    <w:p>
      <w:pPr>
        <w:pStyle w:val="5"/>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说明：不</w:t>
      </w:r>
      <w:r>
        <w:rPr>
          <w:rFonts w:hint="eastAsia" w:asciiTheme="minorEastAsia" w:hAnsiTheme="minorEastAsia" w:eastAsiaTheme="minorEastAsia" w:cstheme="minorEastAsia"/>
          <w:lang w:eastAsia="zh-CN"/>
        </w:rPr>
        <w:t>符合</w:t>
      </w:r>
      <w:r>
        <w:rPr>
          <w:rFonts w:hint="eastAsia" w:asciiTheme="minorEastAsia" w:hAnsiTheme="minorEastAsia" w:eastAsiaTheme="minorEastAsia" w:cstheme="minorEastAsia"/>
        </w:rPr>
        <w:t>标注N</w:t>
      </w: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spacing w:line="480" w:lineRule="exact"/>
        <w:ind w:firstLine="5760" w:firstLineChars="1600"/>
        <w:jc w:val="both"/>
        <w:rPr>
          <w:rFonts w:hint="eastAsia" w:asciiTheme="minorEastAsia" w:hAnsiTheme="minorEastAsia" w:eastAsiaTheme="minorEastAsia" w:cstheme="minorEastAsia"/>
          <w:bCs/>
          <w:color w:val="000000"/>
          <w:sz w:val="36"/>
          <w:szCs w:val="36"/>
        </w:rPr>
      </w:pPr>
      <w:r>
        <w:rPr>
          <w:rFonts w:hint="eastAsia" w:asciiTheme="minorEastAsia" w:hAnsiTheme="minorEastAsia" w:eastAsiaTheme="minorEastAsia" w:cstheme="minorEastAsia"/>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57"/>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960"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10757"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cs="宋体"/>
                <w:sz w:val="21"/>
                <w:szCs w:val="21"/>
              </w:rPr>
              <w:t>受审核部门：办公室</w:t>
            </w:r>
            <w:r>
              <w:rPr>
                <w:sz w:val="21"/>
                <w:szCs w:val="21"/>
              </w:rPr>
              <w:t xml:space="preserve">   </w:t>
            </w:r>
            <w:r>
              <w:rPr>
                <w:rFonts w:hint="eastAsia" w:cs="宋体"/>
                <w:sz w:val="21"/>
                <w:szCs w:val="21"/>
              </w:rPr>
              <w:t>主管领导：</w:t>
            </w:r>
            <w:r>
              <w:rPr>
                <w:rFonts w:hint="eastAsia" w:cs="宋体"/>
                <w:sz w:val="21"/>
                <w:szCs w:val="21"/>
                <w:lang w:val="en-US" w:eastAsia="zh-CN"/>
              </w:rPr>
              <w:t xml:space="preserve">安慧君    </w:t>
            </w:r>
          </w:p>
        </w:tc>
        <w:tc>
          <w:tcPr>
            <w:tcW w:w="832"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spacing w:before="120"/>
              <w:rPr>
                <w:rFonts w:hint="default" w:asciiTheme="minorEastAsia" w:hAnsiTheme="minorEastAsia" w:eastAsiaTheme="minorEastAsia" w:cstheme="minorEastAsia"/>
                <w:color w:val="auto"/>
                <w:sz w:val="21"/>
                <w:szCs w:val="21"/>
                <w:lang w:val="en-US"/>
              </w:rPr>
            </w:pPr>
            <w:r>
              <w:rPr>
                <w:rFonts w:hint="eastAsia" w:cs="宋体"/>
                <w:sz w:val="21"/>
                <w:szCs w:val="21"/>
              </w:rPr>
              <w:t>审核员：</w:t>
            </w:r>
            <w:r>
              <w:rPr>
                <w:rFonts w:hint="eastAsia" w:cs="宋体"/>
                <w:sz w:val="21"/>
                <w:szCs w:val="21"/>
                <w:lang w:val="en-US" w:eastAsia="zh-CN"/>
              </w:rPr>
              <w:t xml:space="preserve">伍光华             </w:t>
            </w:r>
            <w:r>
              <w:rPr>
                <w:rFonts w:hint="eastAsia" w:cs="宋体"/>
                <w:sz w:val="21"/>
                <w:szCs w:val="21"/>
              </w:rPr>
              <w:t>审核时间：</w:t>
            </w:r>
            <w:r>
              <w:rPr>
                <w:rFonts w:hint="eastAsia"/>
                <w:sz w:val="21"/>
                <w:szCs w:val="21"/>
                <w:lang w:val="en-US" w:eastAsia="zh-CN"/>
              </w:rPr>
              <w:t>2022.07.21</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color w:val="auto"/>
                <w:sz w:val="21"/>
                <w:szCs w:val="21"/>
              </w:rPr>
            </w:pPr>
          </w:p>
        </w:tc>
        <w:tc>
          <w:tcPr>
            <w:tcW w:w="960" w:type="dxa"/>
            <w:vMerge w:val="continue"/>
            <w:vAlign w:val="center"/>
          </w:tcPr>
          <w:p>
            <w:pPr>
              <w:rPr>
                <w:rFonts w:hint="eastAsia" w:asciiTheme="minorEastAsia" w:hAnsiTheme="minorEastAsia" w:eastAsiaTheme="minorEastAsia" w:cstheme="minorEastAsia"/>
                <w:color w:val="auto"/>
                <w:sz w:val="21"/>
                <w:szCs w:val="21"/>
              </w:rPr>
            </w:pPr>
          </w:p>
        </w:tc>
        <w:tc>
          <w:tcPr>
            <w:tcW w:w="10757" w:type="dxa"/>
            <w:vAlign w:val="center"/>
          </w:tcPr>
          <w:p>
            <w:pPr>
              <w:jc w:val="left"/>
              <w:rPr>
                <w:rFonts w:hint="eastAsia" w:ascii="宋体" w:hAnsi="宋体" w:eastAsia="宋体" w:cs="宋体"/>
                <w:sz w:val="21"/>
                <w:szCs w:val="21"/>
                <w:lang w:eastAsia="zh-CN"/>
              </w:rPr>
            </w:pPr>
            <w:r>
              <w:rPr>
                <w:rFonts w:hint="eastAsia"/>
              </w:rPr>
              <w:t>审核条款：</w:t>
            </w:r>
            <w:r>
              <w:rPr>
                <w:rFonts w:hint="eastAsia" w:ascii="宋体" w:hAnsi="宋体" w:eastAsia="宋体" w:cs="宋体"/>
                <w:sz w:val="21"/>
                <w:szCs w:val="21"/>
                <w:lang w:val="en-US" w:eastAsia="zh-CN"/>
              </w:rPr>
              <w:t>QEO5.3</w:t>
            </w:r>
            <w:r>
              <w:rPr>
                <w:rFonts w:hint="eastAsia" w:ascii="宋体" w:hAnsi="宋体" w:cs="宋体"/>
                <w:sz w:val="21"/>
                <w:szCs w:val="21"/>
                <w:lang w:val="en-US" w:eastAsia="zh-CN"/>
              </w:rPr>
              <w:t>（5.4）</w:t>
            </w:r>
            <w:r>
              <w:rPr>
                <w:rFonts w:hint="eastAsia" w:ascii="宋体" w:hAnsi="宋体" w:eastAsia="宋体" w:cs="宋体"/>
                <w:sz w:val="21"/>
                <w:szCs w:val="21"/>
                <w:lang w:val="en-US" w:eastAsia="zh-CN"/>
              </w:rPr>
              <w:t>/6.2；</w:t>
            </w:r>
          </w:p>
          <w:p>
            <w:pPr>
              <w:pStyle w:val="2"/>
              <w:rPr>
                <w:rFonts w:hint="eastAsia"/>
              </w:rPr>
            </w:pPr>
            <w:r>
              <w:rPr>
                <w:rFonts w:hint="eastAsia" w:ascii="宋体" w:hAnsi="宋体" w:eastAsia="宋体" w:cs="宋体"/>
                <w:sz w:val="21"/>
                <w:szCs w:val="21"/>
                <w:lang w:val="en-US" w:eastAsia="zh-CN"/>
              </w:rPr>
              <w:t>O：6.1.2/6.1.3/</w:t>
            </w:r>
            <w:r>
              <w:rPr>
                <w:rFonts w:hint="default" w:ascii="宋体" w:hAnsi="宋体" w:eastAsia="宋体" w:cs="宋体"/>
                <w:sz w:val="21"/>
                <w:szCs w:val="21"/>
                <w:lang w:val="en-US" w:eastAsia="zh-CN"/>
              </w:rPr>
              <w:t>8.1/8.2/9.1/9.2/10.2</w:t>
            </w:r>
          </w:p>
        </w:tc>
        <w:tc>
          <w:tcPr>
            <w:tcW w:w="832"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职责和权限</w:t>
            </w:r>
          </w:p>
        </w:tc>
        <w:tc>
          <w:tcPr>
            <w:tcW w:w="960" w:type="dxa"/>
            <w:vAlign w:val="top"/>
          </w:tcPr>
          <w:p>
            <w:pPr>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sz w:val="21"/>
                <w:szCs w:val="21"/>
                <w:lang w:val="en-US" w:eastAsia="zh-CN"/>
              </w:rPr>
              <w:t>QEO5.3</w:t>
            </w:r>
            <w:r>
              <w:rPr>
                <w:rFonts w:hint="eastAsia" w:ascii="宋体" w:hAnsi="宋体" w:cs="宋体"/>
                <w:sz w:val="21"/>
                <w:szCs w:val="21"/>
                <w:lang w:val="en-US" w:eastAsia="zh-CN"/>
              </w:rPr>
              <w:t>（5.4）</w:t>
            </w:r>
          </w:p>
        </w:tc>
        <w:tc>
          <w:tcPr>
            <w:tcW w:w="10757" w:type="dxa"/>
            <w:vAlign w:val="top"/>
          </w:tcPr>
          <w:p>
            <w:pPr>
              <w:ind w:firstLine="420" w:firstLineChars="200"/>
              <w:jc w:val="lef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rPr>
              <w:t>部门负责人：</w:t>
            </w:r>
            <w:r>
              <w:rPr>
                <w:rFonts w:hint="eastAsia" w:asciiTheme="minorEastAsia" w:hAnsiTheme="minorEastAsia" w:eastAsiaTheme="minorEastAsia" w:cstheme="minorEastAsia"/>
                <w:color w:val="auto"/>
                <w:szCs w:val="24"/>
                <w:lang w:eastAsia="zh-CN"/>
              </w:rPr>
              <w:t>安慧君</w:t>
            </w:r>
          </w:p>
          <w:p>
            <w:pPr>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询问主要职责：贯彻落实</w:t>
            </w:r>
            <w:r>
              <w:rPr>
                <w:rFonts w:hint="eastAsia" w:asciiTheme="minorEastAsia" w:hAnsiTheme="minorEastAsia" w:eastAsiaTheme="minorEastAsia" w:cstheme="minorEastAsia"/>
                <w:color w:val="auto"/>
                <w:lang w:eastAsia="zh-CN"/>
              </w:rPr>
              <w:t>职业安全健康管理体系</w:t>
            </w:r>
            <w:r>
              <w:rPr>
                <w:rFonts w:hint="eastAsia" w:asciiTheme="minorEastAsia" w:hAnsiTheme="minorEastAsia" w:eastAsiaTheme="minorEastAsia" w:cstheme="minorEastAsia"/>
                <w:color w:val="auto"/>
              </w:rPr>
              <w:t>的具体策划和组织管理工作；负责职业健康安全管理体系的内部审核；组织检查</w:t>
            </w:r>
            <w:r>
              <w:rPr>
                <w:rFonts w:hint="eastAsia" w:asciiTheme="minorEastAsia" w:hAnsiTheme="minorEastAsia" w:eastAsiaTheme="minorEastAsia" w:cstheme="minorEastAsia"/>
                <w:color w:val="auto"/>
                <w:lang w:eastAsia="zh-CN"/>
              </w:rPr>
              <w:t>职业安全健康管理体系</w:t>
            </w:r>
            <w:r>
              <w:rPr>
                <w:rFonts w:hint="eastAsia" w:asciiTheme="minorEastAsia" w:hAnsiTheme="minorEastAsia" w:eastAsiaTheme="minorEastAsia" w:cstheme="minorEastAsia"/>
                <w:color w:val="auto"/>
              </w:rPr>
              <w:t>过程的运行情况。</w:t>
            </w:r>
          </w:p>
          <w:p>
            <w:pPr>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lang w:val="en-US" w:eastAsia="zh-CN"/>
              </w:rPr>
              <w:t>与</w:t>
            </w:r>
            <w:r>
              <w:rPr>
                <w:rFonts w:hint="eastAsia" w:asciiTheme="minorEastAsia" w:hAnsiTheme="minorEastAsia" w:eastAsiaTheme="minorEastAsia" w:cstheme="minorEastAsia"/>
                <w:color w:val="auto"/>
                <w:sz w:val="21"/>
                <w:szCs w:val="21"/>
              </w:rPr>
              <w:t>主管领导</w:t>
            </w:r>
            <w:r>
              <w:rPr>
                <w:rFonts w:hint="eastAsia" w:asciiTheme="minorEastAsia" w:hAnsiTheme="minorEastAsia" w:eastAsiaTheme="minorEastAsia" w:cstheme="minorEastAsia"/>
                <w:color w:val="auto"/>
                <w:sz w:val="21"/>
                <w:szCs w:val="21"/>
                <w:lang w:val="en-US" w:eastAsia="zh-CN"/>
              </w:rPr>
              <w:t>安慧君沟通，</w:t>
            </w:r>
            <w:r>
              <w:rPr>
                <w:rFonts w:hint="eastAsia" w:asciiTheme="minorEastAsia" w:hAnsiTheme="minorEastAsia" w:eastAsiaTheme="minorEastAsia" w:cstheme="minorEastAsia"/>
                <w:color w:val="auto"/>
                <w:lang w:val="en-US" w:eastAsia="zh-CN"/>
              </w:rPr>
              <w:t>负责</w:t>
            </w:r>
            <w:r>
              <w:rPr>
                <w:rFonts w:hint="eastAsia" w:asciiTheme="minorEastAsia" w:hAnsiTheme="minorEastAsia" w:eastAsiaTheme="minorEastAsia" w:cstheme="minorEastAsia"/>
                <w:color w:val="auto"/>
              </w:rPr>
              <w:t>文件发放、回收的管理；人员的选择，并根据各部门的需求进行安排，编制相应的岗位工作入职要求；组织对各类人员进行有针对性的培训、考核及评价工作，不断提高质量、环境、职业安全健康意识素质和技能；公司固定资产（基础设施）账务管理；为建立、实施并持续改进管理体系提供资金支持</w:t>
            </w:r>
            <w:r>
              <w:rPr>
                <w:rFonts w:hint="eastAsia" w:asciiTheme="minorEastAsia" w:hAnsiTheme="minorEastAsia" w:eastAsiaTheme="minorEastAsia" w:cstheme="minorEastAsia"/>
                <w:color w:val="auto"/>
                <w:lang w:val="en-US" w:eastAsia="zh-CN"/>
              </w:rPr>
              <w:t>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rPr>
              <w:t>职责明确</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沟通顺畅。</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shd w:val="clear" w:color="auto" w:fill="auto"/>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shd w:val="clear" w:color="auto" w:fill="auto"/>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757" w:type="dxa"/>
            <w:shd w:val="clear" w:color="auto" w:fill="auto"/>
            <w:vAlign w:val="center"/>
          </w:tcPr>
          <w:p>
            <w:pPr>
              <w:spacing w:line="28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在策划管理体系时考虑了风险和机遇以及相应的应对措施，制定了《应对风险和机遇控制程序》，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shd w:val="clear" w:color="auto" w:fill="auto"/>
            <w:vAlign w:val="center"/>
          </w:tcPr>
          <w:p>
            <w:pPr>
              <w:rPr>
                <w:rFonts w:hint="eastAsia" w:asciiTheme="minorEastAsia" w:hAnsiTheme="minorEastAsia" w:eastAsiaTheme="minorEastAsia" w:cstheme="minorEastAsia"/>
                <w:kern w:val="2"/>
                <w:sz w:val="21"/>
                <w:szCs w:val="21"/>
                <w:highlight w:val="none"/>
                <w:lang w:val="en-US" w:eastAsia="zh-CN" w:bidi="ar-SA"/>
              </w:rPr>
            </w:pPr>
            <w:r>
              <w:rPr>
                <w:rFonts w:hint="eastAsia" w:cs="宋体"/>
                <w:lang w:val="en-US" w:eastAsia="zh-CN"/>
              </w:rPr>
              <w:t>危险源识别</w:t>
            </w:r>
          </w:p>
        </w:tc>
        <w:tc>
          <w:tcPr>
            <w:tcW w:w="960" w:type="dxa"/>
            <w:shd w:val="clear" w:color="auto" w:fill="auto"/>
            <w:vAlign w:val="center"/>
          </w:tcPr>
          <w:p>
            <w:pPr>
              <w:rPr>
                <w:rFonts w:hint="eastAsia" w:asciiTheme="minorEastAsia" w:hAnsiTheme="minorEastAsia" w:eastAsiaTheme="minorEastAsia" w:cstheme="minorEastAsia"/>
                <w:kern w:val="2"/>
                <w:sz w:val="21"/>
                <w:szCs w:val="21"/>
                <w:highlight w:val="none"/>
                <w:lang w:val="en-US" w:eastAsia="zh-CN" w:bidi="ar-SA"/>
              </w:rPr>
            </w:pPr>
            <w:r>
              <w:rPr>
                <w:rFonts w:hint="eastAsia"/>
                <w:lang w:val="en-US" w:eastAsia="zh-CN"/>
              </w:rPr>
              <w:t xml:space="preserve">O </w:t>
            </w:r>
            <w:r>
              <w:rPr>
                <w:rFonts w:hint="eastAsia" w:ascii="宋体" w:hAnsi="宋体" w:eastAsia="宋体" w:cs="宋体"/>
                <w:sz w:val="21"/>
                <w:szCs w:val="21"/>
              </w:rPr>
              <w:t>6.1.2</w:t>
            </w:r>
          </w:p>
        </w:tc>
        <w:tc>
          <w:tcPr>
            <w:tcW w:w="10757" w:type="dxa"/>
            <w:shd w:val="clear" w:color="auto" w:fill="auto"/>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10日</w:t>
            </w:r>
            <w:r>
              <w:rPr>
                <w:rFonts w:hint="eastAsia"/>
                <w:sz w:val="21"/>
                <w:szCs w:val="21"/>
              </w:rPr>
              <w:t>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asciiTheme="minorEastAsia" w:hAnsiTheme="minorEastAsia" w:eastAsiaTheme="minorEastAsia" w:cstheme="minorEastAsia"/>
                <w:sz w:val="21"/>
                <w:szCs w:val="21"/>
                <w:highlight w:val="none"/>
              </w:rPr>
            </w:pPr>
            <w:r>
              <w:rPr>
                <w:rFonts w:hint="eastAsia"/>
                <w:sz w:val="21"/>
                <w:szCs w:val="21"/>
                <w:lang w:val="en-US" w:eastAsia="zh-CN"/>
              </w:rPr>
              <w:t>对委托加工方危险源识别，识别重要危险源为：</w:t>
            </w:r>
            <w:r>
              <w:rPr>
                <w:rFonts w:hint="eastAsia"/>
              </w:rPr>
              <w:t>火灾、触电</w:t>
            </w:r>
            <w:r>
              <w:rPr>
                <w:rFonts w:hint="eastAsia"/>
                <w:lang w:eastAsia="zh-CN"/>
              </w:rPr>
              <w:t>、</w:t>
            </w:r>
            <w:r>
              <w:rPr>
                <w:rFonts w:hint="eastAsia"/>
                <w:lang w:val="en-US" w:eastAsia="zh-CN"/>
              </w:rPr>
              <w:t>废气、机械伤害、噪声伤害</w:t>
            </w:r>
            <w:r>
              <w:rPr>
                <w:rFonts w:hint="eastAsia"/>
                <w:sz w:val="21"/>
                <w:szCs w:val="21"/>
                <w:lang w:val="en-US" w:eastAsia="zh-CN"/>
              </w:rPr>
              <w:t>，</w:t>
            </w:r>
            <w:r>
              <w:rPr>
                <w:rFonts w:hint="eastAsia"/>
                <w:sz w:val="21"/>
                <w:szCs w:val="21"/>
              </w:rPr>
              <w:t>评价基本合理</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40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法律法规和其他要求和合规性评价（OHSMS）</w:t>
            </w:r>
          </w:p>
        </w:tc>
        <w:tc>
          <w:tcPr>
            <w:tcW w:w="960"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asciiTheme="minorEastAsia" w:hAnsiTheme="minorEastAsia" w:eastAsiaTheme="minorEastAsia" w:cstheme="minorEastAsia"/>
                <w:color w:val="auto"/>
                <w:sz w:val="21"/>
                <w:szCs w:val="21"/>
                <w:lang w:val="en-US" w:eastAsia="zh-CN"/>
              </w:rPr>
            </w:pPr>
          </w:p>
        </w:tc>
        <w:tc>
          <w:tcPr>
            <w:tcW w:w="10757" w:type="dxa"/>
            <w:vAlign w:val="top"/>
          </w:tcPr>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有《合规义务控制程序》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工伤保险条例、职业病防治法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北京市消防条例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消防条例、危险化学品管理条例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工伤保险条例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工伤认定办法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仓库防火安全管理规则</w:t>
            </w:r>
            <w:r>
              <w:rPr>
                <w:rFonts w:hint="eastAsia" w:asciiTheme="minorEastAsia" w:hAnsiTheme="minorEastAsia" w:eastAsiaTheme="minorEastAsia" w:cstheme="minorEastAsia"/>
                <w:color w:val="auto"/>
                <w:sz w:val="21"/>
                <w:szCs w:val="21"/>
                <w:lang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见</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报告</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18，参加人</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刘云飞、安慧君、刘继跃等，</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结论：</w:t>
            </w:r>
            <w:r>
              <w:rPr>
                <w:rFonts w:hint="eastAsia" w:asciiTheme="minorEastAsia" w:hAnsiTheme="minorEastAsia" w:eastAsiaTheme="minorEastAsia" w:cstheme="minorEastAsia"/>
                <w:color w:val="auto"/>
                <w:sz w:val="21"/>
                <w:szCs w:val="21"/>
              </w:rPr>
              <w:t>公司环境、安全管理体系是基本符合适用的有关法律、法规和其他要求的。</w:t>
            </w:r>
          </w:p>
        </w:tc>
        <w:tc>
          <w:tcPr>
            <w:tcW w:w="832" w:type="dxa"/>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p>
            <w:pPr>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OH&amp;S</w:t>
            </w:r>
            <w:r>
              <w:rPr>
                <w:rFonts w:hint="eastAsia" w:asciiTheme="minorEastAsia" w:hAnsiTheme="minorEastAsia" w:eastAsiaTheme="minorEastAsia" w:cstheme="minorEastAsia"/>
                <w:sz w:val="21"/>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O </w:t>
            </w:r>
            <w:r>
              <w:rPr>
                <w:rFonts w:hint="eastAsia" w:asciiTheme="minorEastAsia" w:hAnsiTheme="minorEastAsia" w:eastAsiaTheme="minorEastAsia" w:cstheme="minorEastAsia"/>
                <w:color w:val="auto"/>
                <w:sz w:val="21"/>
                <w:szCs w:val="21"/>
              </w:rPr>
              <w:t>6.2</w:t>
            </w:r>
          </w:p>
          <w:p>
            <w:pPr>
              <w:spacing w:line="280" w:lineRule="exact"/>
              <w:rPr>
                <w:rFonts w:hint="eastAsia" w:asciiTheme="minorEastAsia" w:hAnsiTheme="minorEastAsia" w:eastAsiaTheme="minorEastAsia" w:cstheme="minorEastAsia"/>
                <w:color w:val="auto"/>
                <w:kern w:val="2"/>
                <w:sz w:val="21"/>
                <w:szCs w:val="21"/>
                <w:lang w:val="en-US" w:eastAsia="zh-CN" w:bidi="ar-SA"/>
              </w:rPr>
            </w:pPr>
          </w:p>
        </w:tc>
        <w:tc>
          <w:tcPr>
            <w:tcW w:w="10757" w:type="dxa"/>
            <w:vAlign w:val="center"/>
          </w:tcPr>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公司对管理体系所需的相关职能、层次和过程设定管理目标。</w:t>
            </w:r>
          </w:p>
          <w:p>
            <w:pPr>
              <w:pStyle w:val="3"/>
              <w:spacing w:line="240" w:lineRule="auto"/>
              <w:rPr>
                <w:rFonts w:hint="eastAsia" w:asciiTheme="minorEastAsia" w:hAnsiTheme="minorEastAsia" w:eastAsiaTheme="minorEastAsia" w:cstheme="minorEastAsia"/>
                <w:bCs/>
                <w:color w:val="auto"/>
                <w:sz w:val="21"/>
                <w:szCs w:val="21"/>
                <w:highlight w:val="yellow"/>
              </w:rPr>
            </w:pPr>
            <w:r>
              <w:rPr>
                <w:rFonts w:hint="eastAsia" w:asciiTheme="minorEastAsia" w:hAnsiTheme="minorEastAsia" w:eastAsiaTheme="minorEastAsia" w:cstheme="minorEastAsia"/>
                <w:b/>
                <w:bCs/>
                <w:color w:val="auto"/>
                <w:sz w:val="21"/>
                <w:szCs w:val="21"/>
              </w:rPr>
              <w:t>职业健康安全目标</w:t>
            </w:r>
          </w:p>
          <w:p>
            <w:pPr>
              <w:pStyle w:val="3"/>
              <w:numPr>
                <w:ilvl w:val="0"/>
                <w:numId w:val="1"/>
              </w:num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snapToGrid w:val="0"/>
                <w:sz w:val="21"/>
                <w:szCs w:val="21"/>
              </w:rPr>
              <w:t>触电事故发生率为零</w:t>
            </w:r>
          </w:p>
          <w:p>
            <w:pPr>
              <w:pStyle w:val="3"/>
              <w:numPr>
                <w:ilvl w:val="0"/>
                <w:numId w:val="1"/>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杜绝各类火灾事故，火灾事故发生率为0</w:t>
            </w:r>
          </w:p>
          <w:p>
            <w:pPr>
              <w:pStyle w:val="3"/>
              <w:numPr>
                <w:ilvl w:val="0"/>
                <w:numId w:val="1"/>
              </w:numPr>
              <w:spacing w:line="24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snapToGrid w:val="0"/>
                <w:sz w:val="21"/>
                <w:szCs w:val="21"/>
              </w:rPr>
              <w:t>全年安全事故发生率</w:t>
            </w:r>
            <w:r>
              <w:rPr>
                <w:rFonts w:hint="eastAsia" w:asciiTheme="minorEastAsia" w:hAnsiTheme="minorEastAsia" w:eastAsiaTheme="minorEastAsia" w:cstheme="minorEastAsia"/>
                <w:bCs/>
                <w:snapToGrid w:val="0"/>
                <w:sz w:val="21"/>
                <w:szCs w:val="21"/>
                <w:lang w:val="en-US" w:eastAsia="zh-CN"/>
              </w:rPr>
              <w:t>0</w:t>
            </w:r>
          </w:p>
          <w:p>
            <w:pPr>
              <w:spacing w:line="24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目标可测量，与公司管理方针一致。</w:t>
            </w:r>
          </w:p>
          <w:p>
            <w:pPr>
              <w:spacing w:line="240" w:lineRule="auto"/>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由办公室按公司管理目标考核要求统计考核公司管理目标完成情况，提交管理评审会议。查到</w:t>
            </w:r>
            <w:r>
              <w:rPr>
                <w:rFonts w:hint="eastAsia" w:asciiTheme="minorEastAsia" w:hAnsiTheme="minorEastAsia" w:eastAsiaTheme="minorEastAsia" w:cstheme="minorEastAsia"/>
                <w:color w:val="000000"/>
                <w:sz w:val="21"/>
                <w:szCs w:val="21"/>
              </w:rPr>
              <w:t>20</w:t>
            </w:r>
            <w:r>
              <w:rPr>
                <w:rFonts w:hint="eastAsia" w:asciiTheme="minorEastAsia" w:hAnsiTheme="minorEastAsia" w:eastAsiaTheme="minorEastAsia" w:cstheme="minorEastAsia"/>
                <w:color w:val="000000"/>
                <w:sz w:val="21"/>
                <w:szCs w:val="21"/>
                <w:lang w:val="en-US" w:eastAsia="zh-CN"/>
              </w:rPr>
              <w:t>22年1-6月，</w:t>
            </w:r>
            <w:r>
              <w:rPr>
                <w:rFonts w:hint="eastAsia" w:asciiTheme="minorEastAsia" w:hAnsiTheme="minorEastAsia" w:eastAsiaTheme="minorEastAsia" w:cstheme="minorEastAsia"/>
                <w:color w:val="auto"/>
                <w:kern w:val="0"/>
                <w:sz w:val="21"/>
                <w:szCs w:val="21"/>
              </w:rPr>
              <w:t>公司管理目标完成情况，各项目标均已完成，考核人</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sz w:val="21"/>
                <w:szCs w:val="21"/>
                <w:lang w:eastAsia="zh-CN"/>
              </w:rPr>
              <w:t>刘</w:t>
            </w:r>
            <w:r>
              <w:rPr>
                <w:rFonts w:hint="eastAsia" w:asciiTheme="minorEastAsia" w:hAnsiTheme="minorEastAsia" w:eastAsiaTheme="minorEastAsia" w:cstheme="minorEastAsia"/>
                <w:sz w:val="21"/>
                <w:szCs w:val="21"/>
                <w:lang w:val="en-US" w:eastAsia="zh-CN"/>
              </w:rPr>
              <w:t>跃勇</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0"/>
                <w:sz w:val="21"/>
                <w:szCs w:val="21"/>
              </w:rPr>
              <w:t>。</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10"/>
                <w:rFonts w:hint="eastAsia" w:asciiTheme="minorEastAsia" w:hAnsiTheme="minorEastAsia" w:eastAsiaTheme="minorEastAsia" w:cstheme="minorEastAsia"/>
                <w:sz w:val="21"/>
                <w:szCs w:val="21"/>
              </w:rPr>
              <w:t>消除危险源和降低职业健康安全风险</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O:8.1.2</w:t>
            </w:r>
          </w:p>
        </w:tc>
        <w:tc>
          <w:tcPr>
            <w:tcW w:w="10757" w:type="dxa"/>
            <w:vAlign w:val="top"/>
          </w:tcPr>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jc w:val="both"/>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触电：公司专人负责对电箱进行检查和维保，</w:t>
            </w:r>
            <w:r>
              <w:rPr>
                <w:rFonts w:hint="eastAsia" w:asciiTheme="minorEastAsia" w:hAnsiTheme="minorEastAsia" w:eastAsiaTheme="minorEastAsia" w:cstheme="minorEastAsia"/>
                <w:b w:val="0"/>
                <w:bCs/>
                <w:color w:val="auto"/>
                <w:sz w:val="21"/>
                <w:szCs w:val="21"/>
              </w:rPr>
              <w:t>电气线路防护</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rPr>
              <w:t>措施到位。</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机械伤害：车间悬挂操作规程，人员经过培训，设备定期保养</w:t>
            </w:r>
          </w:p>
          <w:p>
            <w:p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触电：电箱均有防触电标识，人员经过培训</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提供人员社保清单：</w:t>
            </w:r>
          </w:p>
          <w:p>
            <w:pPr>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公司制定了安全生产责任属，制定了安全目标考核制定；</w:t>
            </w:r>
          </w:p>
          <w:p>
            <w:pPr>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未提供员工体检报告，开具了不符合：</w:t>
            </w:r>
          </w:p>
          <w:p>
            <w:pPr>
              <w:widowControl w:val="0"/>
              <w:numPr>
                <w:ilvl w:val="0"/>
                <w:numId w:val="0"/>
              </w:numPr>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提供员工个人防护清单</w:t>
            </w:r>
          </w:p>
          <w:p>
            <w:pPr>
              <w:widowControl w:val="0"/>
              <w:numPr>
                <w:ilvl w:val="0"/>
                <w:numId w:val="0"/>
              </w:numPr>
              <w:jc w:val="both"/>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发放劳保用品：口罩、手套 、耳塞、围裙、帽子等， 领用人冯健康</w:t>
            </w:r>
            <w:r>
              <w:rPr>
                <w:rFonts w:hint="eastAsia"/>
                <w:lang w:val="en-US" w:eastAsia="zh-CN"/>
              </w:rPr>
              <w:t>、常永花等</w:t>
            </w:r>
            <w:r>
              <w:rPr>
                <w:rFonts w:hint="eastAsia" w:asciiTheme="minorEastAsia" w:hAnsiTheme="minorEastAsia" w:eastAsiaTheme="minorEastAsia" w:cstheme="minorEastAsia"/>
                <w:b w:val="0"/>
                <w:bCs/>
                <w:color w:val="auto"/>
                <w:sz w:val="21"/>
                <w:szCs w:val="21"/>
                <w:lang w:val="en-US" w:eastAsia="zh-CN"/>
              </w:rPr>
              <w:t>， 2022.7.10；</w:t>
            </w:r>
          </w:p>
        </w:tc>
        <w:tc>
          <w:tcPr>
            <w:tcW w:w="832" w:type="dxa"/>
            <w:vAlign w:val="top"/>
          </w:tcPr>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p>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p>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p>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p>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p>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p>
          <w:p>
            <w:pPr>
              <w:keepNext w:val="0"/>
              <w:keepLines w:val="0"/>
              <w:suppressLineNumbers w:val="0"/>
              <w:adjustRightInd w:val="0"/>
              <w:snapToGrid w:val="0"/>
              <w:spacing w:before="0" w:beforeAutospacing="0" w:after="0" w:afterAutospacing="0"/>
              <w:ind w:left="0" w:leftChars="0" w:right="0" w:rightChars="0"/>
              <w:jc w:val="left"/>
              <w:rPr>
                <w:rFonts w:hint="eastAsia" w:ascii="宋体" w:hAnsi="宋体" w:cs="宋体" w:eastAsiaTheme="minorEastAsia"/>
                <w:szCs w:val="21"/>
                <w:lang w:val="en-US" w:eastAsia="zh-CN"/>
              </w:rPr>
            </w:pPr>
          </w:p>
          <w:p>
            <w:pPr>
              <w:keepNext w:val="0"/>
              <w:keepLines w:val="0"/>
              <w:suppressLineNumbers w:val="0"/>
              <w:adjustRightInd w:val="0"/>
              <w:snapToGrid w:val="0"/>
              <w:spacing w:before="0" w:beforeAutospacing="0" w:after="0" w:afterAutospacing="0"/>
              <w:ind w:left="0" w:leftChars="0" w:right="0" w:rightChars="0"/>
              <w:jc w:val="left"/>
              <w:rPr>
                <w:rFonts w:hint="default" w:ascii="宋体" w:hAnsi="宋体" w:cs="宋体" w:eastAsiaTheme="minorEastAsia"/>
                <w:szCs w:val="21"/>
                <w:lang w:val="en-US" w:eastAsia="zh-CN"/>
              </w:rPr>
            </w:pPr>
            <w:r>
              <w:rPr>
                <w:rFonts w:hint="eastAsia" w:ascii="宋体" w:hAnsi="宋体" w:cs="宋体" w:eastAsiaTheme="minorEastAsia"/>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60" w:type="dxa"/>
            <w:vAlign w:val="top"/>
          </w:tcPr>
          <w:p>
            <w:pPr>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Style w:val="10"/>
                <w:rFonts w:hint="eastAsia" w:asciiTheme="minorEastAsia" w:hAnsiTheme="minorEastAsia" w:eastAsiaTheme="minorEastAsia" w:cstheme="minorEastAsia"/>
                <w:sz w:val="21"/>
                <w:szCs w:val="21"/>
              </w:rPr>
              <w:t>变更管理</w:t>
            </w:r>
          </w:p>
        </w:tc>
        <w:tc>
          <w:tcPr>
            <w:tcW w:w="960" w:type="dxa"/>
            <w:vAlign w:val="top"/>
          </w:tcPr>
          <w:p>
            <w:pP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O:8.1.3</w:t>
            </w:r>
          </w:p>
        </w:tc>
        <w:tc>
          <w:tcPr>
            <w:tcW w:w="10757" w:type="dxa"/>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体系自建</w:t>
            </w:r>
            <w:r>
              <w:rPr>
                <w:rFonts w:hint="eastAsia" w:asciiTheme="minorEastAsia" w:hAnsiTheme="minorEastAsia" w:eastAsiaTheme="minorEastAsia" w:cstheme="minorEastAsia"/>
                <w:color w:val="auto"/>
                <w:sz w:val="21"/>
                <w:szCs w:val="21"/>
                <w:lang w:val="en-US" w:eastAsia="zh-CN"/>
              </w:rPr>
              <w:t>立以来，未发生以下变更：</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a）新的产品、服务和过程，或对现有产品、服务和过程的变更，包括：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——工作场所的位置和周边环境；</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——工作组织；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——工作条件；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——劳动力；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b）法律法规要求和其他要求的变更；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c）有关危险源和职业健康安全风险的知识或信息的变更；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d）知识和技术的发展。</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该部门领导述：倘若发生变更，生产部将上报总经理，</w:t>
            </w:r>
            <w:r>
              <w:rPr>
                <w:rFonts w:hint="eastAsia" w:asciiTheme="minorEastAsia" w:hAnsiTheme="minorEastAsia" w:eastAsiaTheme="minorEastAsia" w:cstheme="minorEastAsia"/>
                <w:sz w:val="21"/>
                <w:szCs w:val="21"/>
              </w:rPr>
              <w:t>组织应评审非预期性变更的后果，必要时采取措施，以减轻任何不利影响。</w:t>
            </w:r>
          </w:p>
        </w:tc>
        <w:tc>
          <w:tcPr>
            <w:tcW w:w="83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vAlign w:val="top"/>
          </w:tcPr>
          <w:p>
            <w:pPr>
              <w:spacing w:line="280" w:lineRule="exact"/>
              <w:rPr>
                <w:rFonts w:hint="eastAsia" w:asciiTheme="minorEastAsia" w:hAnsiTheme="minorEastAsia" w:eastAsiaTheme="minorEastAsia" w:cstheme="minorEastAsia"/>
                <w:color w:val="auto"/>
                <w:spacing w:val="0"/>
                <w:w w:val="100"/>
                <w:kern w:val="2"/>
                <w:position w:val="0"/>
                <w:sz w:val="21"/>
                <w:szCs w:val="21"/>
                <w:u w:val="none"/>
                <w:vertAlign w:val="baseline"/>
                <w:lang w:val="en-US" w:eastAsia="zh-CN" w:bidi="ar-SA"/>
              </w:rPr>
            </w:pPr>
            <w:r>
              <w:rPr>
                <w:rFonts w:hint="eastAsia" w:asciiTheme="minorEastAsia" w:hAnsiTheme="minorEastAsia" w:eastAsiaTheme="minorEastAsia" w:cstheme="minorEastAsia"/>
                <w:sz w:val="21"/>
                <w:szCs w:val="21"/>
                <w:lang w:val="en-US" w:eastAsia="zh-CN"/>
              </w:rPr>
              <w:t>应急准备和响应</w:t>
            </w:r>
          </w:p>
        </w:tc>
        <w:tc>
          <w:tcPr>
            <w:tcW w:w="960" w:type="dxa"/>
            <w:vAlign w:val="top"/>
          </w:tcPr>
          <w:p>
            <w:pPr>
              <w:spacing w:line="280" w:lineRule="exac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lang w:val="en-US" w:eastAsia="zh-CN"/>
              </w:rPr>
              <w:t>O8.2</w:t>
            </w:r>
          </w:p>
        </w:tc>
        <w:tc>
          <w:tcPr>
            <w:tcW w:w="10757" w:type="dxa"/>
            <w:vAlign w:val="center"/>
          </w:tcPr>
          <w:p>
            <w:pPr>
              <w:rPr>
                <w:rFonts w:hint="eastAsia" w:asciiTheme="minorEastAsia" w:hAnsiTheme="minorEastAsia" w:eastAsiaTheme="minorEastAsia" w:cstheme="minorEastAsia"/>
                <w:sz w:val="21"/>
                <w:szCs w:val="21"/>
                <w:lang w:eastAsia="zh-CN"/>
              </w:rPr>
            </w:pPr>
            <w:r>
              <w:rPr>
                <w:rFonts w:hint="eastAsia" w:cs="宋体"/>
              </w:rPr>
              <w:t>策划有《应急准备与响应控制程序》，编制有《火灾事故应急预案》</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近一年没有发生火灾或未遂事件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有《消防应急演练》；</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于</w:t>
            </w:r>
            <w:r>
              <w:rPr>
                <w:rFonts w:hint="eastAsia" w:cs="宋体"/>
              </w:rPr>
              <w:t>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rPr>
                <w:rFonts w:hint="eastAsia" w:asciiTheme="minorEastAsia" w:hAnsiTheme="minorEastAsia" w:eastAsiaTheme="minorEastAsia" w:cstheme="minorEastAsia"/>
                <w:sz w:val="21"/>
                <w:szCs w:val="21"/>
              </w:rPr>
              <w:t>进行了火灾演练，</w:t>
            </w:r>
            <w:r>
              <w:rPr>
                <w:rFonts w:hint="eastAsia" w:asciiTheme="minorEastAsia" w:hAnsiTheme="minorEastAsia" w:eastAsiaTheme="minorEastAsia" w:cstheme="minorEastAsia"/>
                <w:sz w:val="21"/>
                <w:szCs w:val="21"/>
                <w:lang w:val="en-US" w:eastAsia="zh-CN"/>
              </w:rPr>
              <w:t>全体人员</w:t>
            </w:r>
            <w:r>
              <w:rPr>
                <w:rFonts w:hint="eastAsia" w:asciiTheme="minorEastAsia" w:hAnsiTheme="minorEastAsia" w:eastAsiaTheme="minorEastAsia" w:cstheme="minorEastAsia"/>
                <w:sz w:val="21"/>
                <w:szCs w:val="21"/>
              </w:rPr>
              <w:t>参加；有《演练记录》总结</w:t>
            </w:r>
            <w:r>
              <w:rPr>
                <w:rFonts w:hint="eastAsia" w:asciiTheme="minorEastAsia" w:hAnsiTheme="minorEastAsia" w:eastAsiaTheme="minorEastAsia" w:cstheme="minorEastAsia"/>
                <w:sz w:val="21"/>
                <w:szCs w:val="21"/>
                <w:lang w:eastAsia="zh-CN"/>
              </w:rPr>
              <w:t>；</w:t>
            </w:r>
          </w:p>
          <w:p>
            <w:pPr>
              <w:pStyle w:val="2"/>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预案基本合理，不需要修订。</w:t>
            </w:r>
          </w:p>
        </w:tc>
        <w:tc>
          <w:tcPr>
            <w:tcW w:w="832" w:type="dxa"/>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监视测量</w:t>
            </w:r>
          </w:p>
        </w:tc>
        <w:tc>
          <w:tcPr>
            <w:tcW w:w="960" w:type="dxa"/>
          </w:tcPr>
          <w:p>
            <w:pP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O9.1</w:t>
            </w:r>
          </w:p>
        </w:tc>
        <w:tc>
          <w:tcPr>
            <w:tcW w:w="10757" w:type="dxa"/>
          </w:tcPr>
          <w:p>
            <w:r>
              <w:rPr>
                <w:rFonts w:hint="eastAsia" w:cs="宋体"/>
              </w:rPr>
              <w:t>编制了《绩效及法律法规合规性监视和测量控制程序》，通过以下几种方式对运行过程进行监视和测量：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t>.</w:t>
            </w:r>
          </w:p>
          <w:p>
            <w:pPr>
              <w:rPr>
                <w:rFonts w:hint="eastAsia" w:cs="宋体"/>
              </w:rPr>
            </w:pPr>
            <w:r>
              <w:rPr>
                <w:rFonts w:hint="eastAsia" w:cs="宋体"/>
              </w:rPr>
              <w:t>每月进行一次过程的监视和测量的检查，发现问题立即整改。</w:t>
            </w:r>
          </w:p>
          <w:p>
            <w:pPr>
              <w:rPr>
                <w:rFonts w:hint="eastAsia" w:cs="宋体"/>
              </w:rPr>
            </w:pPr>
            <w:r>
              <w:rPr>
                <w:rFonts w:hint="eastAsia" w:cs="宋体"/>
              </w:rPr>
              <w:t>查见20</w:t>
            </w:r>
            <w:r>
              <w:rPr>
                <w:rFonts w:hint="eastAsia" w:cs="宋体"/>
                <w:lang w:val="en-US" w:eastAsia="zh-CN"/>
              </w:rPr>
              <w:t>20.3—</w:t>
            </w:r>
            <w:r>
              <w:rPr>
                <w:rFonts w:hint="eastAsia" w:cs="宋体"/>
              </w:rPr>
              <w:t>20</w:t>
            </w:r>
            <w:r>
              <w:rPr>
                <w:rFonts w:hint="eastAsia" w:cs="宋体"/>
                <w:lang w:val="en-US" w:eastAsia="zh-CN"/>
              </w:rPr>
              <w:t>20.7</w:t>
            </w:r>
            <w:r>
              <w:rPr>
                <w:rFonts w:hint="eastAsia" w:cs="宋体"/>
              </w:rPr>
              <w:t>《管理体系运行检查记录》，内容包括：环境因素/危险源、固废排放及回收、消防器材配备、劳保用品配备、能力、培训和意识、信息交流、文件控制等。</w:t>
            </w:r>
          </w:p>
          <w:p>
            <w:r>
              <w:rPr>
                <w:rFonts w:hint="eastAsia" w:cs="宋体"/>
              </w:rPr>
              <w:t>●日常监督检查：管代负责对各部门的</w:t>
            </w:r>
            <w:r>
              <w:rPr>
                <w:rFonts w:hint="eastAsia" w:cs="宋体"/>
                <w:lang w:val="en-US" w:eastAsia="zh-CN"/>
              </w:rPr>
              <w:t>环境</w:t>
            </w:r>
            <w:r>
              <w:rPr>
                <w:rFonts w:hint="eastAsia" w:cs="宋体"/>
              </w:rPr>
              <w:t>职业健康安全行为进行不定期的巡检。</w:t>
            </w:r>
          </w:p>
          <w:p>
            <w:pPr>
              <w:rPr>
                <w:u w:val="single"/>
              </w:rPr>
            </w:pPr>
            <w:r>
              <w:rPr>
                <w:rFonts w:hint="eastAsia" w:cs="宋体"/>
              </w:rPr>
              <w:t>●环境绩效监测：</w:t>
            </w:r>
            <w:r>
              <w:t>排污许可证</w:t>
            </w:r>
            <w:r>
              <w:rPr>
                <w:rFonts w:hint="eastAsia"/>
              </w:rPr>
              <w:t>：</w:t>
            </w:r>
            <w:r>
              <w:rPr>
                <w:rFonts w:hint="eastAsia"/>
                <w:lang w:val="en-US" w:eastAsia="zh-CN"/>
              </w:rPr>
              <w:t>登记</w:t>
            </w:r>
            <w:r>
              <w:rPr>
                <w:rFonts w:hint="eastAsia"/>
              </w:rPr>
              <w:t>编号</w:t>
            </w:r>
            <w:r>
              <w:t>：</w:t>
            </w:r>
            <w:bookmarkStart w:id="2" w:name="机构代码"/>
            <w:r>
              <w:rPr>
                <w:sz w:val="22"/>
                <w:szCs w:val="22"/>
              </w:rPr>
              <w:t>911310810972954304</w:t>
            </w:r>
            <w:bookmarkEnd w:id="2"/>
            <w:r>
              <w:rPr>
                <w:rFonts w:hint="eastAsia"/>
                <w:sz w:val="22"/>
                <w:szCs w:val="22"/>
                <w:lang w:val="en-US" w:eastAsia="zh-CN"/>
              </w:rPr>
              <w:t>001Z</w:t>
            </w:r>
            <w:r>
              <w:rPr>
                <w:rFonts w:hint="eastAsia"/>
              </w:rPr>
              <w:t xml:space="preserve"> </w:t>
            </w:r>
            <w:r>
              <w:rPr>
                <w:rFonts w:hint="eastAsia" w:cs="宋体"/>
              </w:rPr>
              <w:t>。</w:t>
            </w:r>
          </w:p>
          <w:p>
            <w:pPr>
              <w:rPr>
                <w:rFonts w:hint="eastAsia" w:cs="宋体"/>
                <w:color w:val="auto"/>
                <w:lang w:val="en-US" w:eastAsia="zh-CN"/>
              </w:rPr>
            </w:pPr>
            <w:r>
              <w:rPr>
                <w:rFonts w:hint="eastAsia"/>
                <w:color w:val="auto"/>
                <w:lang w:val="en-US" w:eastAsia="zh-CN"/>
              </w:rPr>
              <w:t>提供2021年11月17日唐山市冀唐德普环境检测有限公司废水、废气、噪声监测报告。</w:t>
            </w:r>
            <w:r>
              <w:rPr>
                <w:color w:val="auto"/>
              </w:rPr>
              <w:t>全部达标</w:t>
            </w:r>
            <w:r>
              <w:rPr>
                <w:rFonts w:hint="eastAsia" w:cs="宋体"/>
                <w:color w:val="auto"/>
                <w:lang w:val="en-US" w:eastAsia="zh-CN"/>
              </w:rPr>
              <w:t>，详见附件。</w:t>
            </w:r>
          </w:p>
          <w:p>
            <w:pPr>
              <w:rPr>
                <w:rFonts w:hint="default" w:eastAsia="宋体" w:cs="宋体"/>
                <w:color w:val="auto"/>
                <w:lang w:val="en-US" w:eastAsia="zh-CN"/>
              </w:rPr>
            </w:pPr>
            <w:r>
              <w:rPr>
                <w:rFonts w:hint="eastAsia" w:cs="宋体"/>
                <w:color w:val="auto"/>
              </w:rPr>
              <w:t>●职业健康安全监测：</w:t>
            </w:r>
            <w:r>
              <w:rPr>
                <w:rFonts w:hint="eastAsia" w:cs="宋体"/>
                <w:color w:val="auto"/>
                <w:lang w:val="en-US" w:eastAsia="zh-CN"/>
              </w:rPr>
              <w:t>提供</w:t>
            </w:r>
            <w:r>
              <w:rPr>
                <w:rFonts w:hint="eastAsia" w:cs="宋体"/>
                <w:color w:val="auto"/>
              </w:rPr>
              <w:t>员工</w:t>
            </w:r>
            <w:r>
              <w:rPr>
                <w:rFonts w:hint="eastAsia" w:cs="宋体"/>
                <w:color w:val="auto"/>
                <w:lang w:eastAsia="zh-CN"/>
              </w:rPr>
              <w:t>（</w:t>
            </w:r>
            <w:r>
              <w:rPr>
                <w:rFonts w:hint="eastAsia" w:cs="宋体"/>
                <w:color w:val="auto"/>
                <w:lang w:val="en-US" w:eastAsia="zh-CN"/>
              </w:rPr>
              <w:t>刘去飞、席振东等5人</w:t>
            </w:r>
            <w:r>
              <w:rPr>
                <w:rFonts w:hint="eastAsia" w:cs="宋体"/>
                <w:color w:val="auto"/>
                <w:lang w:eastAsia="zh-CN"/>
              </w:rPr>
              <w:t>）</w:t>
            </w:r>
            <w:r>
              <w:rPr>
                <w:rFonts w:hint="eastAsia" w:cs="宋体"/>
                <w:color w:val="auto"/>
              </w:rPr>
              <w:t>体检</w:t>
            </w:r>
            <w:r>
              <w:rPr>
                <w:rFonts w:hint="eastAsia" w:cs="宋体"/>
                <w:color w:val="auto"/>
                <w:lang w:val="en-US" w:eastAsia="zh-CN"/>
              </w:rPr>
              <w:t>报告</w:t>
            </w:r>
            <w:r>
              <w:rPr>
                <w:rFonts w:hint="eastAsia" w:cs="宋体"/>
                <w:color w:val="auto"/>
              </w:rPr>
              <w:t>，体检单位：</w:t>
            </w:r>
            <w:r>
              <w:rPr>
                <w:rFonts w:hint="eastAsia" w:cs="宋体"/>
                <w:color w:val="auto"/>
                <w:lang w:val="en-US" w:eastAsia="zh-CN"/>
              </w:rPr>
              <w:t>廊坊市医学会健源体检站</w:t>
            </w:r>
            <w:r>
              <w:rPr>
                <w:rFonts w:hint="eastAsia" w:cs="宋体"/>
                <w:color w:val="auto"/>
              </w:rPr>
              <w:t>，体检日期：20</w:t>
            </w:r>
            <w:r>
              <w:rPr>
                <w:rFonts w:hint="eastAsia" w:cs="宋体"/>
                <w:color w:val="auto"/>
                <w:lang w:val="en-US" w:eastAsia="zh-CN"/>
              </w:rPr>
              <w:t>21</w:t>
            </w:r>
            <w:r>
              <w:rPr>
                <w:rFonts w:hint="eastAsia" w:cs="宋体"/>
                <w:color w:val="auto"/>
              </w:rPr>
              <w:t>年</w:t>
            </w:r>
            <w:r>
              <w:rPr>
                <w:rFonts w:hint="eastAsia" w:cs="宋体"/>
                <w:color w:val="auto"/>
                <w:lang w:val="en-US" w:eastAsia="zh-CN"/>
              </w:rPr>
              <w:t>7</w:t>
            </w:r>
            <w:r>
              <w:rPr>
                <w:rFonts w:hint="eastAsia" w:cs="宋体"/>
                <w:color w:val="auto"/>
              </w:rPr>
              <w:t>月</w:t>
            </w:r>
            <w:r>
              <w:rPr>
                <w:rFonts w:hint="eastAsia" w:cs="宋体"/>
                <w:color w:val="auto"/>
                <w:lang w:val="en-US" w:eastAsia="zh-CN"/>
              </w:rPr>
              <w:t>22</w:t>
            </w:r>
            <w:r>
              <w:rPr>
                <w:rFonts w:hint="eastAsia" w:cs="宋体"/>
                <w:color w:val="auto"/>
              </w:rPr>
              <w:t>日，结论：未见异常</w:t>
            </w:r>
            <w:r>
              <w:rPr>
                <w:rFonts w:hint="eastAsia" w:cs="宋体"/>
                <w:color w:val="auto"/>
                <w:lang w:eastAsia="zh-CN"/>
              </w:rPr>
              <w:t>，</w:t>
            </w:r>
            <w:r>
              <w:rPr>
                <w:rFonts w:hint="eastAsia" w:cs="宋体"/>
                <w:color w:val="auto"/>
                <w:lang w:val="en-US" w:eastAsia="zh-CN"/>
              </w:rPr>
              <w:t>今年的体检工作已经安排，要10天左右出体检报告。</w:t>
            </w:r>
          </w:p>
          <w:p>
            <w:r>
              <w:rPr>
                <w:rFonts w:hint="eastAsia" w:cs="宋体"/>
              </w:rPr>
              <w:t>自体系建立以来没有发生过安全事故。</w:t>
            </w:r>
          </w:p>
          <w:p>
            <w:pPr>
              <w:pStyle w:val="2"/>
              <w:rPr>
                <w:rFonts w:hint="eastAsia" w:eastAsiaTheme="minorEastAsia"/>
                <w:lang w:eastAsia="zh-CN"/>
              </w:rPr>
            </w:pPr>
            <w:r>
              <w:rPr>
                <w:rFonts w:hint="eastAsia" w:cs="宋体"/>
              </w:rPr>
              <w:t>●监测设备：公司暂无环境、职业健康安全监测设备。</w:t>
            </w:r>
          </w:p>
        </w:tc>
        <w:tc>
          <w:tcPr>
            <w:tcW w:w="832" w:type="dxa"/>
          </w:tcPr>
          <w:p>
            <w:pP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内部审核</w:t>
            </w:r>
          </w:p>
        </w:tc>
        <w:tc>
          <w:tcPr>
            <w:tcW w:w="960"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O</w:t>
            </w:r>
            <w:r>
              <w:rPr>
                <w:rFonts w:hint="eastAsia" w:asciiTheme="minorEastAsia" w:hAnsiTheme="minorEastAsia" w:eastAsiaTheme="minorEastAsia" w:cstheme="minorEastAsia"/>
                <w:b/>
                <w:bCs/>
                <w:color w:val="auto"/>
                <w:sz w:val="21"/>
                <w:szCs w:val="21"/>
              </w:rPr>
              <w:t>9.2</w:t>
            </w:r>
          </w:p>
        </w:tc>
        <w:tc>
          <w:tcPr>
            <w:tcW w:w="10757" w:type="dxa"/>
          </w:tcPr>
          <w:p>
            <w:pPr>
              <w:rPr>
                <w:rFonts w:hint="default"/>
                <w:lang w:val="en-US" w:eastAsia="zh-CN"/>
              </w:rPr>
            </w:pPr>
            <w:r>
              <w:rPr>
                <w:rFonts w:hint="eastAsia"/>
              </w:rPr>
              <w:t>有</w:t>
            </w:r>
            <w:r>
              <w:rPr>
                <w:rFonts w:hint="eastAsia"/>
                <w:lang w:eastAsia="zh-CN"/>
              </w:rPr>
              <w:t>《</w:t>
            </w:r>
            <w:r>
              <w:rPr>
                <w:rFonts w:hint="eastAsia"/>
              </w:rPr>
              <w:t>内部审核控制程序</w:t>
            </w:r>
            <w:r>
              <w:rPr>
                <w:rFonts w:hint="eastAsia"/>
                <w:lang w:eastAsia="zh-CN"/>
              </w:rPr>
              <w:t>》</w:t>
            </w:r>
            <w:r>
              <w:rPr>
                <w:rFonts w:hint="eastAsia"/>
              </w:rPr>
              <w:t>YGE-CX-11-20</w:t>
            </w:r>
            <w:r>
              <w:rPr>
                <w:rFonts w:hint="eastAsia"/>
                <w:lang w:val="en-US" w:eastAsia="zh-CN"/>
              </w:rPr>
              <w:t>21</w:t>
            </w:r>
            <w:r>
              <w:rPr>
                <w:rFonts w:hint="eastAsia"/>
              </w:rPr>
              <w:t>；实施日期：20</w:t>
            </w:r>
            <w:r>
              <w:rPr>
                <w:rFonts w:hint="eastAsia"/>
                <w:lang w:val="en-US" w:eastAsia="zh-CN"/>
              </w:rPr>
              <w:t>21</w:t>
            </w:r>
            <w:r>
              <w:rPr>
                <w:rFonts w:hint="eastAsia"/>
              </w:rPr>
              <w:t>-0</w:t>
            </w:r>
            <w:r>
              <w:rPr>
                <w:rFonts w:hint="eastAsia"/>
                <w:lang w:val="en-US" w:eastAsia="zh-CN"/>
              </w:rPr>
              <w:t>1</w:t>
            </w:r>
            <w:r>
              <w:rPr>
                <w:rFonts w:hint="eastAsia"/>
              </w:rPr>
              <w:t>-</w:t>
            </w:r>
            <w:r>
              <w:rPr>
                <w:rFonts w:hint="eastAsia"/>
                <w:lang w:eastAsia="zh-CN"/>
              </w:rPr>
              <w:t>（</w:t>
            </w:r>
            <w:r>
              <w:rPr>
                <w:rFonts w:hint="eastAsia"/>
              </w:rPr>
              <w:t>0</w:t>
            </w:r>
            <w:r>
              <w:rPr>
                <w:rFonts w:hint="eastAsia"/>
                <w:lang w:val="en-US" w:eastAsia="zh-CN"/>
              </w:rPr>
              <w:t>5-06）</w:t>
            </w:r>
          </w:p>
          <w:p>
            <w:r>
              <w:rPr>
                <w:rFonts w:hint="eastAsia"/>
              </w:rPr>
              <w:t>有《内审计划》；20</w:t>
            </w:r>
            <w:r>
              <w:rPr>
                <w:rFonts w:hint="eastAsia"/>
                <w:lang w:val="en-US" w:eastAsia="zh-CN"/>
              </w:rPr>
              <w:t>22</w:t>
            </w:r>
            <w:r>
              <w:rPr>
                <w:rFonts w:hint="eastAsia"/>
              </w:rPr>
              <w:t>年0</w:t>
            </w:r>
            <w:r>
              <w:rPr>
                <w:rFonts w:hint="eastAsia"/>
                <w:lang w:val="en-US" w:eastAsia="zh-CN"/>
              </w:rPr>
              <w:t>1</w:t>
            </w:r>
            <w:r>
              <w:rPr>
                <w:rFonts w:hint="eastAsia"/>
              </w:rPr>
              <w:t>月</w:t>
            </w:r>
            <w:r>
              <w:rPr>
                <w:rFonts w:hint="eastAsia"/>
                <w:lang w:val="en-US" w:eastAsia="zh-CN"/>
              </w:rPr>
              <w:t>15-16</w:t>
            </w:r>
            <w:r>
              <w:rPr>
                <w:rFonts w:hint="eastAsia"/>
              </w:rPr>
              <w:t>日开展管理体系内部审核活动，并提供有以下内审的资料：</w:t>
            </w:r>
          </w:p>
          <w:p>
            <w:pPr>
              <w:rPr>
                <w:rFonts w:hint="eastAsia"/>
              </w:rPr>
            </w:pPr>
            <w:r>
              <w:t>——</w:t>
            </w:r>
            <w:r>
              <w:rPr>
                <w:rFonts w:hint="eastAsia"/>
              </w:rPr>
              <w:t>《审核实施计划》，</w:t>
            </w:r>
            <w:r>
              <w:rPr>
                <w:rFonts w:hint="eastAsia"/>
                <w:lang w:val="en-US" w:eastAsia="zh-CN"/>
              </w:rPr>
              <w:t>安慧君</w:t>
            </w:r>
            <w:r>
              <w:rPr>
                <w:rFonts w:hint="eastAsia"/>
              </w:rPr>
              <w:t xml:space="preserve">  /20</w:t>
            </w:r>
            <w:r>
              <w:rPr>
                <w:rFonts w:hint="eastAsia"/>
                <w:lang w:val="en-US" w:eastAsia="zh-CN"/>
              </w:rPr>
              <w:t>22.01.10</w:t>
            </w:r>
            <w:r>
              <w:rPr>
                <w:rFonts w:hint="eastAsia"/>
              </w:rPr>
              <w:t xml:space="preserve"> 审批/日期：</w:t>
            </w:r>
            <w:r>
              <w:rPr>
                <w:rFonts w:hint="eastAsia"/>
                <w:lang w:val="en-US" w:eastAsia="zh-CN"/>
              </w:rPr>
              <w:t>刘跃勇</w:t>
            </w:r>
            <w:r>
              <w:rPr>
                <w:rFonts w:hint="eastAsia"/>
              </w:rPr>
              <w:t xml:space="preserve"> /20</w:t>
            </w:r>
            <w:r>
              <w:rPr>
                <w:rFonts w:hint="eastAsia"/>
                <w:lang w:val="en-US" w:eastAsia="zh-CN"/>
              </w:rPr>
              <w:t>22.01.10</w:t>
            </w:r>
            <w:r>
              <w:rPr>
                <w:rFonts w:hint="eastAsia"/>
                <w:lang w:eastAsia="zh-CN"/>
              </w:rPr>
              <w:t>，</w:t>
            </w:r>
            <w:r>
              <w:rPr>
                <w:rFonts w:hint="eastAsia"/>
              </w:rPr>
              <w:t>参加过内审员培训，有《培训记录》；</w:t>
            </w:r>
          </w:p>
          <w:p>
            <w:r>
              <w:t>——</w:t>
            </w:r>
            <w:r>
              <w:rPr>
                <w:rFonts w:hint="eastAsia"/>
              </w:rPr>
              <w:t>内审首末次会议签到（领导层、各部门负责人）；</w:t>
            </w:r>
          </w:p>
          <w:p>
            <w:r>
              <w:t>——</w:t>
            </w:r>
            <w:r>
              <w:rPr>
                <w:rFonts w:hint="eastAsia"/>
              </w:rPr>
              <w:t>内部审核检查表，审核按计划进行，没有遗漏标准条款及体系覆盖的部门和场所，内审员没有审核自己的工作。</w:t>
            </w:r>
          </w:p>
          <w:p>
            <w:pPr>
              <w:rPr>
                <w:rFonts w:hint="default"/>
                <w:lang w:val="en-US" w:eastAsia="zh-CN"/>
              </w:rPr>
            </w:pPr>
            <w:r>
              <w:t>——</w:t>
            </w:r>
            <w:r>
              <w:rPr>
                <w:rFonts w:hint="eastAsia"/>
              </w:rPr>
              <w:t>本次内审发现</w:t>
            </w:r>
            <w:r>
              <w:rPr>
                <w:rFonts w:hint="eastAsia"/>
                <w:lang w:val="en-US" w:eastAsia="zh-CN"/>
              </w:rPr>
              <w:t>1</w:t>
            </w:r>
            <w:r>
              <w:rPr>
                <w:rFonts w:hint="eastAsia"/>
              </w:rPr>
              <w:t>项不合格</w:t>
            </w:r>
            <w:r>
              <w:rPr>
                <w:rFonts w:hint="eastAsia"/>
                <w:lang w:eastAsia="zh-CN"/>
              </w:rPr>
              <w:t>，</w:t>
            </w:r>
            <w:r>
              <w:rPr>
                <w:rFonts w:hint="eastAsia"/>
              </w:rPr>
              <w:t>为一般不符合项，查看《不符合报告》，不符合事实描述清晰，不符合原因分析准确，并制定了纠正及纠正预防措施，且措施可行，并对其有效性进行了验证</w:t>
            </w:r>
            <w:r>
              <w:rPr>
                <w:rFonts w:hint="eastAsia"/>
                <w:lang w:eastAsia="zh-CN"/>
              </w:rPr>
              <w:t>，</w:t>
            </w:r>
            <w:r>
              <w:rPr>
                <w:rFonts w:hint="eastAsia"/>
                <w:lang w:val="en-US" w:eastAsia="zh-CN"/>
              </w:rPr>
              <w:t>符合要求</w:t>
            </w:r>
          </w:p>
          <w:p>
            <w:pPr>
              <w:rPr>
                <w:rFonts w:hint="eastAsia"/>
              </w:rPr>
            </w:pPr>
            <w:r>
              <w:t>——</w:t>
            </w:r>
            <w:r>
              <w:rPr>
                <w:rFonts w:hint="eastAsia"/>
              </w:rPr>
              <w:t>本次内审编制有《内部管理体系审核报告》结论：体系基本</w:t>
            </w:r>
            <w:r>
              <w:rPr>
                <w:rFonts w:hint="eastAsia"/>
                <w:lang w:val="en-US" w:eastAsia="zh-CN"/>
              </w:rPr>
              <w:t>符合</w:t>
            </w:r>
            <w:r>
              <w:rPr>
                <w:rFonts w:hint="eastAsia"/>
              </w:rPr>
              <w:t>标准要求，运行基本正常；</w:t>
            </w:r>
          </w:p>
          <w:p>
            <w:pPr>
              <w:pStyle w:val="2"/>
              <w:rPr>
                <w:rFonts w:hint="eastAsia" w:eastAsiaTheme="minorEastAsia"/>
                <w:lang w:eastAsia="zh-CN"/>
              </w:rPr>
            </w:pP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spacing w:line="400" w:lineRule="exact"/>
              <w:jc w:val="left"/>
              <w:rPr>
                <w:rFonts w:hint="eastAsia" w:asciiTheme="minorEastAsia" w:hAnsiTheme="minorEastAsia" w:eastAsiaTheme="minorEastAsia" w:cstheme="minorEastAsia"/>
                <w:color w:val="auto"/>
                <w:sz w:val="21"/>
                <w:szCs w:val="21"/>
              </w:rPr>
            </w:pPr>
            <w:r>
              <w:rPr>
                <w:rStyle w:val="10"/>
                <w:rFonts w:hint="eastAsia" w:ascii="Arial" w:hAnsi="Arial"/>
              </w:rPr>
              <w:t>事件、不符合和纠正措施</w:t>
            </w:r>
          </w:p>
        </w:tc>
        <w:tc>
          <w:tcPr>
            <w:tcW w:w="960" w:type="dxa"/>
          </w:tcPr>
          <w:p>
            <w:pP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O10.2</w:t>
            </w:r>
          </w:p>
        </w:tc>
        <w:tc>
          <w:tcPr>
            <w:tcW w:w="10757" w:type="dxa"/>
          </w:tcPr>
          <w:p>
            <w:r>
              <w:rPr>
                <w:rFonts w:hint="eastAsia" w:cs="宋体"/>
              </w:rPr>
              <w:t>制定了《不合格控制程序》、《事故、事件、不符合管理程序》，内容基本符合标准要求。</w:t>
            </w:r>
          </w:p>
          <w:p>
            <w:r>
              <w:rPr>
                <w:rFonts w:hint="eastAsia" w:cs="宋体"/>
              </w:rPr>
              <w:t>对日常工作检查，管理评审，内审，其他考评，合规性评价发现的不符合及质量、环境的事件采取纠正，防止事态发展，进行原因分析，采取必要的纠正预防措施，防止事件的发生、再发生。</w:t>
            </w:r>
          </w:p>
          <w:p>
            <w:pPr>
              <w:rPr>
                <w:rFonts w:hint="eastAsia" w:asciiTheme="minorEastAsia" w:hAnsiTheme="minorEastAsia" w:eastAsiaTheme="minorEastAsia" w:cstheme="minorEastAsia"/>
                <w:color w:val="auto"/>
                <w:kern w:val="0"/>
                <w:sz w:val="21"/>
                <w:szCs w:val="21"/>
              </w:rPr>
            </w:pPr>
            <w:r>
              <w:rPr>
                <w:rFonts w:hint="eastAsia" w:cs="宋体"/>
              </w:rPr>
              <w:t>对管理评审、内审提出的不符合及改进要求，进行原因分析，制定了具体措施，目前已实施完成。</w:t>
            </w:r>
          </w:p>
        </w:tc>
        <w:tc>
          <w:tcPr>
            <w:tcW w:w="832" w:type="dxa"/>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tab w:relativeTo="margin" w:alignment="center" w:leader="none"/>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bookmarkStart w:id="3" w:name="_GoBack"/>
      <w:bookmarkEnd w:id="3"/>
    </w:p>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20"/>
        <w:gridCol w:w="1188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restart"/>
            <w:noWrap w:val="0"/>
            <w:vAlign w:val="center"/>
          </w:tcPr>
          <w:p>
            <w:pPr>
              <w:spacing w:before="120"/>
              <w:jc w:val="both"/>
              <w:rPr>
                <w:sz w:val="21"/>
                <w:szCs w:val="21"/>
              </w:rPr>
            </w:pPr>
            <w:r>
              <w:rPr>
                <w:rFonts w:hint="eastAsia" w:cs="宋体"/>
                <w:sz w:val="21"/>
                <w:szCs w:val="21"/>
              </w:rPr>
              <w:t>过程与活动、抽样计划</w:t>
            </w:r>
          </w:p>
        </w:tc>
        <w:tc>
          <w:tcPr>
            <w:tcW w:w="1220"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886"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采购部</w:t>
            </w:r>
            <w:r>
              <w:rPr>
                <w:sz w:val="21"/>
                <w:szCs w:val="21"/>
              </w:rPr>
              <w:t xml:space="preserve">   </w:t>
            </w:r>
            <w:r>
              <w:rPr>
                <w:rFonts w:hint="eastAsia" w:cs="宋体"/>
                <w:sz w:val="21"/>
                <w:szCs w:val="21"/>
              </w:rPr>
              <w:t>主管领导：</w:t>
            </w:r>
            <w:r>
              <w:rPr>
                <w:rFonts w:hint="eastAsia" w:cs="宋体"/>
                <w:sz w:val="21"/>
                <w:szCs w:val="21"/>
                <w:lang w:val="en-US" w:eastAsia="zh-CN"/>
              </w:rPr>
              <w:t xml:space="preserve">张凯    </w:t>
            </w:r>
            <w:r>
              <w:rPr>
                <w:rFonts w:hint="eastAsia" w:cs="宋体"/>
                <w:sz w:val="21"/>
                <w:szCs w:val="21"/>
              </w:rPr>
              <w:t>陪同人员：</w:t>
            </w:r>
            <w:r>
              <w:rPr>
                <w:rFonts w:hint="eastAsia" w:cs="宋体"/>
                <w:sz w:val="21"/>
                <w:szCs w:val="21"/>
                <w:lang w:val="en-US" w:eastAsia="zh-CN"/>
              </w:rPr>
              <w:t>安慧君</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rFonts w:hint="eastAsia" w:cs="宋体"/>
                <w:sz w:val="21"/>
                <w:szCs w:val="21"/>
                <w:lang w:val="en-US" w:eastAsia="zh-CN"/>
              </w:rPr>
              <w:t>2022.7.21</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pStyle w:val="2"/>
              <w:rPr>
                <w:sz w:val="21"/>
                <w:szCs w:val="21"/>
              </w:rPr>
            </w:pPr>
            <w:r>
              <w:rPr>
                <w:rFonts w:hint="eastAsia" w:cs="宋体"/>
                <w:sz w:val="21"/>
                <w:szCs w:val="21"/>
              </w:rPr>
              <w:t>审核条款：</w:t>
            </w:r>
            <w:r>
              <w:rPr>
                <w:rFonts w:hint="eastAsia" w:ascii="宋体" w:hAnsi="宋体" w:eastAsia="宋体" w:cs="宋体"/>
                <w:sz w:val="21"/>
                <w:szCs w:val="21"/>
                <w:lang w:val="en-US" w:eastAsia="zh-CN"/>
              </w:rPr>
              <w:t>O：</w:t>
            </w:r>
            <w:r>
              <w:rPr>
                <w:rFonts w:hint="eastAsia" w:ascii="宋体" w:hAnsi="宋体" w:eastAsia="宋体" w:cs="宋体"/>
                <w:sz w:val="21"/>
                <w:szCs w:val="21"/>
              </w:rPr>
              <w:t>5.3/6.1.2/6.2/8.1/8.2</w:t>
            </w:r>
            <w:r>
              <w:rPr>
                <w:rFonts w:hint="eastAsia" w:ascii="宋体" w:hAnsi="宋体" w:cs="宋体"/>
                <w:sz w:val="21"/>
                <w:szCs w:val="21"/>
                <w:lang w:val="en-US" w:eastAsia="zh-CN"/>
              </w:rPr>
              <w:t>/10.2</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519" w:type="dxa"/>
            <w:noWrap w:val="0"/>
            <w:vAlign w:val="center"/>
          </w:tcPr>
          <w:p>
            <w:r>
              <w:rPr>
                <w:rFonts w:hint="eastAsia" w:cs="宋体"/>
              </w:rPr>
              <w:t>组织的岗位、职责权限</w:t>
            </w:r>
          </w:p>
        </w:tc>
        <w:tc>
          <w:tcPr>
            <w:tcW w:w="1220" w:type="dxa"/>
            <w:noWrap w:val="0"/>
            <w:vAlign w:val="center"/>
          </w:tcPr>
          <w:p>
            <w:r>
              <w:rPr>
                <w:rFonts w:hint="eastAsia"/>
                <w:lang w:val="en-US" w:eastAsia="zh-CN"/>
              </w:rPr>
              <w:t xml:space="preserve">O </w:t>
            </w:r>
            <w:r>
              <w:t>5.3</w:t>
            </w:r>
          </w:p>
        </w:tc>
        <w:tc>
          <w:tcPr>
            <w:tcW w:w="11886" w:type="dxa"/>
            <w:noWrap w:val="0"/>
            <w:vAlign w:val="center"/>
          </w:tcPr>
          <w:p>
            <w:pPr>
              <w:rPr>
                <w:rFonts w:hint="eastAsia" w:cs="宋体"/>
                <w:sz w:val="21"/>
                <w:szCs w:val="21"/>
                <w:lang w:val="en-US" w:eastAsia="zh-CN"/>
              </w:rPr>
            </w:pPr>
            <w:r>
              <w:rPr>
                <w:rFonts w:hint="eastAsia" w:cs="宋体"/>
              </w:rPr>
              <w:t>部门负责人：</w:t>
            </w:r>
            <w:r>
              <w:rPr>
                <w:rFonts w:hint="eastAsia" w:cs="宋体"/>
                <w:sz w:val="21"/>
                <w:szCs w:val="21"/>
                <w:lang w:val="en-US" w:eastAsia="zh-CN"/>
              </w:rPr>
              <w:t>张凯</w:t>
            </w:r>
          </w:p>
          <w:p>
            <w:r>
              <w:rPr>
                <w:rFonts w:hint="eastAsia"/>
                <w:sz w:val="21"/>
                <w:szCs w:val="21"/>
                <w:lang w:val="en-US" w:eastAsia="zh-CN"/>
              </w:rPr>
              <w:t>负责采购过程控制；委托加工相关过程；</w:t>
            </w:r>
            <w:r>
              <w:rPr>
                <w:rFonts w:hint="eastAsia"/>
                <w:sz w:val="21"/>
                <w:szCs w:val="21"/>
              </w:rPr>
              <w:t>贯彻执行</w:t>
            </w:r>
            <w:r>
              <w:rPr>
                <w:rFonts w:hint="eastAsia"/>
                <w:sz w:val="21"/>
                <w:szCs w:val="21"/>
                <w:lang w:val="en-US" w:eastAsia="zh-CN"/>
              </w:rPr>
              <w:t>公司</w:t>
            </w:r>
            <w:r>
              <w:rPr>
                <w:rFonts w:hint="eastAsia"/>
                <w:sz w:val="21"/>
                <w:szCs w:val="21"/>
              </w:rPr>
              <w:t>的方针和管理目标，本部门</w:t>
            </w:r>
            <w:r>
              <w:rPr>
                <w:rFonts w:hint="eastAsia"/>
                <w:sz w:val="21"/>
                <w:szCs w:val="21"/>
                <w:lang w:val="en-US" w:eastAsia="zh-CN"/>
              </w:rPr>
              <w:t>危险源</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w:t>
            </w:r>
          </w:p>
          <w:p>
            <w:r>
              <w:rPr>
                <w:rFonts w:hint="eastAsia" w:cs="宋体"/>
              </w:rPr>
              <w:t>职责明确，回答基本完整。</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pPr>
              <w:rPr>
                <w:rFonts w:hint="eastAsia" w:eastAsia="宋体" w:cs="宋体"/>
                <w:lang w:val="en-US" w:eastAsia="zh-CN"/>
              </w:rPr>
            </w:pPr>
            <w:r>
              <w:rPr>
                <w:rFonts w:hint="eastAsia" w:cs="宋体"/>
                <w:lang w:val="en-US" w:eastAsia="zh-CN"/>
              </w:rPr>
              <w:t>危险源识别</w:t>
            </w:r>
          </w:p>
        </w:tc>
        <w:tc>
          <w:tcPr>
            <w:tcW w:w="1220" w:type="dxa"/>
            <w:shd w:val="clear" w:color="auto" w:fill="auto"/>
            <w:noWrap w:val="0"/>
            <w:vAlign w:val="center"/>
          </w:tcPr>
          <w:p>
            <w:pPr>
              <w:rPr>
                <w:rFonts w:hint="eastAsia"/>
                <w:lang w:val="en-US" w:eastAsia="zh-CN"/>
              </w:rPr>
            </w:pPr>
            <w:r>
              <w:rPr>
                <w:rFonts w:hint="eastAsia"/>
                <w:lang w:val="en-US" w:eastAsia="zh-CN"/>
              </w:rPr>
              <w:t xml:space="preserve">O </w:t>
            </w:r>
            <w:r>
              <w:rPr>
                <w:rFonts w:hint="eastAsia" w:ascii="宋体" w:hAnsi="宋体" w:eastAsia="宋体" w:cs="宋体"/>
                <w:sz w:val="21"/>
                <w:szCs w:val="21"/>
              </w:rPr>
              <w:t>6.1.2</w:t>
            </w:r>
          </w:p>
        </w:tc>
        <w:tc>
          <w:tcPr>
            <w:tcW w:w="11886" w:type="dxa"/>
            <w:shd w:val="clear" w:color="auto" w:fill="auto"/>
            <w:noWrap w:val="0"/>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lang w:val="en-US" w:eastAsia="zh-CN"/>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r>
              <w:rPr>
                <w:rFonts w:hint="eastAsia" w:cs="宋体"/>
              </w:rPr>
              <w:t>目标、方案</w:t>
            </w:r>
          </w:p>
        </w:tc>
        <w:tc>
          <w:tcPr>
            <w:tcW w:w="1220" w:type="dxa"/>
            <w:shd w:val="clear" w:color="auto" w:fill="auto"/>
            <w:noWrap w:val="0"/>
            <w:vAlign w:val="center"/>
          </w:tcPr>
          <w:p>
            <w:r>
              <w:rPr>
                <w:rFonts w:hint="eastAsia"/>
                <w:lang w:val="en-US" w:eastAsia="zh-CN"/>
              </w:rPr>
              <w:t>O</w:t>
            </w:r>
            <w:r>
              <w:t>6.2</w:t>
            </w:r>
          </w:p>
        </w:tc>
        <w:tc>
          <w:tcPr>
            <w:tcW w:w="11886" w:type="dxa"/>
            <w:shd w:val="clear" w:color="auto" w:fill="auto"/>
            <w:noWrap w:val="0"/>
            <w:vAlign w:val="center"/>
          </w:tcPr>
          <w:p>
            <w:r>
              <w:rPr>
                <w:rFonts w:hint="eastAsia"/>
              </w:rPr>
              <w:t>部门目标：</w:t>
            </w:r>
            <w:r>
              <w:t xml:space="preserve">                </w:t>
            </w:r>
            <w:r>
              <w:rPr>
                <w:rFonts w:hint="eastAsia"/>
                <w:lang w:val="en-US" w:eastAsia="zh-CN"/>
              </w:rPr>
              <w:t xml:space="preserve">    </w:t>
            </w:r>
            <w:r>
              <w:rPr>
                <w:rFonts w:hint="eastAsia"/>
              </w:rPr>
              <w:t>考核情况</w:t>
            </w:r>
          </w:p>
          <w:p>
            <w:r>
              <w:rPr>
                <w:rFonts w:hint="eastAsia"/>
              </w:rPr>
              <w:t>火灾发生率为</w:t>
            </w:r>
            <w:r>
              <w:t>0                  0</w:t>
            </w:r>
          </w:p>
          <w:p>
            <w:pPr>
              <w:pStyle w:val="3"/>
              <w:numPr>
                <w:ilvl w:val="0"/>
                <w:numId w:val="0"/>
              </w:numPr>
              <w:spacing w:line="240" w:lineRule="auto"/>
              <w:rPr>
                <w:rFonts w:hint="default" w:asciiTheme="majorEastAsia" w:hAnsiTheme="majorEastAsia" w:eastAsiaTheme="majorEastAsia" w:cstheme="majorEastAsia"/>
                <w:color w:val="auto"/>
                <w:kern w:val="0"/>
                <w:sz w:val="21"/>
                <w:szCs w:val="21"/>
                <w:lang w:val="en-US" w:eastAsia="zh-CN"/>
              </w:rPr>
            </w:pPr>
            <w:r>
              <w:rPr>
                <w:rFonts w:hint="eastAsia" w:asciiTheme="majorEastAsia" w:hAnsiTheme="majorEastAsia" w:eastAsiaTheme="majorEastAsia" w:cstheme="majorEastAsia"/>
                <w:color w:val="auto"/>
                <w:sz w:val="21"/>
                <w:szCs w:val="21"/>
              </w:rPr>
              <w:t>触电事故发生率为0</w:t>
            </w:r>
            <w:r>
              <w:rPr>
                <w:rFonts w:hint="eastAsia" w:asciiTheme="majorEastAsia" w:hAnsiTheme="majorEastAsia" w:eastAsiaTheme="majorEastAsia" w:cstheme="majorEastAsia"/>
                <w:color w:val="auto"/>
                <w:sz w:val="21"/>
                <w:szCs w:val="21"/>
                <w:lang w:val="en-US" w:eastAsia="zh-CN"/>
              </w:rPr>
              <w:t xml:space="preserve">              0</w:t>
            </w:r>
          </w:p>
          <w:p>
            <w:pPr>
              <w:pStyle w:val="3"/>
              <w:numPr>
                <w:ilvl w:val="0"/>
                <w:numId w:val="0"/>
              </w:numPr>
              <w:spacing w:line="240" w:lineRule="auto"/>
              <w:rPr>
                <w:rFonts w:hint="eastAsia" w:asciiTheme="minorEastAsia" w:hAnsiTheme="minorEastAsia" w:eastAsiaTheme="minorEastAsia" w:cstheme="minorEastAsia"/>
                <w:color w:val="000000"/>
                <w:sz w:val="21"/>
                <w:szCs w:val="21"/>
              </w:rPr>
            </w:pPr>
            <w:r>
              <w:rPr>
                <w:rFonts w:hint="eastAsia" w:ascii="宋体" w:hAnsi="宋体"/>
                <w:bCs/>
                <w:snapToGrid w:val="0"/>
                <w:sz w:val="21"/>
                <w:szCs w:val="21"/>
              </w:rPr>
              <w:t>全年安全事故发生率</w:t>
            </w:r>
            <w:r>
              <w:rPr>
                <w:rFonts w:hint="eastAsia" w:ascii="宋体" w:hAnsi="宋体"/>
                <w:bCs/>
                <w:snapToGrid w:val="0"/>
                <w:sz w:val="21"/>
                <w:szCs w:val="21"/>
                <w:lang w:val="en-US" w:eastAsia="zh-CN"/>
              </w:rPr>
              <w:t>0</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0</w:t>
            </w:r>
            <w:r>
              <w:rPr>
                <w:rFonts w:hint="eastAsia" w:asciiTheme="minorEastAsia" w:hAnsiTheme="minorEastAsia" w:eastAsiaTheme="minorEastAsia" w:cstheme="minorEastAsia"/>
                <w:color w:val="000000"/>
                <w:sz w:val="21"/>
                <w:szCs w:val="21"/>
              </w:rPr>
              <w:t xml:space="preserve">                 </w:t>
            </w:r>
          </w:p>
          <w:p>
            <w:pPr>
              <w:spacing w:line="280" w:lineRule="exact"/>
              <w:ind w:firstLine="420" w:firstLineChars="200"/>
              <w:rPr>
                <w:rFonts w:hint="default" w:eastAsia="宋体"/>
                <w:lang w:val="en-US" w:eastAsia="zh-CN"/>
              </w:rPr>
            </w:pPr>
            <w:r>
              <w:rPr>
                <w:rFonts w:hint="eastAsia" w:asciiTheme="minorEastAsia" w:hAnsiTheme="minorEastAsia" w:eastAsiaTheme="minorEastAsia" w:cstheme="minorEastAsia"/>
                <w:color w:val="000000"/>
                <w:sz w:val="21"/>
                <w:szCs w:val="21"/>
              </w:rPr>
              <w:t>目标可测量，与公司方针一致。</w:t>
            </w:r>
            <w:r>
              <w:rPr>
                <w:rFonts w:hint="eastAsia"/>
                <w:lang w:val="en-US" w:eastAsia="zh-CN"/>
              </w:rPr>
              <w:t>抽2022年1-6月目标指标管理方案，符合要求。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9" w:hRule="atLeast"/>
        </w:trPr>
        <w:tc>
          <w:tcPr>
            <w:tcW w:w="1519" w:type="dxa"/>
            <w:noWrap w:val="0"/>
            <w:vAlign w:val="center"/>
          </w:tcPr>
          <w:p>
            <w:r>
              <w:rPr>
                <w:rFonts w:hint="eastAsia" w:cs="宋体"/>
              </w:rPr>
              <w:t>运行控制</w:t>
            </w:r>
          </w:p>
        </w:tc>
        <w:tc>
          <w:tcPr>
            <w:tcW w:w="1220" w:type="dxa"/>
            <w:noWrap w:val="0"/>
            <w:vAlign w:val="center"/>
          </w:tcPr>
          <w:p>
            <w:r>
              <w:rPr>
                <w:rFonts w:hint="eastAsia"/>
                <w:lang w:val="en-US" w:eastAsia="zh-CN"/>
              </w:rPr>
              <w:t xml:space="preserve">O </w:t>
            </w:r>
            <w:r>
              <w:t>8.1</w:t>
            </w:r>
          </w:p>
        </w:tc>
        <w:tc>
          <w:tcPr>
            <w:tcW w:w="11886" w:type="dxa"/>
            <w:noWrap w:val="0"/>
            <w:vAlign w:val="center"/>
          </w:tcPr>
          <w:p>
            <w:pPr>
              <w:rPr>
                <w:rFonts w:hint="eastAsia"/>
              </w:rPr>
            </w:pPr>
            <w:r>
              <w:rPr>
                <w:rFonts w:hint="eastAsia"/>
              </w:rPr>
              <w:t>本部门应执行的运行控制文件包括：采购控制程序</w:t>
            </w:r>
            <w:r>
              <w:rPr>
                <w:rFonts w:hint="eastAsia"/>
                <w:lang w:eastAsia="zh-CN"/>
              </w:rPr>
              <w:t>、 环境与职业健康安全运行控制程序</w:t>
            </w:r>
            <w:r>
              <w:rPr>
                <w:rFonts w:hint="eastAsia"/>
              </w:rPr>
              <w:t>等。</w:t>
            </w:r>
          </w:p>
          <w:p>
            <w:pPr>
              <w:rPr>
                <w:rFonts w:hint="default" w:eastAsia="宋体"/>
                <w:sz w:val="21"/>
                <w:szCs w:val="21"/>
                <w:lang w:val="en-US" w:eastAsia="zh-CN"/>
              </w:rPr>
            </w:pPr>
            <w:r>
              <w:rPr>
                <w:rFonts w:hint="eastAsia"/>
                <w:sz w:val="21"/>
                <w:szCs w:val="21"/>
              </w:rPr>
              <w:t>职业病体检：进行职业病体检</w:t>
            </w:r>
            <w:r>
              <w:rPr>
                <w:rFonts w:hint="eastAsia"/>
                <w:sz w:val="21"/>
                <w:szCs w:val="21"/>
                <w:lang w:eastAsia="zh-CN"/>
              </w:rPr>
              <w:t>，</w:t>
            </w:r>
            <w:r>
              <w:rPr>
                <w:rFonts w:hint="eastAsia"/>
                <w:color w:val="auto"/>
                <w:sz w:val="21"/>
                <w:szCs w:val="21"/>
                <w:lang w:val="en-US" w:eastAsia="zh-CN"/>
              </w:rPr>
              <w:t>查体检报告</w:t>
            </w:r>
            <w:r>
              <w:rPr>
                <w:rFonts w:hint="eastAsia" w:asciiTheme="minorEastAsia" w:hAnsiTheme="minorEastAsia" w:eastAsiaTheme="minorEastAsia" w:cstheme="minorEastAsia"/>
                <w:color w:val="auto"/>
                <w:sz w:val="21"/>
                <w:szCs w:val="21"/>
                <w:lang w:val="en-US" w:eastAsia="zh-CN"/>
              </w:rPr>
              <w:t>，见附件。</w:t>
            </w:r>
          </w:p>
          <w:p>
            <w:pPr>
              <w:rPr>
                <w:sz w:val="21"/>
                <w:szCs w:val="21"/>
              </w:rPr>
            </w:pPr>
            <w:r>
              <w:rPr>
                <w:rFonts w:hint="eastAsia"/>
                <w:sz w:val="21"/>
                <w:szCs w:val="21"/>
              </w:rPr>
              <w:t>机械伤害：有医药箱（创可贴、医用酒精、碘伏、十滴水、藿香正气胶囊、京万红）；</w:t>
            </w:r>
          </w:p>
          <w:p>
            <w:pPr>
              <w:rPr>
                <w:sz w:val="21"/>
                <w:szCs w:val="21"/>
              </w:rPr>
            </w:pPr>
            <w:r>
              <w:rPr>
                <w:rFonts w:hint="eastAsia"/>
                <w:sz w:val="21"/>
                <w:szCs w:val="21"/>
              </w:rPr>
              <w:t>触电：有过流保护器；全公司使用220V的电压；无任何配电柜；</w:t>
            </w:r>
          </w:p>
          <w:p>
            <w:pPr>
              <w:rPr>
                <w:sz w:val="21"/>
                <w:szCs w:val="21"/>
              </w:rPr>
            </w:pPr>
            <w:r>
              <w:rPr>
                <w:rFonts w:hint="eastAsia" w:ascii="宋体" w:hAnsi="宋体"/>
                <w:sz w:val="21"/>
                <w:szCs w:val="21"/>
              </w:rPr>
              <w:t>安全用电：不随便拉电线，不随便使用大功率电器；</w:t>
            </w:r>
          </w:p>
          <w:p>
            <w:pPr>
              <w:rPr>
                <w:color w:val="FF0000"/>
                <w:sz w:val="21"/>
                <w:szCs w:val="21"/>
              </w:rPr>
            </w:pPr>
            <w:r>
              <w:rPr>
                <w:rFonts w:hint="eastAsia" w:ascii="宋体" w:hAnsi="宋体"/>
                <w:sz w:val="21"/>
                <w:szCs w:val="21"/>
              </w:rPr>
              <w:t>消防：有灭火器（干粉、水基）；</w:t>
            </w:r>
            <w:r>
              <w:rPr>
                <w:color w:val="FF0000"/>
                <w:sz w:val="21"/>
                <w:szCs w:val="21"/>
              </w:rPr>
              <w:t xml:space="preserve"> </w:t>
            </w:r>
          </w:p>
          <w:p>
            <w:pPr>
              <w:pStyle w:val="2"/>
              <w:rPr>
                <w:rFonts w:hint="eastAsia"/>
              </w:rPr>
            </w:pP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lang w:val="en-US"/>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rPr>
                <w:rFonts w:hint="eastAsia"/>
              </w:rPr>
            </w:pPr>
            <w:r>
              <w:rPr>
                <w:rFonts w:hint="eastAsia"/>
              </w:rPr>
              <w:t>现场查看办公室设备、电器状态良好，配置了灭火器，无火灾、触电隐患，废弃物无混放现象。</w:t>
            </w:r>
          </w:p>
          <w:p>
            <w:pPr>
              <w:pStyle w:val="2"/>
              <w:rPr>
                <w:rFonts w:hint="eastAsia" w:cs="宋体"/>
                <w:lang w:val="en-US" w:eastAsia="zh-CN"/>
              </w:rPr>
            </w:pPr>
            <w:r>
              <w:rPr>
                <w:rFonts w:hint="eastAsia" w:cs="宋体"/>
                <w:lang w:val="en-US" w:eastAsia="zh-CN"/>
              </w:rPr>
              <w:t>委托生产企业有驻厂代表，对危险源运行管理施加影响：</w:t>
            </w:r>
          </w:p>
          <w:p>
            <w:pPr>
              <w:pStyle w:val="2"/>
              <w:rPr>
                <w:rFonts w:hint="eastAsia" w:cs="宋体"/>
                <w:lang w:val="en-US" w:eastAsia="zh-CN"/>
              </w:rPr>
            </w:pPr>
            <w:r>
              <w:rPr>
                <w:rFonts w:hint="eastAsia" w:cs="宋体"/>
                <w:lang w:val="en-US" w:eastAsia="zh-CN"/>
              </w:rPr>
              <w:t>委托企业：北京伟森盛业家具有限公司；</w:t>
            </w:r>
          </w:p>
          <w:p>
            <w:pPr>
              <w:pStyle w:val="2"/>
              <w:rPr>
                <w:rFonts w:hint="eastAsia" w:cs="宋体"/>
                <w:lang w:val="en-US" w:eastAsia="zh-CN"/>
              </w:rPr>
            </w:pPr>
            <w:r>
              <w:rPr>
                <w:rFonts w:hint="eastAsia" w:cs="宋体"/>
                <w:lang w:val="en-US" w:eastAsia="zh-CN"/>
              </w:rPr>
              <w:t>生产地址：河北省唐山市汉沽管理区临津产业园</w:t>
            </w:r>
          </w:p>
          <w:p>
            <w:pPr>
              <w:pStyle w:val="2"/>
              <w:rPr>
                <w:rFonts w:hint="default" w:cs="宋体"/>
                <w:lang w:val="en-US" w:eastAsia="zh-CN"/>
              </w:rPr>
            </w:pPr>
            <w:r>
              <w:rPr>
                <w:rFonts w:hint="eastAsia" w:cs="宋体"/>
                <w:lang w:val="en-US" w:eastAsia="zh-CN"/>
              </w:rPr>
              <w:t>查委托方环评资料：环评验收资料齐全，符合要求</w:t>
            </w:r>
          </w:p>
        </w:tc>
        <w:tc>
          <w:tcPr>
            <w:tcW w:w="735" w:type="dxa"/>
            <w:noWrap w:val="0"/>
            <w:vAlign w:val="top"/>
          </w:tcPr>
          <w:p>
            <w:pPr>
              <w:rPr>
                <w:rFonts w:hint="default" w:eastAsia="宋体"/>
                <w:lang w:val="en-US" w:eastAsia="zh-CN"/>
              </w:rPr>
            </w:pPr>
            <w:r>
              <w:rPr>
                <w:rFonts w:hint="eastAsia"/>
                <w:lang w:val="en-US" w:eastAsia="zh-CN"/>
              </w:rPr>
              <w:t>Y</w:t>
            </w:r>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color w:val="FF0000"/>
              </w:rPr>
            </w:pPr>
            <w:r>
              <w:rPr>
                <w:rFonts w:hint="eastAsia" w:cs="宋体"/>
              </w:rPr>
              <w:t>应急准备和响应</w:t>
            </w:r>
          </w:p>
        </w:tc>
        <w:tc>
          <w:tcPr>
            <w:tcW w:w="1220" w:type="dxa"/>
            <w:noWrap w:val="0"/>
            <w:vAlign w:val="center"/>
          </w:tcPr>
          <w:p>
            <w:pPr>
              <w:rPr>
                <w:color w:val="FF0000"/>
              </w:rPr>
            </w:pPr>
            <w:r>
              <w:rPr>
                <w:rFonts w:hint="eastAsia"/>
                <w:lang w:val="en-US" w:eastAsia="zh-CN"/>
              </w:rPr>
              <w:t>O</w:t>
            </w:r>
            <w:r>
              <w:t>8.2</w:t>
            </w:r>
          </w:p>
        </w:tc>
        <w:tc>
          <w:tcPr>
            <w:tcW w:w="11886"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r>
              <w:rPr>
                <w:rFonts w:hint="eastAsia" w:cs="宋体"/>
                <w:lang w:eastAsia="zh-CN"/>
              </w:rPr>
              <w:t>抽</w:t>
            </w:r>
            <w:r>
              <w:rPr>
                <w:rFonts w:hint="eastAsia" w:cs="宋体"/>
                <w:lang w:val="en-US" w:eastAsia="zh-CN"/>
              </w:rPr>
              <w:t xml:space="preserve"> </w:t>
            </w:r>
            <w:r>
              <w:rPr>
                <w:rFonts w:hint="eastAsia" w:cs="宋体"/>
              </w:rPr>
              <w:t>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rPr>
                <w:rFonts w:hint="eastAsia" w:cs="宋体"/>
                <w:lang w:eastAsia="zh-CN"/>
              </w:rPr>
              <w:t>，</w:t>
            </w:r>
            <w:r>
              <w:rPr>
                <w:rFonts w:hint="eastAsia" w:cs="宋体"/>
              </w:rPr>
              <w:t>消防演习</w:t>
            </w:r>
          </w:p>
          <w:p>
            <w:r>
              <w:t>——</w:t>
            </w:r>
            <w:r>
              <w:rPr>
                <w:rFonts w:hint="eastAsia" w:cs="宋体"/>
              </w:rPr>
              <w:t>演练组织部门：办公室；参加人员：全体</w:t>
            </w:r>
          </w:p>
          <w:p>
            <w:pPr>
              <w:pStyle w:val="2"/>
            </w:pPr>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color w:val="FF0000"/>
              </w:rPr>
            </w:pPr>
            <w:r>
              <w:t>——</w:t>
            </w:r>
            <w:r>
              <w:rPr>
                <w:rFonts w:hint="eastAsia" w:cs="宋体"/>
              </w:rPr>
              <w:t>对消防应急预案的适用性、可操作性进行评审；符合要求。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tc>
      </w:tr>
    </w:tbl>
    <w:p>
      <w:pPr>
        <w:pStyle w:val="5"/>
      </w:pPr>
    </w:p>
    <w:tbl>
      <w:tblPr>
        <w:tblStyle w:val="7"/>
        <w:tblW w:w="154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20"/>
        <w:gridCol w:w="1282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6" w:type="dxa"/>
            <w:vMerge w:val="restart"/>
            <w:noWrap w:val="0"/>
            <w:vAlign w:val="center"/>
          </w:tcPr>
          <w:p>
            <w:pPr>
              <w:spacing w:before="120"/>
              <w:jc w:val="both"/>
              <w:rPr>
                <w:sz w:val="21"/>
                <w:szCs w:val="21"/>
              </w:rPr>
            </w:pPr>
            <w:r>
              <w:rPr>
                <w:rFonts w:hint="eastAsia" w:cs="宋体"/>
                <w:sz w:val="21"/>
                <w:szCs w:val="21"/>
              </w:rPr>
              <w:t>过程与活动、抽样计划</w:t>
            </w:r>
          </w:p>
        </w:tc>
        <w:tc>
          <w:tcPr>
            <w:tcW w:w="1020"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2825"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采购部</w:t>
            </w:r>
            <w:r>
              <w:rPr>
                <w:sz w:val="21"/>
                <w:szCs w:val="21"/>
              </w:rPr>
              <w:t xml:space="preserve">   </w:t>
            </w:r>
            <w:r>
              <w:rPr>
                <w:rFonts w:hint="eastAsia" w:cs="宋体"/>
                <w:sz w:val="21"/>
                <w:szCs w:val="21"/>
              </w:rPr>
              <w:t>主管领导：</w:t>
            </w:r>
            <w:r>
              <w:rPr>
                <w:rFonts w:hint="eastAsia" w:cs="宋体"/>
                <w:sz w:val="21"/>
                <w:szCs w:val="21"/>
                <w:lang w:val="en-US" w:eastAsia="zh-CN"/>
              </w:rPr>
              <w:t xml:space="preserve">张凯    </w:t>
            </w:r>
            <w:r>
              <w:rPr>
                <w:rFonts w:hint="eastAsia" w:cs="宋体"/>
                <w:sz w:val="21"/>
                <w:szCs w:val="21"/>
              </w:rPr>
              <w:t>陪同人员：</w:t>
            </w:r>
            <w:r>
              <w:rPr>
                <w:rFonts w:hint="eastAsia" w:cs="宋体"/>
                <w:sz w:val="21"/>
                <w:szCs w:val="21"/>
                <w:lang w:val="en-US" w:eastAsia="zh-CN"/>
              </w:rPr>
              <w:t>安慧君</w:t>
            </w:r>
          </w:p>
        </w:tc>
        <w:tc>
          <w:tcPr>
            <w:tcW w:w="780"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6" w:type="dxa"/>
            <w:vMerge w:val="continue"/>
            <w:noWrap w:val="0"/>
            <w:vAlign w:val="center"/>
          </w:tcPr>
          <w:p>
            <w:pPr>
              <w:rPr>
                <w:sz w:val="21"/>
                <w:szCs w:val="21"/>
              </w:rPr>
            </w:pPr>
          </w:p>
        </w:tc>
        <w:tc>
          <w:tcPr>
            <w:tcW w:w="1020" w:type="dxa"/>
            <w:vMerge w:val="continue"/>
            <w:noWrap w:val="0"/>
            <w:vAlign w:val="center"/>
          </w:tcPr>
          <w:p>
            <w:pPr>
              <w:rPr>
                <w:sz w:val="21"/>
                <w:szCs w:val="21"/>
              </w:rPr>
            </w:pPr>
          </w:p>
        </w:tc>
        <w:tc>
          <w:tcPr>
            <w:tcW w:w="12825"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rFonts w:hint="eastAsia" w:cs="宋体"/>
                <w:sz w:val="21"/>
                <w:szCs w:val="21"/>
                <w:lang w:val="en-US" w:eastAsia="zh-CN"/>
              </w:rPr>
              <w:t>2022.7.21</w:t>
            </w:r>
          </w:p>
        </w:tc>
        <w:tc>
          <w:tcPr>
            <w:tcW w:w="78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96" w:type="dxa"/>
            <w:vMerge w:val="continue"/>
            <w:noWrap w:val="0"/>
            <w:vAlign w:val="center"/>
          </w:tcPr>
          <w:p>
            <w:pPr>
              <w:rPr>
                <w:sz w:val="21"/>
                <w:szCs w:val="21"/>
              </w:rPr>
            </w:pPr>
          </w:p>
        </w:tc>
        <w:tc>
          <w:tcPr>
            <w:tcW w:w="1020" w:type="dxa"/>
            <w:vMerge w:val="continue"/>
            <w:noWrap w:val="0"/>
            <w:vAlign w:val="center"/>
          </w:tcPr>
          <w:p>
            <w:pPr>
              <w:rPr>
                <w:sz w:val="21"/>
                <w:szCs w:val="21"/>
              </w:rPr>
            </w:pPr>
          </w:p>
        </w:tc>
        <w:tc>
          <w:tcPr>
            <w:tcW w:w="12825" w:type="dxa"/>
            <w:noWrap w:val="0"/>
            <w:vAlign w:val="center"/>
          </w:tcPr>
          <w:p>
            <w:pPr>
              <w:pStyle w:val="2"/>
              <w:spacing w:line="240" w:lineRule="auto"/>
              <w:jc w:val="left"/>
              <w:rPr>
                <w:rFonts w:hint="default" w:ascii="宋体" w:hAnsi="宋体" w:cs="宋体"/>
                <w:i w:val="0"/>
                <w:iCs w:val="0"/>
                <w:color w:val="auto"/>
                <w:sz w:val="21"/>
                <w:szCs w:val="21"/>
                <w:lang w:val="en-US" w:eastAsia="zh-CN"/>
              </w:rPr>
            </w:pPr>
            <w:r>
              <w:rPr>
                <w:rFonts w:hint="eastAsia"/>
              </w:rPr>
              <w:t>审核条款：</w:t>
            </w:r>
            <w:r>
              <w:rPr>
                <w:rFonts w:hint="eastAsia" w:ascii="宋体" w:hAnsi="宋体" w:eastAsia="宋体" w:cs="宋体"/>
                <w:i w:val="0"/>
                <w:iCs w:val="0"/>
                <w:color w:val="auto"/>
                <w:sz w:val="21"/>
                <w:szCs w:val="21"/>
              </w:rPr>
              <w:t>Q 5.3/6.2</w:t>
            </w:r>
            <w:r>
              <w:rPr>
                <w:rFonts w:hint="eastAsia" w:ascii="宋体" w:hAnsi="宋体" w:cs="宋体"/>
                <w:i w:val="0"/>
                <w:iCs w:val="0"/>
                <w:color w:val="auto"/>
                <w:sz w:val="21"/>
                <w:szCs w:val="21"/>
                <w:lang w:val="en-US" w:eastAsia="zh-CN"/>
              </w:rPr>
              <w:t>/8.4(设计)</w:t>
            </w:r>
          </w:p>
          <w:p>
            <w:pPr>
              <w:pStyle w:val="2"/>
              <w:spacing w:line="240" w:lineRule="auto"/>
              <w:jc w:val="left"/>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Q</w:t>
            </w:r>
            <w:r>
              <w:rPr>
                <w:rFonts w:hint="eastAsia" w:ascii="宋体" w:hAnsi="宋体" w:cs="宋体"/>
                <w:i w:val="0"/>
                <w:iCs w:val="0"/>
                <w:color w:val="auto"/>
                <w:sz w:val="21"/>
                <w:szCs w:val="21"/>
                <w:lang w:val="en-US" w:eastAsia="zh-CN"/>
              </w:rPr>
              <w:t xml:space="preserve"> 8.4/</w:t>
            </w:r>
            <w:r>
              <w:rPr>
                <w:rFonts w:hint="eastAsia" w:ascii="宋体" w:hAnsi="宋体" w:eastAsia="宋体" w:cs="宋体"/>
                <w:i w:val="0"/>
                <w:iCs w:val="0"/>
                <w:color w:val="auto"/>
                <w:sz w:val="21"/>
                <w:szCs w:val="21"/>
              </w:rPr>
              <w:t>8.5</w:t>
            </w:r>
            <w:r>
              <w:rPr>
                <w:rFonts w:hint="eastAsia" w:ascii="宋体" w:hAnsi="宋体" w:cs="宋体"/>
                <w:i w:val="0"/>
                <w:iCs w:val="0"/>
                <w:color w:val="auto"/>
                <w:sz w:val="21"/>
                <w:szCs w:val="21"/>
                <w:lang w:val="en-US" w:eastAsia="zh-CN"/>
              </w:rPr>
              <w:t>/</w:t>
            </w:r>
            <w:r>
              <w:rPr>
                <w:rFonts w:hint="eastAsia" w:ascii="宋体" w:hAnsi="宋体" w:eastAsia="宋体" w:cs="宋体"/>
                <w:i w:val="0"/>
                <w:iCs w:val="0"/>
                <w:color w:val="auto"/>
                <w:sz w:val="21"/>
                <w:szCs w:val="21"/>
              </w:rPr>
              <w:t>8.6/8.7</w:t>
            </w:r>
            <w:r>
              <w:rPr>
                <w:rFonts w:hint="eastAsia" w:ascii="宋体" w:hAnsi="宋体" w:cs="宋体"/>
                <w:i w:val="0"/>
                <w:iCs w:val="0"/>
                <w:color w:val="auto"/>
                <w:sz w:val="21"/>
                <w:szCs w:val="21"/>
                <w:lang w:val="en-US" w:eastAsia="zh-CN"/>
              </w:rPr>
              <w:t>/10.2(委托加工)</w:t>
            </w:r>
            <w:r>
              <w:rPr>
                <w:rFonts w:hint="eastAsia" w:ascii="宋体" w:hAnsi="宋体" w:eastAsia="宋体" w:cs="宋体"/>
                <w:i w:val="0"/>
                <w:iCs w:val="0"/>
                <w:color w:val="auto"/>
                <w:sz w:val="21"/>
                <w:szCs w:val="21"/>
                <w:lang w:eastAsia="zh-CN"/>
              </w:rPr>
              <w:t>；</w:t>
            </w:r>
          </w:p>
          <w:p>
            <w:pPr>
              <w:pStyle w:val="2"/>
              <w:spacing w:line="240" w:lineRule="auto"/>
              <w:rPr>
                <w:rFonts w:hint="eastAsia" w:cs="宋体"/>
                <w:sz w:val="21"/>
                <w:szCs w:val="21"/>
                <w:lang w:val="en-US" w:eastAsia="zh-CN"/>
              </w:rPr>
            </w:pPr>
            <w:r>
              <w:rPr>
                <w:rFonts w:hint="eastAsia" w:ascii="宋体" w:hAnsi="宋体" w:eastAsia="宋体" w:cs="宋体"/>
                <w:i w:val="0"/>
                <w:iCs w:val="0"/>
                <w:color w:val="auto"/>
                <w:sz w:val="21"/>
                <w:szCs w:val="21"/>
              </w:rPr>
              <w:t>E5.3/6.1.2/6.2/8.1/8.2</w:t>
            </w:r>
            <w:r>
              <w:rPr>
                <w:rFonts w:hint="eastAsia" w:ascii="宋体" w:hAnsi="宋体" w:cs="宋体"/>
                <w:i w:val="0"/>
                <w:iCs w:val="0"/>
                <w:color w:val="auto"/>
                <w:sz w:val="21"/>
                <w:szCs w:val="21"/>
                <w:lang w:val="en-US" w:eastAsia="zh-CN"/>
              </w:rPr>
              <w:t>/10.2</w:t>
            </w:r>
          </w:p>
        </w:tc>
        <w:tc>
          <w:tcPr>
            <w:tcW w:w="78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96" w:type="dxa"/>
            <w:noWrap w:val="0"/>
            <w:vAlign w:val="center"/>
          </w:tcPr>
          <w:p>
            <w:r>
              <w:rPr>
                <w:rFonts w:hint="eastAsia" w:cs="宋体"/>
              </w:rPr>
              <w:t>组织的岗位、职责权限</w:t>
            </w:r>
          </w:p>
        </w:tc>
        <w:tc>
          <w:tcPr>
            <w:tcW w:w="1020" w:type="dxa"/>
            <w:noWrap w:val="0"/>
            <w:vAlign w:val="center"/>
          </w:tcPr>
          <w:p>
            <w:r>
              <w:t>QE</w:t>
            </w:r>
          </w:p>
          <w:p>
            <w:r>
              <w:t>5.3</w:t>
            </w:r>
          </w:p>
        </w:tc>
        <w:tc>
          <w:tcPr>
            <w:tcW w:w="12825" w:type="dxa"/>
            <w:noWrap w:val="0"/>
            <w:vAlign w:val="center"/>
          </w:tcPr>
          <w:p>
            <w:pPr>
              <w:rPr>
                <w:rFonts w:hint="eastAsia" w:eastAsia="宋体"/>
                <w:lang w:eastAsia="zh-CN"/>
              </w:rPr>
            </w:pPr>
            <w:r>
              <w:rPr>
                <w:rFonts w:hint="eastAsia" w:cs="宋体"/>
              </w:rPr>
              <w:t>部门负责人：</w:t>
            </w:r>
            <w:r>
              <w:rPr>
                <w:rFonts w:hint="eastAsia" w:cs="宋体"/>
                <w:sz w:val="21"/>
                <w:szCs w:val="21"/>
                <w:lang w:val="en-US" w:eastAsia="zh-CN"/>
              </w:rPr>
              <w:t>张凯</w:t>
            </w:r>
          </w:p>
          <w:p>
            <w:r>
              <w:rPr>
                <w:rFonts w:hint="eastAsia"/>
                <w:sz w:val="21"/>
                <w:szCs w:val="21"/>
                <w:lang w:val="en-US" w:eastAsia="zh-CN"/>
              </w:rPr>
              <w:t>负责采购过程控制；委托加工相关过程；</w:t>
            </w:r>
            <w:r>
              <w:rPr>
                <w:rFonts w:hint="eastAsia"/>
                <w:sz w:val="21"/>
                <w:szCs w:val="21"/>
              </w:rPr>
              <w:t>贯彻执行</w:t>
            </w:r>
            <w:r>
              <w:rPr>
                <w:rFonts w:hint="eastAsia"/>
                <w:sz w:val="21"/>
                <w:szCs w:val="21"/>
                <w:lang w:val="en-US" w:eastAsia="zh-CN"/>
              </w:rPr>
              <w:t>公司</w:t>
            </w:r>
            <w:r>
              <w:rPr>
                <w:rFonts w:hint="eastAsia"/>
                <w:sz w:val="21"/>
                <w:szCs w:val="21"/>
              </w:rPr>
              <w:t>的方针和管理目标，本部门</w:t>
            </w:r>
            <w:r>
              <w:rPr>
                <w:rFonts w:hint="eastAsia"/>
                <w:sz w:val="21"/>
                <w:szCs w:val="21"/>
                <w:lang w:val="en-US" w:eastAsia="zh-CN"/>
              </w:rPr>
              <w:t>环境因素</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w:t>
            </w:r>
          </w:p>
          <w:p>
            <w:r>
              <w:rPr>
                <w:rFonts w:hint="eastAsia" w:cs="宋体"/>
              </w:rPr>
              <w:t>职责明确，回答基本完整。</w:t>
            </w:r>
          </w:p>
        </w:tc>
        <w:tc>
          <w:tcPr>
            <w:tcW w:w="7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796" w:type="dxa"/>
            <w:noWrap w:val="0"/>
            <w:vAlign w:val="center"/>
          </w:tcPr>
          <w:p>
            <w:r>
              <w:rPr>
                <w:rFonts w:hint="eastAsia" w:cs="宋体"/>
              </w:rPr>
              <w:t>目标、方案</w:t>
            </w:r>
          </w:p>
        </w:tc>
        <w:tc>
          <w:tcPr>
            <w:tcW w:w="1020" w:type="dxa"/>
            <w:noWrap w:val="0"/>
            <w:vAlign w:val="center"/>
          </w:tcPr>
          <w:p>
            <w:r>
              <w:t>QE</w:t>
            </w:r>
          </w:p>
          <w:p>
            <w:r>
              <w:t>6.2</w:t>
            </w:r>
          </w:p>
        </w:tc>
        <w:tc>
          <w:tcPr>
            <w:tcW w:w="12825" w:type="dxa"/>
            <w:noWrap w:val="0"/>
            <w:vAlign w:val="center"/>
          </w:tcPr>
          <w:p>
            <w:r>
              <w:rPr>
                <w:rFonts w:hint="eastAsia"/>
              </w:rPr>
              <w:t>部门目标：</w:t>
            </w:r>
            <w:r>
              <w:t xml:space="preserve">                </w:t>
            </w:r>
            <w:r>
              <w:rPr>
                <w:rFonts w:hint="eastAsia"/>
                <w:lang w:val="en-US" w:eastAsia="zh-CN"/>
              </w:rPr>
              <w:t xml:space="preserve">    </w:t>
            </w:r>
            <w:r>
              <w:rPr>
                <w:rFonts w:hint="eastAsia"/>
              </w:rPr>
              <w:t>考核情况</w:t>
            </w:r>
          </w:p>
          <w:p>
            <w:pPr>
              <w:rPr>
                <w:rFonts w:hint="default"/>
                <w:lang w:val="en-US" w:eastAsia="zh-CN"/>
              </w:rPr>
            </w:pPr>
            <w:r>
              <w:rPr>
                <w:rFonts w:hint="eastAsia"/>
                <w:lang w:val="en-US" w:eastAsia="zh-CN"/>
              </w:rPr>
              <w:t>委托生产批次产品检验合格率100%    100%</w:t>
            </w:r>
          </w:p>
          <w:p>
            <w:r>
              <w:rPr>
                <w:rFonts w:hint="eastAsia"/>
              </w:rPr>
              <w:t>固废</w:t>
            </w:r>
            <w:r>
              <w:t>100%</w:t>
            </w:r>
            <w:r>
              <w:rPr>
                <w:rFonts w:hint="eastAsia"/>
              </w:rPr>
              <w:t>分类处置</w:t>
            </w:r>
            <w:r>
              <w:t xml:space="preserve">             100%</w:t>
            </w:r>
          </w:p>
          <w:p>
            <w:r>
              <w:rPr>
                <w:rFonts w:hint="eastAsia"/>
              </w:rPr>
              <w:t>火灾发生率为</w:t>
            </w:r>
            <w:r>
              <w:t>0                  0</w:t>
            </w:r>
          </w:p>
          <w:p>
            <w:pPr>
              <w:pStyle w:val="2"/>
              <w:rPr>
                <w:rFonts w:hint="default" w:eastAsia="宋体"/>
                <w:lang w:val="en-US" w:eastAsia="zh-CN"/>
              </w:rPr>
            </w:pPr>
            <w:r>
              <w:rPr>
                <w:rFonts w:hint="eastAsia"/>
                <w:lang w:val="en-US" w:eastAsia="zh-CN"/>
              </w:rPr>
              <w:t>抽目标指标管理方案，符合要求。</w:t>
            </w:r>
          </w:p>
        </w:tc>
        <w:tc>
          <w:tcPr>
            <w:tcW w:w="7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96" w:type="dxa"/>
            <w:noWrap w:val="0"/>
            <w:vAlign w:val="center"/>
          </w:tcPr>
          <w:p>
            <w:pPr>
              <w:rPr>
                <w:rFonts w:hint="eastAsia" w:ascii="Times New Roman" w:hAnsi="Times New Roman" w:eastAsia="宋体" w:cs="Times New Roman"/>
                <w:kern w:val="2"/>
                <w:sz w:val="21"/>
                <w:szCs w:val="21"/>
                <w:lang w:val="en-US" w:eastAsia="zh-CN" w:bidi="ar-SA"/>
              </w:rPr>
            </w:pPr>
            <w:r>
              <w:rPr>
                <w:rFonts w:hint="eastAsia"/>
              </w:rPr>
              <w:t>外部提供的过程、产品和服务的控制</w:t>
            </w:r>
          </w:p>
        </w:tc>
        <w:tc>
          <w:tcPr>
            <w:tcW w:w="1020" w:type="dxa"/>
            <w:noWrap w:val="0"/>
            <w:vAlign w:val="center"/>
          </w:tcPr>
          <w:p>
            <w:pPr>
              <w:rPr>
                <w:rFonts w:ascii="Times New Roman" w:hAnsi="Times New Roman" w:eastAsia="宋体" w:cs="Times New Roman"/>
                <w:kern w:val="2"/>
                <w:sz w:val="21"/>
                <w:szCs w:val="21"/>
                <w:lang w:val="en-US" w:eastAsia="zh-CN" w:bidi="ar-SA"/>
              </w:rPr>
            </w:pPr>
            <w:r>
              <w:rPr>
                <w:rFonts w:hint="eastAsia"/>
              </w:rPr>
              <w:t>Q8.4</w:t>
            </w:r>
          </w:p>
        </w:tc>
        <w:tc>
          <w:tcPr>
            <w:tcW w:w="12825" w:type="dxa"/>
            <w:noWrap w:val="0"/>
            <w:vAlign w:val="center"/>
          </w:tcPr>
          <w:p>
            <w:pPr>
              <w:rPr>
                <w:rFonts w:hint="eastAsia"/>
              </w:rPr>
            </w:pPr>
            <w:r>
              <w:rPr>
                <w:rFonts w:hint="eastAsia"/>
              </w:rPr>
              <w:t>编制了《采购控制程序》，明确了根据销售订单，编制《采购计划》。对采购计划中重要物资进行定期合格供方评价，内容包括：</w:t>
            </w:r>
            <w:r>
              <w:rPr>
                <w:rFonts w:hint="eastAsia"/>
                <w:lang w:val="en-US" w:eastAsia="zh-CN"/>
              </w:rPr>
              <w:t>交货及时、售后服务好、产品质量可靠</w:t>
            </w:r>
            <w:r>
              <w:rPr>
                <w:rFonts w:hint="eastAsia"/>
              </w:rPr>
              <w:t>等内容。经由总经理确认后，纳入公司合格供方。</w:t>
            </w:r>
          </w:p>
          <w:p>
            <w:pPr>
              <w:rPr>
                <w:rFonts w:hint="eastAsia"/>
              </w:rPr>
            </w:pPr>
            <w:r>
              <w:rPr>
                <w:rFonts w:hint="eastAsia"/>
              </w:rPr>
              <w:t>现场提供有《合格供方目录》，由总经理解军威批准。</w:t>
            </w:r>
          </w:p>
          <w:p>
            <w:pPr>
              <w:rPr>
                <w:rFonts w:hint="eastAsia"/>
              </w:rPr>
            </w:pPr>
            <w:r>
              <w:rPr>
                <w:rFonts w:hint="eastAsia"/>
              </w:rPr>
              <w:t>合格供方名称                    供应产品名称</w:t>
            </w:r>
          </w:p>
          <w:p>
            <w:pPr>
              <w:rPr>
                <w:rFonts w:hint="default" w:eastAsia="宋体"/>
                <w:lang w:val="en-US" w:eastAsia="zh-CN"/>
              </w:rPr>
            </w:pPr>
            <w:r>
              <w:rPr>
                <w:rFonts w:hint="eastAsia"/>
                <w:lang w:val="en-US" w:eastAsia="zh-CN"/>
              </w:rPr>
              <w:t>北京伟森盛业家具有限公司          委托加工</w:t>
            </w:r>
          </w:p>
          <w:p>
            <w:pP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lang w:eastAsia="zh-CN"/>
              </w:rPr>
              <w:t>天津市大邱庄泡沫塑料有限公司</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color w:val="auto"/>
                <w:sz w:val="21"/>
                <w:szCs w:val="21"/>
                <w:highlight w:val="none"/>
                <w:lang w:val="en-US" w:eastAsia="zh-CN"/>
              </w:rPr>
              <w:t>海绵</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eastAsia="zh-CN"/>
              </w:rPr>
              <w:t>广州市颐达纺织有限公司</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highlight w:val="none"/>
                <w:lang w:val="en-US" w:eastAsia="zh-CN"/>
              </w:rPr>
              <w:t>布料</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val="en-US" w:eastAsia="zh-CN"/>
              </w:rPr>
              <w:t xml:space="preserve">安徽安利材料科技股份有限公司    </w:t>
            </w:r>
            <w:r>
              <w:rPr>
                <w:rFonts w:hint="eastAsia" w:ascii="宋体" w:hAnsi="宋体" w:eastAsia="宋体" w:cs="宋体"/>
                <w:color w:val="auto"/>
                <w:sz w:val="21"/>
                <w:szCs w:val="21"/>
                <w:highlight w:val="none"/>
                <w:lang w:val="en-US" w:eastAsia="zh-CN"/>
              </w:rPr>
              <w:t>皮革</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val="en-US" w:eastAsia="zh-CN"/>
              </w:rPr>
              <w:t xml:space="preserve">广东东方一哥新材料股份有限公司  </w:t>
            </w:r>
            <w:r>
              <w:rPr>
                <w:rFonts w:hint="eastAsia" w:ascii="宋体" w:hAnsi="宋体" w:eastAsia="宋体" w:cs="宋体"/>
                <w:color w:val="auto"/>
                <w:sz w:val="21"/>
                <w:szCs w:val="21"/>
                <w:highlight w:val="none"/>
                <w:lang w:val="en-US" w:eastAsia="zh-CN"/>
              </w:rPr>
              <w:t>喷胶</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val="en-US" w:eastAsia="zh-CN"/>
              </w:rPr>
              <w:t>青岛易道丰国际物流</w:t>
            </w:r>
            <w:r>
              <w:rPr>
                <w:rFonts w:hint="eastAsia" w:ascii="宋体" w:hAnsi="宋体" w:eastAsia="宋体" w:cs="宋体"/>
                <w:b w:val="0"/>
                <w:bCs/>
                <w:color w:val="auto"/>
                <w:sz w:val="21"/>
                <w:szCs w:val="21"/>
                <w:lang w:eastAsia="zh-CN"/>
              </w:rPr>
              <w:t>有限公司</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highlight w:val="none"/>
                <w:lang w:val="en-US" w:eastAsia="zh-CN"/>
              </w:rPr>
              <w:t>实木</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lang w:val="en-US" w:eastAsia="zh-CN"/>
              </w:rPr>
              <w:t xml:space="preserve">广东东泰五金精密制造有限公司  </w:t>
            </w:r>
            <w:r>
              <w:rPr>
                <w:rFonts w:hint="eastAsia" w:ascii="宋体" w:hAnsi="宋体" w:eastAsia="宋体" w:cs="宋体"/>
                <w:color w:val="auto"/>
                <w:sz w:val="21"/>
                <w:szCs w:val="21"/>
                <w:highlight w:val="none"/>
                <w:lang w:val="en-US" w:eastAsia="zh-CN"/>
              </w:rPr>
              <w:t>五金件</w:t>
            </w:r>
          </w:p>
          <w:p>
            <w:pPr>
              <w:rPr>
                <w:rFonts w:hint="eastAsia"/>
              </w:rPr>
            </w:pPr>
            <w:r>
              <w:rPr>
                <w:rFonts w:hint="eastAsia"/>
              </w:rPr>
              <w:t xml:space="preserve">查 </w:t>
            </w:r>
            <w:r>
              <w:rPr>
                <w:rFonts w:hint="eastAsia"/>
                <w:lang w:val="en-US" w:eastAsia="zh-CN"/>
              </w:rPr>
              <w:t>2022年1月10日</w:t>
            </w:r>
            <w:r>
              <w:rPr>
                <w:rFonts w:hint="eastAsia"/>
              </w:rPr>
              <w:t>对供方的调查及评价。</w:t>
            </w:r>
          </w:p>
          <w:p>
            <w:pPr>
              <w:rPr>
                <w:rFonts w:hint="eastAsia"/>
              </w:rPr>
            </w:pPr>
            <w:r>
              <w:rPr>
                <w:rFonts w:hint="eastAsia"/>
              </w:rPr>
              <w:t>针对合格供方的评价：评价内容：</w:t>
            </w:r>
            <w:r>
              <w:rPr>
                <w:rFonts w:hint="eastAsia"/>
                <w:lang w:val="en-US" w:eastAsia="zh-CN"/>
              </w:rPr>
              <w:t>交货及时、售后服务好、产品质量可靠</w:t>
            </w:r>
            <w:r>
              <w:rPr>
                <w:rFonts w:hint="eastAsia"/>
              </w:rPr>
              <w:t>等；</w:t>
            </w:r>
          </w:p>
          <w:p>
            <w:pPr>
              <w:rPr>
                <w:rFonts w:hint="eastAsia"/>
              </w:rPr>
            </w:pPr>
            <w:r>
              <w:rPr>
                <w:rFonts w:hint="eastAsia"/>
              </w:rPr>
              <w:t>符合相关规定，纳入合格供方。</w:t>
            </w:r>
          </w:p>
          <w:p>
            <w:pPr>
              <w:rPr>
                <w:rFonts w:hint="eastAsia"/>
              </w:rPr>
            </w:pPr>
            <w:r>
              <w:rPr>
                <w:rFonts w:hint="eastAsia"/>
              </w:rPr>
              <w:t>本公司需求物资的采购信息由</w:t>
            </w:r>
            <w:r>
              <w:rPr>
                <w:rFonts w:hint="eastAsia"/>
                <w:lang w:val="en-US" w:eastAsia="zh-CN"/>
              </w:rPr>
              <w:t>销售部</w:t>
            </w:r>
            <w:r>
              <w:rPr>
                <w:rFonts w:hint="eastAsia"/>
              </w:rPr>
              <w:t>负责，通过签订书面采购订单方式向合格供方进行产品采购。</w:t>
            </w:r>
          </w:p>
          <w:p>
            <w:pPr>
              <w:rPr>
                <w:rFonts w:hint="eastAsia"/>
                <w:lang w:val="en-US" w:eastAsia="zh-CN"/>
              </w:rPr>
            </w:pPr>
            <w:r>
              <w:rPr>
                <w:rFonts w:hint="eastAsia"/>
                <w:lang w:val="en-US" w:eastAsia="zh-CN"/>
              </w:rPr>
              <w:t>抽委托加工协议，合同期限：</w:t>
            </w:r>
            <w:r>
              <w:rPr>
                <w:rFonts w:hint="eastAsia"/>
                <w:color w:val="auto"/>
                <w:lang w:val="en-US" w:eastAsia="zh-CN"/>
              </w:rPr>
              <w:t>2019年2月15日至2024年2月14日</w:t>
            </w:r>
          </w:p>
          <w:p>
            <w:pPr>
              <w:pStyle w:val="2"/>
              <w:rPr>
                <w:rFonts w:hint="default"/>
                <w:lang w:val="en-US" w:eastAsia="zh-CN"/>
              </w:rPr>
            </w:pPr>
            <w:r>
              <w:rPr>
                <w:rFonts w:hint="eastAsia"/>
                <w:lang w:val="en-US" w:eastAsia="zh-CN"/>
              </w:rPr>
              <w:t>写明了双方权利义务，有双方签字盖章，符合要求。</w:t>
            </w:r>
          </w:p>
          <w:p>
            <w:pPr>
              <w:rPr>
                <w:rFonts w:hint="eastAsia"/>
              </w:rPr>
            </w:pPr>
            <w:r>
              <w:rPr>
                <w:rFonts w:hint="eastAsia"/>
              </w:rPr>
              <w:t>抽 20</w:t>
            </w:r>
            <w:r>
              <w:rPr>
                <w:rFonts w:hint="eastAsia"/>
                <w:lang w:val="en-US" w:eastAsia="zh-CN"/>
              </w:rPr>
              <w:t>22</w:t>
            </w:r>
            <w:r>
              <w:rPr>
                <w:rFonts w:hint="eastAsia"/>
              </w:rPr>
              <w:t>年</w:t>
            </w:r>
            <w:r>
              <w:rPr>
                <w:rFonts w:hint="eastAsia"/>
                <w:lang w:val="en-US" w:eastAsia="zh-CN"/>
              </w:rPr>
              <w:t>5</w:t>
            </w:r>
            <w:r>
              <w:rPr>
                <w:rFonts w:hint="eastAsia"/>
              </w:rPr>
              <w:t>月采购订单，产品名称：</w:t>
            </w:r>
            <w:r>
              <w:rPr>
                <w:rFonts w:hint="eastAsia"/>
                <w:lang w:val="en-US" w:eastAsia="zh-CN"/>
              </w:rPr>
              <w:t>中密度纤维板</w:t>
            </w:r>
            <w:r>
              <w:rPr>
                <w:rFonts w:hint="eastAsia"/>
              </w:rPr>
              <w:t xml:space="preserve">  规格：</w:t>
            </w:r>
            <w:r>
              <w:rPr>
                <w:rFonts w:hint="eastAsia"/>
                <w:lang w:val="en-US" w:eastAsia="zh-CN"/>
              </w:rPr>
              <w:t>按图纸要求</w:t>
            </w:r>
            <w:r>
              <w:rPr>
                <w:rFonts w:hint="eastAsia"/>
              </w:rPr>
              <w:t xml:space="preserve"> </w:t>
            </w:r>
          </w:p>
          <w:p>
            <w:pPr>
              <w:rPr>
                <w:rFonts w:hint="default"/>
                <w:lang w:val="en-US"/>
              </w:rPr>
            </w:pPr>
            <w:r>
              <w:rPr>
                <w:rFonts w:hint="eastAsia"/>
              </w:rPr>
              <w:t>进货数量：</w:t>
            </w:r>
            <w:r>
              <w:rPr>
                <w:rFonts w:hint="eastAsia"/>
                <w:lang w:val="en-US" w:eastAsia="zh-CN"/>
              </w:rPr>
              <w:t>300张</w:t>
            </w:r>
          </w:p>
          <w:p>
            <w:pPr>
              <w:rPr>
                <w:rFonts w:hint="default"/>
                <w:lang w:val="en-US" w:eastAsia="zh-CN"/>
              </w:rPr>
            </w:pPr>
            <w:r>
              <w:rPr>
                <w:rFonts w:hint="eastAsia"/>
              </w:rPr>
              <w:t xml:space="preserve"> 供货日期：</w:t>
            </w:r>
            <w:r>
              <w:rPr>
                <w:rFonts w:hint="eastAsia"/>
                <w:lang w:val="en-US" w:eastAsia="zh-CN"/>
              </w:rPr>
              <w:t>2022.5.20日前</w:t>
            </w:r>
          </w:p>
          <w:p>
            <w:pPr>
              <w:rPr>
                <w:rFonts w:hint="default"/>
                <w:lang w:val="en-US" w:eastAsia="zh-CN"/>
              </w:rPr>
            </w:pPr>
            <w:r>
              <w:rPr>
                <w:rFonts w:hint="eastAsia"/>
                <w:lang w:val="en-US" w:eastAsia="zh-CN"/>
              </w:rPr>
              <w:t>另抽其他采购计划，符合要求。</w:t>
            </w:r>
          </w:p>
          <w:p>
            <w:pPr>
              <w:rPr>
                <w:rFonts w:hint="eastAsia"/>
                <w:lang w:val="en-US" w:eastAsia="zh-CN"/>
              </w:rPr>
            </w:pPr>
            <w:r>
              <w:rPr>
                <w:rFonts w:hint="eastAsia"/>
                <w:lang w:val="en-US" w:eastAsia="zh-CN"/>
              </w:rPr>
              <w:t>办公用品检验按订单核对数量、外观即可，无记录。</w:t>
            </w:r>
          </w:p>
          <w:p>
            <w:pPr>
              <w:rPr>
                <w:rFonts w:hint="default" w:ascii="Times New Roman" w:hAnsi="Times New Roman" w:eastAsia="宋体" w:cs="Times New Roman"/>
                <w:kern w:val="2"/>
                <w:sz w:val="21"/>
                <w:szCs w:val="21"/>
                <w:lang w:val="en-US" w:eastAsia="zh-CN" w:bidi="ar-SA"/>
              </w:rPr>
            </w:pPr>
            <w:r>
              <w:rPr>
                <w:rFonts w:hint="eastAsia"/>
                <w:lang w:val="en-US" w:eastAsia="zh-CN"/>
              </w:rPr>
              <w:t>委托加工产品检验见委托加工8.6</w:t>
            </w:r>
          </w:p>
        </w:tc>
        <w:tc>
          <w:tcPr>
            <w:tcW w:w="7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96" w:type="dxa"/>
            <w:noWrap w:val="0"/>
            <w:vAlign w:val="center"/>
          </w:tcPr>
          <w:p>
            <w:pPr>
              <w:rPr>
                <w:rFonts w:hint="default" w:eastAsia="宋体" w:cs="宋体"/>
                <w:lang w:val="en-US" w:eastAsia="zh-CN"/>
              </w:rPr>
            </w:pPr>
            <w:r>
              <w:rPr>
                <w:rFonts w:hint="eastAsia" w:cs="宋体"/>
                <w:lang w:val="en-US" w:eastAsia="zh-CN"/>
              </w:rPr>
              <w:t>委托加工</w:t>
            </w:r>
          </w:p>
        </w:tc>
        <w:tc>
          <w:tcPr>
            <w:tcW w:w="1020" w:type="dxa"/>
            <w:noWrap w:val="0"/>
            <w:vAlign w:val="center"/>
          </w:tcPr>
          <w:p>
            <w:pPr>
              <w:pStyle w:val="2"/>
              <w:rPr>
                <w:rFonts w:hint="default"/>
                <w:lang w:val="en-US" w:eastAsia="zh-CN"/>
              </w:rPr>
            </w:pPr>
            <w:r>
              <w:rPr>
                <w:rFonts w:hint="eastAsia"/>
                <w:lang w:val="en-US" w:eastAsia="zh-CN"/>
              </w:rPr>
              <w:t>Q8.5.1</w:t>
            </w:r>
          </w:p>
          <w:p>
            <w:pPr>
              <w:pStyle w:val="2"/>
              <w:rPr>
                <w:rFonts w:hint="eastAsia"/>
                <w:lang w:val="en-US" w:eastAsia="zh-CN"/>
              </w:rPr>
            </w:pPr>
            <w:r>
              <w:rPr>
                <w:rFonts w:hint="eastAsia"/>
                <w:lang w:val="en-US" w:eastAsia="zh-CN"/>
              </w:rPr>
              <w:t>Q8.6</w:t>
            </w:r>
          </w:p>
          <w:p>
            <w:pPr>
              <w:pStyle w:val="2"/>
              <w:rPr>
                <w:rFonts w:hint="eastAsia"/>
                <w:lang w:val="en-US" w:eastAsia="zh-CN"/>
              </w:rPr>
            </w:pPr>
            <w:r>
              <w:rPr>
                <w:rFonts w:hint="eastAsia"/>
                <w:lang w:val="en-US" w:eastAsia="zh-CN"/>
              </w:rPr>
              <w:t>Q8.7</w:t>
            </w:r>
          </w:p>
          <w:p>
            <w:pPr>
              <w:pStyle w:val="2"/>
              <w:rPr>
                <w:rFonts w:hint="default"/>
                <w:lang w:val="en-US" w:eastAsia="zh-CN"/>
              </w:rPr>
            </w:pPr>
            <w:r>
              <w:rPr>
                <w:rFonts w:hint="eastAsia"/>
                <w:lang w:val="en-US" w:eastAsia="zh-CN"/>
              </w:rPr>
              <w:t>Q10.2</w:t>
            </w:r>
          </w:p>
        </w:tc>
        <w:tc>
          <w:tcPr>
            <w:tcW w:w="12825" w:type="dxa"/>
            <w:noWrap w:val="0"/>
            <w:vAlign w:val="center"/>
          </w:tcPr>
          <w:p>
            <w:pPr>
              <w:rPr>
                <w:rFonts w:hint="eastAsia" w:eastAsia="宋体"/>
                <w:lang w:eastAsia="zh-CN"/>
              </w:rPr>
            </w:pPr>
            <w:r>
              <w:rPr>
                <w:rFonts w:hint="eastAsia"/>
              </w:rPr>
              <w:t>查《生产设备台帐》，主要生产设备有</w:t>
            </w:r>
            <w:r>
              <w:rPr>
                <w:rFonts w:hint="eastAsia"/>
                <w:lang w:val="en-US" w:eastAsia="zh-CN"/>
              </w:rPr>
              <w:t>数控钻孔中心、喷涂线、焊机、木工楼铣床、</w:t>
            </w:r>
            <w:r>
              <w:rPr>
                <w:rFonts w:hint="eastAsia" w:ascii="宋体" w:hAnsi="宋体" w:eastAsia="宋体" w:cs="宋体"/>
                <w:color w:val="000000"/>
                <w:kern w:val="0"/>
                <w:sz w:val="20"/>
                <w:szCs w:val="20"/>
                <w:lang w:val="en-US" w:eastAsia="zh-CN" w:bidi="ar"/>
              </w:rPr>
              <w:t>单板剪切机</w:t>
            </w:r>
            <w:r>
              <w:rPr>
                <w:rFonts w:hint="eastAsia"/>
                <w:lang w:val="en-US" w:eastAsia="zh-CN"/>
              </w:rPr>
              <w:t>等，每月进行</w:t>
            </w:r>
            <w:r>
              <w:rPr>
                <w:rFonts w:hint="eastAsia"/>
              </w:rPr>
              <w:t>生产设备保养、检修</w:t>
            </w:r>
            <w:r>
              <w:rPr>
                <w:rFonts w:hint="eastAsia"/>
                <w:lang w:eastAsia="zh-CN"/>
              </w:rPr>
              <w:t>。</w:t>
            </w:r>
          </w:p>
          <w:p>
            <w:pPr>
              <w:pStyle w:val="2"/>
              <w:rPr>
                <w:rFonts w:hint="eastAsia" w:eastAsia="宋体"/>
                <w:lang w:val="en-US" w:eastAsia="zh-CN"/>
              </w:rPr>
            </w:pPr>
            <w:r>
              <w:rPr>
                <w:rFonts w:hint="eastAsia"/>
              </w:rPr>
              <w:t>制定有“生产设备检修计划”，内容有设备名称、检修时间、检修人，提供了设备检修记录，记录清晰，写明了维修内容、维修人等内容，满足策划要求。查看生产检测设备完好，维护保养基本得当，能够满足生产符合要求产品的需要。</w:t>
            </w:r>
          </w:p>
          <w:p>
            <w:pPr>
              <w:pStyle w:val="2"/>
              <w:rPr>
                <w:rFonts w:hint="eastAsia"/>
              </w:rPr>
            </w:pPr>
          </w:p>
          <w:p>
            <w:pPr>
              <w:rPr>
                <w:rFonts w:hint="eastAsia"/>
              </w:rPr>
            </w:pPr>
            <w:r>
              <w:rPr>
                <w:rFonts w:hint="eastAsia"/>
              </w:rPr>
              <w:t>生产车间占地面积近</w:t>
            </w:r>
            <w:r>
              <w:rPr>
                <w:rFonts w:hint="eastAsia"/>
                <w:lang w:val="en-US" w:eastAsia="zh-CN"/>
              </w:rPr>
              <w:t>9200</w:t>
            </w:r>
            <w:r>
              <w:rPr>
                <w:rFonts w:hint="eastAsia"/>
              </w:rPr>
              <w:t>平米，</w:t>
            </w:r>
            <w:r>
              <w:rPr>
                <w:rFonts w:hint="eastAsia"/>
                <w:lang w:val="en-US" w:eastAsia="zh-CN"/>
              </w:rPr>
              <w:t>2</w:t>
            </w:r>
            <w:r>
              <w:rPr>
                <w:rFonts w:hint="eastAsia"/>
              </w:rPr>
              <w:t>个大车间。车间宽敞明亮，干净整洁，通道畅通。车间内各种规格、型号产品摆放整齐，工序间工位器具设置较合理。</w:t>
            </w:r>
          </w:p>
          <w:p>
            <w:pPr>
              <w:rPr>
                <w:rFonts w:hint="default" w:eastAsia="宋体"/>
                <w:lang w:val="en-US" w:eastAsia="zh-CN"/>
              </w:rPr>
            </w:pPr>
            <w:r>
              <w:rPr>
                <w:rFonts w:hint="eastAsia"/>
              </w:rPr>
              <w:t>现场车间有灭火器，并在有效期内。</w:t>
            </w:r>
            <w:r>
              <w:rPr>
                <w:rFonts w:hint="eastAsia"/>
                <w:lang w:val="en-US" w:eastAsia="zh-CN"/>
              </w:rPr>
              <w:t>其他环保设备运转正常。</w:t>
            </w:r>
          </w:p>
          <w:p>
            <w:pPr>
              <w:rPr>
                <w:rFonts w:hint="eastAsia"/>
              </w:rPr>
            </w:pPr>
            <w:r>
              <w:rPr>
                <w:rFonts w:hint="eastAsia"/>
              </w:rPr>
              <w:t>车间工人在工作前及工作结束后能够及时清理环境及设备。</w:t>
            </w:r>
          </w:p>
          <w:p>
            <w:pPr>
              <w:rPr>
                <w:rFonts w:hint="eastAsia"/>
              </w:rPr>
            </w:pPr>
            <w:r>
              <w:rPr>
                <w:rFonts w:hint="eastAsia"/>
              </w:rPr>
              <w:t>工人每日工作前，仔细检查设备防护情况。</w:t>
            </w:r>
          </w:p>
          <w:p>
            <w:pPr>
              <w:pStyle w:val="2"/>
              <w:rPr>
                <w:rFonts w:hint="eastAsia"/>
              </w:rPr>
            </w:pPr>
            <w:r>
              <w:rPr>
                <w:rFonts w:hint="eastAsia"/>
              </w:rPr>
              <w:t>工作环境得到良好的控制。</w:t>
            </w:r>
          </w:p>
          <w:p>
            <w:pPr>
              <w:pStyle w:val="2"/>
              <w:rPr>
                <w:rFonts w:hint="eastAsia"/>
                <w:color w:val="auto"/>
              </w:rPr>
            </w:pPr>
          </w:p>
          <w:p>
            <w:pPr>
              <w:pStyle w:val="2"/>
              <w:rPr>
                <w:rFonts w:hint="eastAsia"/>
                <w:color w:val="auto"/>
                <w:lang w:eastAsia="zh-CN"/>
              </w:rPr>
            </w:pPr>
            <w:r>
              <w:rPr>
                <w:rFonts w:hint="eastAsia"/>
                <w:color w:val="auto"/>
                <w:lang w:eastAsia="zh-CN"/>
              </w:rPr>
              <w:t>检测设备：</w:t>
            </w:r>
            <w:r>
              <w:rPr>
                <w:rFonts w:hint="eastAsia"/>
                <w:color w:val="auto"/>
                <w:lang w:val="en-US" w:eastAsia="zh-CN"/>
              </w:rPr>
              <w:t>游标卡尺、钢卷尺</w:t>
            </w:r>
            <w:r>
              <w:rPr>
                <w:rFonts w:hint="eastAsia"/>
                <w:color w:val="auto"/>
                <w:lang w:eastAsia="zh-CN"/>
              </w:rPr>
              <w:t>；</w:t>
            </w:r>
          </w:p>
          <w:p>
            <w:pPr>
              <w:pStyle w:val="2"/>
              <w:rPr>
                <w:rFonts w:hint="eastAsia"/>
                <w:color w:val="auto"/>
                <w:lang w:val="en-US" w:eastAsia="zh-CN"/>
              </w:rPr>
            </w:pPr>
            <w:r>
              <w:rPr>
                <w:rFonts w:hint="eastAsia"/>
                <w:color w:val="auto"/>
                <w:lang w:eastAsia="zh-CN"/>
              </w:rPr>
              <w:t>抽查计量器具校准/检定情况，</w:t>
            </w:r>
          </w:p>
          <w:p>
            <w:pPr>
              <w:pStyle w:val="2"/>
              <w:rPr>
                <w:rFonts w:hint="default"/>
                <w:color w:val="auto"/>
                <w:lang w:val="en-US" w:eastAsia="zh-CN"/>
              </w:rPr>
            </w:pPr>
            <w:r>
              <w:rPr>
                <w:rFonts w:hint="eastAsia"/>
                <w:color w:val="auto"/>
                <w:lang w:eastAsia="zh-CN"/>
              </w:rPr>
              <w:t>——</w:t>
            </w:r>
            <w:r>
              <w:rPr>
                <w:rFonts w:hint="eastAsia"/>
                <w:color w:val="auto"/>
                <w:lang w:val="en-US" w:eastAsia="zh-CN"/>
              </w:rPr>
              <w:t>游标卡尺（0-150mm），校准日期2022.07.17</w:t>
            </w:r>
          </w:p>
          <w:p>
            <w:pPr>
              <w:pStyle w:val="2"/>
              <w:rPr>
                <w:rFonts w:hint="eastAsia"/>
                <w:color w:val="auto"/>
                <w:lang w:val="en-US" w:eastAsia="zh-CN"/>
              </w:rPr>
            </w:pPr>
            <w:r>
              <w:rPr>
                <w:rFonts w:hint="eastAsia"/>
                <w:color w:val="auto"/>
                <w:lang w:val="en-US" w:eastAsia="zh-CN"/>
              </w:rPr>
              <w:t>——钢卷尺（5m），校准日期2022.07.17</w:t>
            </w:r>
          </w:p>
          <w:p>
            <w:pPr>
              <w:pStyle w:val="2"/>
              <w:rPr>
                <w:rFonts w:hint="eastAsia"/>
                <w:color w:val="auto"/>
                <w:lang w:val="en-US" w:eastAsia="zh-CN"/>
              </w:rPr>
            </w:pPr>
            <w:r>
              <w:rPr>
                <w:rFonts w:hint="eastAsia"/>
                <w:color w:val="auto"/>
                <w:lang w:val="en-US" w:eastAsia="zh-CN"/>
              </w:rPr>
              <w:t>检定单位：河北正信检测技术服务有限公司</w:t>
            </w:r>
          </w:p>
          <w:p>
            <w:pPr>
              <w:pStyle w:val="2"/>
              <w:rPr>
                <w:rFonts w:hint="eastAsia"/>
                <w:color w:val="auto"/>
              </w:rPr>
            </w:pPr>
            <w:r>
              <w:rPr>
                <w:rFonts w:hint="eastAsia"/>
                <w:color w:val="auto"/>
              </w:rPr>
              <w:t>目前尚没有计算机软件用于规定要求的监视和测量情况。</w:t>
            </w:r>
          </w:p>
          <w:p>
            <w:pPr>
              <w:pStyle w:val="2"/>
              <w:rPr>
                <w:rFonts w:hint="eastAsia"/>
              </w:rPr>
            </w:pPr>
            <w:r>
              <w:rPr>
                <w:rFonts w:hint="eastAsia"/>
                <w:color w:val="auto"/>
              </w:rPr>
              <w:t>经询问，没有自校检测设备，未发生在用</w:t>
            </w:r>
            <w:r>
              <w:rPr>
                <w:rFonts w:hint="eastAsia"/>
              </w:rPr>
              <w:t>的监视和测量设备</w:t>
            </w:r>
            <w:r>
              <w:rPr>
                <w:rFonts w:hint="eastAsia"/>
                <w:lang w:eastAsia="zh-CN"/>
              </w:rPr>
              <w:t>有</w:t>
            </w:r>
            <w:r>
              <w:rPr>
                <w:rFonts w:hint="eastAsia"/>
              </w:rPr>
              <w:t>异常现象</w:t>
            </w:r>
          </w:p>
          <w:p>
            <w:pPr>
              <w:pStyle w:val="2"/>
              <w:rPr>
                <w:rFonts w:hint="eastAsia"/>
                <w:lang w:val="en-US" w:eastAsia="zh-CN"/>
              </w:rPr>
            </w:pPr>
          </w:p>
          <w:p>
            <w:pPr>
              <w:pStyle w:val="2"/>
              <w:rPr>
                <w:rFonts w:hint="default"/>
                <w:lang w:val="en-US" w:eastAsia="zh-CN"/>
              </w:rPr>
            </w:pPr>
            <w:r>
              <w:rPr>
                <w:rFonts w:hint="eastAsia"/>
                <w:lang w:val="en-US" w:eastAsia="zh-CN"/>
              </w:rPr>
              <w:t>企业有驻厂质检员：张茂泽、韩俊飞</w:t>
            </w:r>
          </w:p>
          <w:p>
            <w:pPr>
              <w:pStyle w:val="2"/>
              <w:rPr>
                <w:rFonts w:hint="eastAsia"/>
                <w:lang w:val="en-US" w:eastAsia="zh-CN"/>
              </w:rPr>
            </w:pPr>
            <w:r>
              <w:rPr>
                <w:rFonts w:hint="eastAsia"/>
                <w:lang w:val="en-US" w:eastAsia="zh-CN"/>
              </w:rPr>
              <w:t>a）获得的文件化信息</w:t>
            </w:r>
          </w:p>
          <w:p>
            <w:pPr>
              <w:pStyle w:val="2"/>
              <w:rPr>
                <w:rFonts w:hint="eastAsia"/>
                <w:lang w:val="en-US" w:eastAsia="zh-CN"/>
              </w:rPr>
            </w:pPr>
            <w:r>
              <w:rPr>
                <w:rFonts w:hint="eastAsia"/>
                <w:lang w:val="en-US" w:eastAsia="zh-CN"/>
              </w:rPr>
              <w:t>1）《管理手册》中8.5.1明确了控制的过程、活动、要求以及控制的职责和方法。公司针对委托加工的特点有《加工合同》，明确了对加工方的要求。</w:t>
            </w:r>
          </w:p>
          <w:p>
            <w:pPr>
              <w:pStyle w:val="2"/>
              <w:rPr>
                <w:rFonts w:hint="eastAsia"/>
                <w:lang w:val="en-US" w:eastAsia="zh-CN"/>
              </w:rPr>
            </w:pPr>
            <w:r>
              <w:rPr>
                <w:rFonts w:hint="eastAsia"/>
                <w:lang w:val="en-US" w:eastAsia="zh-CN"/>
              </w:rPr>
              <w:t>2）公司委托加工的产品主要依据客户的订单合同</w:t>
            </w:r>
          </w:p>
          <w:p>
            <w:pPr>
              <w:pStyle w:val="2"/>
              <w:rPr>
                <w:rFonts w:hint="eastAsia"/>
                <w:color w:val="auto"/>
                <w:lang w:val="en-US" w:eastAsia="zh-CN"/>
              </w:rPr>
            </w:pPr>
            <w:r>
              <w:rPr>
                <w:rFonts w:hint="eastAsia"/>
                <w:lang w:val="en-US" w:eastAsia="zh-CN"/>
              </w:rPr>
              <w:t>b）获得和使用监</w:t>
            </w:r>
            <w:r>
              <w:rPr>
                <w:rFonts w:hint="eastAsia"/>
                <w:color w:val="auto"/>
                <w:lang w:val="en-US" w:eastAsia="zh-CN"/>
              </w:rPr>
              <w:t>视和测量资源：</w:t>
            </w:r>
          </w:p>
          <w:p>
            <w:pPr>
              <w:pStyle w:val="2"/>
              <w:rPr>
                <w:rFonts w:hint="eastAsia"/>
                <w:color w:val="auto"/>
                <w:lang w:val="en-US" w:eastAsia="zh-CN"/>
              </w:rPr>
            </w:pPr>
            <w:r>
              <w:rPr>
                <w:rFonts w:hint="eastAsia"/>
                <w:color w:val="auto"/>
                <w:lang w:val="en-US" w:eastAsia="zh-CN"/>
              </w:rPr>
              <w:t>监视和测量设备主要由委托加工厂进行管理，现场提供委托加工厂的计量器具检定证书扫描件，均在有效期内。</w:t>
            </w:r>
          </w:p>
          <w:p>
            <w:pPr>
              <w:pStyle w:val="2"/>
              <w:rPr>
                <w:rFonts w:hint="eastAsia"/>
                <w:color w:val="auto"/>
                <w:lang w:val="en-US" w:eastAsia="zh-CN"/>
              </w:rPr>
            </w:pPr>
            <w:r>
              <w:rPr>
                <w:rFonts w:hint="eastAsia"/>
                <w:color w:val="auto"/>
                <w:lang w:val="en-US" w:eastAsia="zh-CN"/>
              </w:rPr>
              <w:t>c） 实施监视和测量：</w:t>
            </w:r>
          </w:p>
          <w:p>
            <w:pPr>
              <w:pStyle w:val="2"/>
              <w:rPr>
                <w:rFonts w:hint="eastAsia"/>
                <w:lang w:val="en-US" w:eastAsia="zh-CN"/>
              </w:rPr>
            </w:pPr>
            <w:r>
              <w:rPr>
                <w:rFonts w:hint="eastAsia"/>
                <w:lang w:val="en-US" w:eastAsia="zh-CN"/>
              </w:rPr>
              <w:t>通过委托加工厂评价和出厂产品检验的形式对产品进行监测</w:t>
            </w:r>
          </w:p>
          <w:p>
            <w:pPr>
              <w:pStyle w:val="2"/>
              <w:rPr>
                <w:rFonts w:hint="eastAsia"/>
                <w:lang w:val="en-US" w:eastAsia="zh-CN"/>
              </w:rPr>
            </w:pPr>
            <w:r>
              <w:rPr>
                <w:rFonts w:hint="eastAsia"/>
                <w:lang w:val="en-US" w:eastAsia="zh-CN"/>
              </w:rPr>
              <w:t>d)使用适宜的基础设施，保持适宜的环境</w:t>
            </w:r>
          </w:p>
          <w:p>
            <w:pPr>
              <w:pStyle w:val="2"/>
              <w:rPr>
                <w:rFonts w:hint="eastAsia"/>
                <w:lang w:val="en-US" w:eastAsia="zh-CN"/>
              </w:rPr>
            </w:pPr>
            <w:r>
              <w:rPr>
                <w:rFonts w:hint="eastAsia"/>
                <w:lang w:val="en-US" w:eastAsia="zh-CN"/>
              </w:rPr>
              <w:t>委托加工过程主要设备是数控钻孔中心、喷涂线、焊机、木工楼铣床、单板剪切机等，环保设施有集气管道、光氧催化设备+活性炭、排气筒、消防器材、油磨除尘器、布袋除尘器，电脑、传真机等设备由专人负责管理和维护。产品加工过程设备由委托加工厂管理，保证适宜。</w:t>
            </w:r>
          </w:p>
          <w:p>
            <w:pPr>
              <w:pStyle w:val="2"/>
              <w:rPr>
                <w:rFonts w:hint="eastAsia"/>
                <w:lang w:val="en-US" w:eastAsia="zh-CN"/>
              </w:rPr>
            </w:pPr>
            <w:r>
              <w:rPr>
                <w:rFonts w:hint="eastAsia"/>
                <w:lang w:val="en-US" w:eastAsia="zh-CN"/>
              </w:rPr>
              <w:t>e)配备胜任的人员，包括所要求的资格</w:t>
            </w:r>
          </w:p>
          <w:p>
            <w:pPr>
              <w:pStyle w:val="2"/>
              <w:rPr>
                <w:rFonts w:hint="default"/>
                <w:lang w:val="en-US" w:eastAsia="zh-CN"/>
              </w:rPr>
            </w:pPr>
            <w:r>
              <w:rPr>
                <w:rFonts w:hint="eastAsia"/>
                <w:lang w:val="en-US" w:eastAsia="zh-CN"/>
              </w:rPr>
              <w:t>委托加工方人员工作经验3年以上，对产品质量标准比较了解，能满足工作需求。特殊工种：无</w:t>
            </w:r>
          </w:p>
          <w:p>
            <w:pPr>
              <w:pStyle w:val="2"/>
              <w:rPr>
                <w:rFonts w:hint="eastAsia"/>
                <w:lang w:val="en-US" w:eastAsia="zh-CN"/>
              </w:rPr>
            </w:pPr>
            <w:r>
              <w:rPr>
                <w:rFonts w:hint="eastAsia"/>
                <w:lang w:val="en-US" w:eastAsia="zh-CN"/>
              </w:rPr>
              <w:t xml:space="preserve">f) 需确认过程 </w:t>
            </w:r>
          </w:p>
          <w:p>
            <w:pPr>
              <w:rPr>
                <w:rFonts w:hint="eastAsia"/>
                <w:sz w:val="21"/>
                <w:szCs w:val="21"/>
                <w:lang w:val="en-US" w:eastAsia="zh-CN"/>
              </w:rPr>
            </w:pPr>
            <w:r>
              <w:rPr>
                <w:rFonts w:hint="eastAsia"/>
                <w:lang w:val="en-US" w:eastAsia="zh-CN"/>
              </w:rPr>
              <w:t>委托加工过程需确认过程：</w:t>
            </w:r>
            <w:r>
              <w:rPr>
                <w:rFonts w:hint="eastAsia"/>
                <w:sz w:val="21"/>
                <w:szCs w:val="21"/>
                <w:lang w:eastAsia="zh-CN"/>
              </w:rPr>
              <w:t>焊接、喷涂</w:t>
            </w:r>
            <w:r>
              <w:rPr>
                <w:rFonts w:hint="eastAsia"/>
                <w:sz w:val="21"/>
                <w:szCs w:val="21"/>
                <w:lang w:val="en-US" w:eastAsia="zh-CN"/>
              </w:rPr>
              <w:t>工序，制定了“特殊过程评审和批准准则”，并对人员、设备及有关装置、方法程序等进行了能力认定。</w:t>
            </w:r>
          </w:p>
          <w:p>
            <w:pPr>
              <w:rPr>
                <w:rFonts w:hint="eastAsia" w:cs="宋体"/>
                <w:color w:val="auto"/>
                <w:lang w:val="en-US" w:eastAsia="zh-CN"/>
              </w:rPr>
            </w:pPr>
            <w:r>
              <w:rPr>
                <w:rFonts w:hint="eastAsia"/>
                <w:sz w:val="21"/>
                <w:szCs w:val="21"/>
                <w:lang w:val="en-US" w:eastAsia="zh-CN"/>
              </w:rPr>
              <w:t>2022年1月10日公司对</w:t>
            </w:r>
            <w:r>
              <w:rPr>
                <w:rFonts w:hint="eastAsia"/>
                <w:sz w:val="21"/>
                <w:szCs w:val="21"/>
                <w:lang w:eastAsia="zh-CN"/>
              </w:rPr>
              <w:t>焊接、</w:t>
            </w:r>
            <w:r>
              <w:rPr>
                <w:rFonts w:hint="eastAsia"/>
                <w:u w:val="none"/>
                <w:lang w:eastAsia="zh-CN"/>
              </w:rPr>
              <w:t>喷涂</w:t>
            </w:r>
            <w:r>
              <w:rPr>
                <w:rFonts w:hint="eastAsia" w:cs="宋体"/>
                <w:color w:val="auto"/>
                <w:lang w:val="en-US" w:eastAsia="zh-CN"/>
              </w:rPr>
              <w:t>过程进行了确认。</w:t>
            </w:r>
          </w:p>
          <w:p>
            <w:pPr>
              <w:pStyle w:val="2"/>
              <w:rPr>
                <w:rFonts w:hint="eastAsia"/>
                <w:lang w:val="en-US" w:eastAsia="zh-CN"/>
              </w:rPr>
            </w:pPr>
            <w:r>
              <w:rPr>
                <w:rFonts w:hint="eastAsia" w:cs="宋体"/>
                <w:color w:val="auto"/>
                <w:lang w:val="en-US" w:eastAsia="zh-CN"/>
              </w:rPr>
              <w:t>查“过程确认记录”，从操作人员能力、生产设备能力、工艺参数等方面进行了确认。 确认结论：可以保证产品质量。确认人：</w:t>
            </w:r>
            <w:r>
              <w:rPr>
                <w:rFonts w:hint="eastAsia" w:ascii="宋体" w:hAnsi="宋体" w:cs="宋体"/>
                <w:szCs w:val="21"/>
                <w:lang w:eastAsia="zh-CN"/>
              </w:rPr>
              <w:t>刘继跃、安慧君</w:t>
            </w:r>
            <w:r>
              <w:rPr>
                <w:rFonts w:hint="eastAsia" w:cs="宋体"/>
                <w:color w:val="auto"/>
                <w:lang w:val="en-US" w:eastAsia="zh-CN"/>
              </w:rPr>
              <w:t>、委托方生产负责人及相关员工</w:t>
            </w:r>
            <w:r>
              <w:rPr>
                <w:rFonts w:hint="eastAsia"/>
                <w:lang w:val="en-US" w:eastAsia="zh-CN"/>
              </w:rPr>
              <w:t>。</w:t>
            </w:r>
          </w:p>
          <w:p>
            <w:pPr>
              <w:pStyle w:val="2"/>
              <w:rPr>
                <w:rFonts w:hint="eastAsia"/>
                <w:lang w:val="en-US" w:eastAsia="zh-CN"/>
              </w:rPr>
            </w:pPr>
            <w:r>
              <w:rPr>
                <w:rFonts w:hint="eastAsia"/>
                <w:lang w:val="en-US" w:eastAsia="zh-CN"/>
              </w:rPr>
              <w:t>g)采取措施，防止人为错误</w:t>
            </w:r>
          </w:p>
          <w:p>
            <w:pPr>
              <w:pStyle w:val="2"/>
              <w:rPr>
                <w:rFonts w:hint="eastAsia"/>
                <w:lang w:val="en-US" w:eastAsia="zh-CN"/>
              </w:rPr>
            </w:pPr>
            <w:r>
              <w:rPr>
                <w:rFonts w:hint="eastAsia"/>
                <w:lang w:val="en-US" w:eastAsia="zh-CN"/>
              </w:rPr>
              <w:t>通过以下几个方面防止人为错误，并制定措施</w:t>
            </w:r>
          </w:p>
          <w:p>
            <w:pPr>
              <w:pStyle w:val="2"/>
              <w:rPr>
                <w:rFonts w:hint="eastAsia"/>
                <w:lang w:val="en-US" w:eastAsia="zh-CN"/>
              </w:rPr>
            </w:pPr>
            <w:r>
              <w:rPr>
                <w:rFonts w:hint="eastAsia"/>
                <w:lang w:val="en-US" w:eastAsia="zh-CN"/>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pStyle w:val="2"/>
              <w:rPr>
                <w:rFonts w:hint="eastAsia"/>
                <w:lang w:val="en-US" w:eastAsia="zh-CN"/>
              </w:rPr>
            </w:pPr>
            <w:r>
              <w:rPr>
                <w:rFonts w:hint="eastAsia"/>
                <w:lang w:val="en-US" w:eastAsia="zh-CN"/>
              </w:rPr>
              <w:t>h）实施放行、交付和交付后的活动</w:t>
            </w:r>
          </w:p>
          <w:p>
            <w:pPr>
              <w:pStyle w:val="2"/>
              <w:rPr>
                <w:rFonts w:hint="eastAsia"/>
                <w:lang w:val="en-US" w:eastAsia="zh-CN"/>
              </w:rPr>
            </w:pPr>
            <w:r>
              <w:rPr>
                <w:rFonts w:hint="eastAsia"/>
                <w:lang w:val="en-US" w:eastAsia="zh-CN"/>
              </w:rPr>
              <w:t>产品交付出厂前进行出厂检验，验收合格发货到客户处。不合格的产品不得出厂。产品交到客户处后，客户进行验收，验收合格进行订单确认。</w:t>
            </w:r>
          </w:p>
          <w:p>
            <w:pPr>
              <w:pStyle w:val="2"/>
              <w:rPr>
                <w:rFonts w:hint="eastAsia"/>
                <w:lang w:val="en-US" w:eastAsia="zh-CN"/>
              </w:rPr>
            </w:pPr>
            <w:r>
              <w:rPr>
                <w:rFonts w:hint="eastAsia"/>
                <w:lang w:val="en-US" w:eastAsia="zh-CN"/>
              </w:rPr>
              <w:t>通过电话、网络等方式向顾客了解满意信息及顾客意见包括抱怨。当有改进的信息时，及时反馈到相关部门。</w:t>
            </w:r>
          </w:p>
          <w:p>
            <w:pPr>
              <w:pStyle w:val="2"/>
              <w:rPr>
                <w:rFonts w:hint="eastAsia"/>
                <w:lang w:val="en-US" w:eastAsia="zh-CN"/>
              </w:rPr>
            </w:pPr>
          </w:p>
          <w:p>
            <w:pPr>
              <w:pStyle w:val="2"/>
              <w:rPr>
                <w:rFonts w:hint="eastAsia"/>
                <w:lang w:val="en-US" w:eastAsia="zh-CN"/>
              </w:rPr>
            </w:pPr>
            <w:r>
              <w:rPr>
                <w:rFonts w:hint="eastAsia"/>
                <w:lang w:val="en-US" w:eastAsia="zh-CN"/>
              </w:rPr>
              <w:t>经与受审方沟通了解到，公司的产品外包方生产工艺成熟，生产和检测设备能力可以满足，已为公司代加工产品多年，质量较稳定。</w:t>
            </w:r>
          </w:p>
          <w:p>
            <w:pPr>
              <w:pStyle w:val="2"/>
              <w:rPr>
                <w:rFonts w:hint="eastAsia"/>
                <w:lang w:val="en-US" w:eastAsia="zh-CN"/>
              </w:rPr>
            </w:pPr>
          </w:p>
          <w:p>
            <w:pPr>
              <w:pStyle w:val="2"/>
              <w:rPr>
                <w:rFonts w:hint="eastAsia"/>
                <w:lang w:val="en-US" w:eastAsia="zh-CN"/>
              </w:rPr>
            </w:pPr>
            <w:r>
              <w:rPr>
                <w:rFonts w:hint="eastAsia"/>
                <w:lang w:val="en-US" w:eastAsia="zh-CN"/>
              </w:rPr>
              <w:t>提供了加工方提供的产品出厂验收报告，验收合格后交付客户</w:t>
            </w:r>
          </w:p>
          <w:p>
            <w:pPr>
              <w:pStyle w:val="2"/>
              <w:rPr>
                <w:rFonts w:hint="eastAsia"/>
                <w:lang w:val="en-US" w:eastAsia="zh-CN"/>
              </w:rPr>
            </w:pPr>
          </w:p>
          <w:p>
            <w:pPr>
              <w:pStyle w:val="2"/>
              <w:rPr>
                <w:rFonts w:hint="eastAsia"/>
                <w:lang w:val="en-US" w:eastAsia="zh-CN"/>
              </w:rPr>
            </w:pPr>
            <w:r>
              <w:rPr>
                <w:rFonts w:hint="eastAsia"/>
                <w:lang w:val="en-US" w:eastAsia="zh-CN"/>
              </w:rPr>
              <w:t>经过查看，公司外协加工活动按照策划情况开展，工作有序进行，满足要求。</w:t>
            </w:r>
          </w:p>
          <w:p>
            <w:pPr>
              <w:pStyle w:val="2"/>
              <w:rPr>
                <w:rFonts w:hint="eastAsia"/>
                <w:lang w:val="en-US" w:eastAsia="zh-CN"/>
              </w:rPr>
            </w:pPr>
          </w:p>
          <w:p>
            <w:pPr>
              <w:pStyle w:val="2"/>
              <w:rPr>
                <w:rFonts w:hint="eastAsia"/>
                <w:lang w:val="en-US" w:eastAsia="zh-CN"/>
              </w:rPr>
            </w:pPr>
            <w:r>
              <w:rPr>
                <w:rFonts w:hint="eastAsia"/>
                <w:lang w:val="en-US" w:eastAsia="zh-CN"/>
              </w:rPr>
              <w:t>企业驻厂质检员对委托加工产品的原材料、生产过程、出厂检验进行监督。</w:t>
            </w:r>
          </w:p>
          <w:p>
            <w:pPr>
              <w:rPr>
                <w:rFonts w:hint="eastAsia" w:ascii="Times New Roman" w:hAnsi="Times New Roman"/>
                <w:sz w:val="21"/>
                <w:szCs w:val="21"/>
              </w:rPr>
            </w:pPr>
            <w:r>
              <w:rPr>
                <w:rFonts w:hint="eastAsia" w:ascii="Times New Roman" w:hAnsi="Times New Roman"/>
                <w:sz w:val="21"/>
                <w:szCs w:val="21"/>
              </w:rPr>
              <w:t>检验主要依据</w:t>
            </w:r>
            <w:r>
              <w:rPr>
                <w:rFonts w:hint="eastAsia"/>
              </w:rPr>
              <w:t>QB/T 2280-2016办公家具 办公椅</w:t>
            </w:r>
            <w:r>
              <w:t>GB/T 14532-2017</w:t>
            </w:r>
            <w:r>
              <w:rPr>
                <w:rFonts w:hint="default"/>
              </w:rPr>
              <w:t>办公家具 木制柜、架GB 24820-2009实验室家具通用技术条件GB/T 3324-2017木家具通用技术条件GB/T 3325-2017金属家具通用技术条件</w:t>
            </w:r>
            <w:r>
              <w:rPr>
                <w:rFonts w:hint="eastAsia" w:ascii="Times New Roman" w:hAnsi="Times New Roman"/>
                <w:sz w:val="21"/>
                <w:szCs w:val="21"/>
                <w:lang w:eastAsia="zh-CN"/>
              </w:rPr>
              <w:t>等</w:t>
            </w:r>
            <w:r>
              <w:rPr>
                <w:rFonts w:hint="eastAsia" w:ascii="Times New Roman" w:hAnsi="Times New Roman"/>
                <w:sz w:val="21"/>
                <w:szCs w:val="21"/>
              </w:rPr>
              <w:t>国家标准</w:t>
            </w:r>
            <w:r>
              <w:rPr>
                <w:rFonts w:hint="eastAsia" w:ascii="Times New Roman" w:hAnsi="Times New Roman"/>
                <w:sz w:val="21"/>
                <w:szCs w:val="21"/>
                <w:lang w:eastAsia="zh-CN"/>
              </w:rPr>
              <w:t>、</w:t>
            </w:r>
            <w:r>
              <w:rPr>
                <w:rFonts w:hint="eastAsia" w:ascii="Times New Roman" w:hAnsi="Times New Roman"/>
                <w:sz w:val="21"/>
                <w:szCs w:val="21"/>
              </w:rPr>
              <w:t>技术要求等。</w:t>
            </w:r>
          </w:p>
          <w:p>
            <w:pPr>
              <w:rPr>
                <w:rFonts w:hint="eastAsia" w:ascii="Times New Roman" w:hAnsi="Times New Roman" w:eastAsia="宋体"/>
                <w:sz w:val="21"/>
                <w:szCs w:val="21"/>
                <w:lang w:eastAsia="zh-CN"/>
              </w:rPr>
            </w:pPr>
            <w:r>
              <w:rPr>
                <w:rFonts w:hint="eastAsia" w:ascii="Times New Roman" w:hAnsi="Times New Roman"/>
                <w:sz w:val="21"/>
                <w:szCs w:val="21"/>
              </w:rPr>
              <w:t>产品：</w:t>
            </w:r>
            <w:r>
              <w:rPr>
                <w:rFonts w:hint="eastAsia"/>
                <w:b w:val="0"/>
                <w:bCs w:val="0"/>
                <w:sz w:val="21"/>
                <w:szCs w:val="21"/>
                <w:lang w:val="en-US" w:eastAsia="zh-CN"/>
              </w:rPr>
              <w:t>钢木家具</w:t>
            </w:r>
          </w:p>
          <w:p>
            <w:pPr>
              <w:rPr>
                <w:rFonts w:hint="eastAsia" w:ascii="Times New Roman" w:hAnsi="Times New Roman"/>
                <w:sz w:val="21"/>
                <w:szCs w:val="21"/>
              </w:rPr>
            </w:pPr>
            <w:r>
              <w:rPr>
                <w:rFonts w:hint="eastAsia" w:ascii="Times New Roman" w:hAnsi="Times New Roman"/>
                <w:sz w:val="21"/>
                <w:szCs w:val="21"/>
              </w:rPr>
              <w:t>原材料</w:t>
            </w:r>
            <w:r>
              <w:rPr>
                <w:rFonts w:hint="eastAsia"/>
                <w:sz w:val="21"/>
                <w:szCs w:val="21"/>
                <w:lang w:val="en-US" w:eastAsia="zh-CN"/>
              </w:rPr>
              <w:t>/采购产品</w:t>
            </w:r>
            <w:r>
              <w:rPr>
                <w:rFonts w:hint="eastAsia" w:ascii="Times New Roman" w:hAnsi="Times New Roman"/>
                <w:sz w:val="21"/>
                <w:szCs w:val="21"/>
              </w:rPr>
              <w:t>：</w:t>
            </w:r>
            <w:r>
              <w:rPr>
                <w:rFonts w:hint="eastAsia" w:ascii="宋体" w:hAnsi="宋体"/>
                <w:color w:val="auto"/>
                <w:kern w:val="2"/>
                <w:sz w:val="21"/>
                <w:szCs w:val="21"/>
                <w:lang w:val="en-US" w:eastAsia="zh-CN" w:bidi="ar-SA"/>
              </w:rPr>
              <w:t>板件加工、钢板、钢管、五金件、纸箱、塑粉、水性漆、饰面刨花板。</w:t>
            </w:r>
          </w:p>
          <w:p>
            <w:pPr>
              <w:rPr>
                <w:rFonts w:hint="eastAsia" w:ascii="Times New Roman" w:hAnsi="Times New Roman"/>
                <w:sz w:val="21"/>
                <w:szCs w:val="21"/>
              </w:rPr>
            </w:pPr>
            <w:r>
              <w:rPr>
                <w:rFonts w:hint="eastAsia" w:ascii="Times New Roman" w:hAnsi="Times New Roman"/>
                <w:sz w:val="21"/>
                <w:szCs w:val="21"/>
                <w:lang w:val="en-US" w:eastAsia="zh-CN"/>
              </w:rPr>
              <w:t>1）</w:t>
            </w:r>
            <w:r>
              <w:rPr>
                <w:rFonts w:hint="eastAsia" w:ascii="Times New Roman" w:hAnsi="Times New Roman"/>
                <w:sz w:val="21"/>
                <w:szCs w:val="21"/>
              </w:rPr>
              <w:t>原材料检验</w:t>
            </w:r>
          </w:p>
          <w:p>
            <w:pPr>
              <w:rPr>
                <w:rFonts w:hint="eastAsia" w:ascii="Times New Roman" w:hAnsi="Times New Roman"/>
                <w:sz w:val="21"/>
                <w:szCs w:val="21"/>
              </w:rPr>
            </w:pPr>
            <w:r>
              <w:rPr>
                <w:rFonts w:hint="eastAsia" w:ascii="Times New Roman" w:hAnsi="Times New Roman"/>
                <w:sz w:val="21"/>
                <w:szCs w:val="21"/>
              </w:rPr>
              <w:t>查：《采购产品检验记录》</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ascii="Times New Roman" w:hAnsi="Times New Roman"/>
                <w:sz w:val="21"/>
                <w:szCs w:val="21"/>
                <w:lang w:val="en-US" w:eastAsia="zh-CN"/>
              </w:rPr>
              <w:t>2</w:t>
            </w:r>
            <w:r>
              <w:rPr>
                <w:rFonts w:hint="eastAsia"/>
                <w:sz w:val="21"/>
                <w:szCs w:val="21"/>
                <w:lang w:val="en-US" w:eastAsia="zh-CN"/>
              </w:rPr>
              <w:t>1</w:t>
            </w:r>
            <w:r>
              <w:rPr>
                <w:rFonts w:hint="eastAsia" w:ascii="Times New Roman" w:hAnsi="Times New Roman"/>
                <w:sz w:val="21"/>
                <w:szCs w:val="21"/>
              </w:rPr>
              <w:t>年</w:t>
            </w:r>
            <w:r>
              <w:rPr>
                <w:rFonts w:hint="eastAsia"/>
                <w:sz w:val="21"/>
                <w:szCs w:val="21"/>
                <w:lang w:val="en-US" w:eastAsia="zh-CN"/>
              </w:rPr>
              <w:t>8</w:t>
            </w:r>
            <w:r>
              <w:rPr>
                <w:rFonts w:hint="eastAsia" w:ascii="Times New Roman" w:hAnsi="Times New Roman"/>
                <w:sz w:val="21"/>
                <w:szCs w:val="21"/>
              </w:rPr>
              <w:t>月</w:t>
            </w:r>
            <w:r>
              <w:rPr>
                <w:rFonts w:hint="eastAsia"/>
                <w:sz w:val="21"/>
                <w:szCs w:val="21"/>
                <w:lang w:val="en-US" w:eastAsia="zh-CN"/>
              </w:rPr>
              <w:t>17</w:t>
            </w:r>
            <w:r>
              <w:rPr>
                <w:rFonts w:hint="eastAsia" w:ascii="Times New Roman" w:hAnsi="Times New Roman"/>
                <w:sz w:val="21"/>
                <w:szCs w:val="21"/>
              </w:rPr>
              <w:t>日  采购产品：</w:t>
            </w:r>
            <w:r>
              <w:rPr>
                <w:rFonts w:hint="eastAsia"/>
                <w:sz w:val="21"/>
                <w:szCs w:val="21"/>
                <w:lang w:val="en-US" w:eastAsia="zh-CN"/>
              </w:rPr>
              <w:t>饰面刨花板</w:t>
            </w:r>
            <w:r>
              <w:rPr>
                <w:rFonts w:hint="eastAsia" w:ascii="Times New Roman" w:hAnsi="Times New Roman"/>
                <w:sz w:val="21"/>
                <w:szCs w:val="21"/>
              </w:rPr>
              <w:t xml:space="preserve">  数量：</w:t>
            </w:r>
            <w:r>
              <w:rPr>
                <w:rFonts w:hint="eastAsia"/>
                <w:sz w:val="21"/>
                <w:szCs w:val="21"/>
                <w:lang w:val="en-US" w:eastAsia="zh-CN"/>
              </w:rPr>
              <w:t>200件</w:t>
            </w:r>
            <w:r>
              <w:rPr>
                <w:rFonts w:hint="eastAsia" w:ascii="Times New Roman" w:hAnsi="Times New Roman"/>
                <w:sz w:val="21"/>
                <w:szCs w:val="21"/>
              </w:rPr>
              <w:t xml:space="preserve">  </w:t>
            </w:r>
          </w:p>
          <w:p>
            <w:pPr>
              <w:rPr>
                <w:rFonts w:hint="eastAsia" w:ascii="Times New Roman" w:hAnsi="Times New Roman"/>
                <w:sz w:val="21"/>
                <w:szCs w:val="21"/>
              </w:rPr>
            </w:pPr>
            <w:r>
              <w:rPr>
                <w:rFonts w:hint="eastAsia" w:ascii="Times New Roman" w:hAnsi="Times New Roman"/>
                <w:sz w:val="21"/>
                <w:szCs w:val="21"/>
              </w:rPr>
              <w:t>检验项目：数量、</w:t>
            </w:r>
            <w:r>
              <w:rPr>
                <w:rFonts w:hint="eastAsia"/>
                <w:sz w:val="21"/>
                <w:szCs w:val="21"/>
                <w:lang w:val="en-US" w:eastAsia="zh-CN"/>
              </w:rPr>
              <w:t>尺寸</w:t>
            </w:r>
            <w:r>
              <w:rPr>
                <w:rFonts w:hint="eastAsia" w:ascii="Times New Roman" w:hAnsi="Times New Roman"/>
                <w:sz w:val="21"/>
                <w:szCs w:val="21"/>
              </w:rPr>
              <w:t>、外观、</w:t>
            </w:r>
            <w:r>
              <w:rPr>
                <w:rFonts w:hint="eastAsia" w:ascii="Times New Roman" w:hAnsi="Times New Roman"/>
                <w:sz w:val="21"/>
                <w:szCs w:val="21"/>
                <w:lang w:eastAsia="zh-CN"/>
              </w:rPr>
              <w:t>包装</w:t>
            </w:r>
            <w:r>
              <w:rPr>
                <w:rFonts w:hint="eastAsia" w:ascii="Times New Roman" w:hAnsi="Times New Roman"/>
                <w:sz w:val="21"/>
                <w:szCs w:val="21"/>
              </w:rPr>
              <w:t xml:space="preserve">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lang w:val="en-US" w:eastAsia="zh-CN"/>
              </w:rPr>
              <w:t>安燕伟</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ascii="Times New Roman" w:hAnsi="Times New Roman"/>
                <w:sz w:val="21"/>
                <w:szCs w:val="21"/>
                <w:lang w:val="en-US" w:eastAsia="zh-CN"/>
              </w:rPr>
              <w:t>2</w:t>
            </w:r>
            <w:r>
              <w:rPr>
                <w:rFonts w:hint="eastAsia"/>
                <w:sz w:val="21"/>
                <w:szCs w:val="21"/>
                <w:lang w:val="en-US" w:eastAsia="zh-CN"/>
              </w:rPr>
              <w:t>1</w:t>
            </w:r>
            <w:r>
              <w:rPr>
                <w:rFonts w:hint="eastAsia" w:ascii="Times New Roman" w:hAnsi="Times New Roman"/>
                <w:sz w:val="21"/>
                <w:szCs w:val="21"/>
              </w:rPr>
              <w:t>年</w:t>
            </w:r>
            <w:r>
              <w:rPr>
                <w:rFonts w:hint="eastAsia"/>
                <w:sz w:val="21"/>
                <w:szCs w:val="21"/>
                <w:lang w:val="en-US" w:eastAsia="zh-CN"/>
              </w:rPr>
              <w:t>9</w:t>
            </w:r>
            <w:r>
              <w:rPr>
                <w:rFonts w:hint="eastAsia" w:ascii="Times New Roman" w:hAnsi="Times New Roman"/>
                <w:sz w:val="21"/>
                <w:szCs w:val="21"/>
              </w:rPr>
              <w:t>月</w:t>
            </w:r>
            <w:r>
              <w:rPr>
                <w:rFonts w:hint="eastAsia"/>
                <w:sz w:val="21"/>
                <w:szCs w:val="21"/>
                <w:lang w:val="en-US" w:eastAsia="zh-CN"/>
              </w:rPr>
              <w:t>5</w:t>
            </w:r>
            <w:r>
              <w:rPr>
                <w:rFonts w:hint="eastAsia" w:ascii="Times New Roman" w:hAnsi="Times New Roman"/>
                <w:sz w:val="21"/>
                <w:szCs w:val="21"/>
              </w:rPr>
              <w:t>日  采购产品：</w:t>
            </w:r>
            <w:r>
              <w:rPr>
                <w:rFonts w:hint="eastAsia"/>
                <w:sz w:val="21"/>
                <w:szCs w:val="21"/>
                <w:lang w:val="en-US" w:eastAsia="zh-CN"/>
              </w:rPr>
              <w:t>海绵</w:t>
            </w:r>
            <w:r>
              <w:rPr>
                <w:rFonts w:hint="eastAsia" w:ascii="Times New Roman" w:hAnsi="Times New Roman"/>
                <w:sz w:val="21"/>
                <w:szCs w:val="21"/>
              </w:rPr>
              <w:t xml:space="preserve">  数量：</w:t>
            </w:r>
            <w:r>
              <w:rPr>
                <w:rFonts w:hint="eastAsia"/>
                <w:sz w:val="21"/>
                <w:szCs w:val="21"/>
                <w:lang w:val="en-US" w:eastAsia="zh-CN"/>
              </w:rPr>
              <w:t>80套</w:t>
            </w:r>
            <w:r>
              <w:rPr>
                <w:rFonts w:hint="eastAsia" w:ascii="Times New Roman" w:hAnsi="Times New Roman"/>
                <w:sz w:val="21"/>
                <w:szCs w:val="21"/>
              </w:rPr>
              <w:t xml:space="preserve">   </w:t>
            </w:r>
          </w:p>
          <w:p>
            <w:pPr>
              <w:rPr>
                <w:rFonts w:hint="eastAsia" w:ascii="Times New Roman" w:hAnsi="Times New Roman"/>
                <w:sz w:val="21"/>
                <w:szCs w:val="21"/>
              </w:rPr>
            </w:pPr>
            <w:r>
              <w:rPr>
                <w:rFonts w:hint="eastAsia" w:ascii="Times New Roman" w:hAnsi="Times New Roman"/>
                <w:sz w:val="21"/>
                <w:szCs w:val="21"/>
              </w:rPr>
              <w:t>检验项目：数量、</w:t>
            </w:r>
            <w:r>
              <w:rPr>
                <w:rFonts w:hint="eastAsia"/>
                <w:sz w:val="21"/>
                <w:szCs w:val="21"/>
                <w:lang w:val="en-US" w:eastAsia="zh-CN"/>
              </w:rPr>
              <w:t>尺寸</w:t>
            </w:r>
            <w:r>
              <w:rPr>
                <w:rFonts w:hint="eastAsia" w:ascii="Times New Roman" w:hAnsi="Times New Roman"/>
                <w:sz w:val="21"/>
                <w:szCs w:val="21"/>
              </w:rPr>
              <w:t>、外观、</w:t>
            </w:r>
            <w:r>
              <w:rPr>
                <w:rFonts w:hint="eastAsia" w:ascii="Times New Roman" w:hAnsi="Times New Roman"/>
                <w:sz w:val="21"/>
                <w:szCs w:val="21"/>
                <w:lang w:eastAsia="zh-CN"/>
              </w:rPr>
              <w:t>包装</w:t>
            </w:r>
            <w:r>
              <w:rPr>
                <w:rFonts w:hint="eastAsia" w:ascii="Times New Roman" w:hAnsi="Times New Roman"/>
                <w:sz w:val="21"/>
                <w:szCs w:val="21"/>
              </w:rPr>
              <w:t xml:space="preserve">等 </w:t>
            </w:r>
          </w:p>
          <w:p>
            <w:pPr>
              <w:rPr>
                <w:rFonts w:hint="eastAsia" w:ascii="Times New Roman" w:hAnsi="Times New Roman" w:eastAsia="宋体"/>
                <w:sz w:val="21"/>
                <w:szCs w:val="21"/>
                <w:lang w:eastAsia="zh-CN"/>
              </w:rPr>
            </w:pPr>
            <w:r>
              <w:rPr>
                <w:rFonts w:hint="eastAsia" w:ascii="Times New Roman" w:hAnsi="Times New Roman"/>
                <w:sz w:val="21"/>
                <w:szCs w:val="21"/>
              </w:rPr>
              <w:t>检验结果：合格。   检验员：</w:t>
            </w:r>
            <w:r>
              <w:rPr>
                <w:rFonts w:hint="eastAsia"/>
                <w:lang w:val="en-US" w:eastAsia="zh-CN"/>
              </w:rPr>
              <w:t>安燕伟</w:t>
            </w:r>
          </w:p>
          <w:p>
            <w:pPr>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sz w:val="21"/>
                <w:szCs w:val="21"/>
                <w:lang w:val="en-US" w:eastAsia="zh-CN"/>
              </w:rPr>
              <w:t>21</w:t>
            </w:r>
            <w:r>
              <w:rPr>
                <w:rFonts w:hint="eastAsia" w:ascii="Times New Roman" w:hAnsi="Times New Roman"/>
                <w:sz w:val="21"/>
                <w:szCs w:val="21"/>
              </w:rPr>
              <w:t>年</w:t>
            </w:r>
            <w:r>
              <w:rPr>
                <w:rFonts w:hint="eastAsia" w:ascii="Times New Roman" w:hAnsi="Times New Roman"/>
                <w:sz w:val="21"/>
                <w:szCs w:val="21"/>
                <w:lang w:val="en-US" w:eastAsia="zh-CN"/>
              </w:rPr>
              <w:t>8</w:t>
            </w:r>
            <w:r>
              <w:rPr>
                <w:rFonts w:hint="eastAsia" w:ascii="Times New Roman" w:hAnsi="Times New Roman"/>
                <w:sz w:val="21"/>
                <w:szCs w:val="21"/>
              </w:rPr>
              <w:t>月</w:t>
            </w:r>
            <w:r>
              <w:rPr>
                <w:rFonts w:hint="eastAsia" w:ascii="Times New Roman" w:hAnsi="Times New Roman"/>
                <w:sz w:val="21"/>
                <w:szCs w:val="21"/>
                <w:lang w:val="en-US" w:eastAsia="zh-CN"/>
              </w:rPr>
              <w:t>26</w:t>
            </w:r>
            <w:r>
              <w:rPr>
                <w:rFonts w:hint="eastAsia" w:ascii="Times New Roman" w:hAnsi="Times New Roman"/>
                <w:sz w:val="21"/>
                <w:szCs w:val="21"/>
              </w:rPr>
              <w:t>日  采购产品：</w:t>
            </w:r>
            <w:r>
              <w:rPr>
                <w:rFonts w:hint="eastAsia" w:ascii="Times New Roman" w:hAnsi="Times New Roman"/>
                <w:sz w:val="21"/>
                <w:szCs w:val="21"/>
                <w:lang w:val="en-US" w:eastAsia="zh-CN"/>
              </w:rPr>
              <w:t>钢板</w:t>
            </w:r>
            <w:r>
              <w:rPr>
                <w:rFonts w:hint="eastAsia" w:ascii="Times New Roman" w:hAnsi="Times New Roman"/>
                <w:sz w:val="21"/>
                <w:szCs w:val="21"/>
              </w:rPr>
              <w:t xml:space="preserve">   数量：</w:t>
            </w:r>
            <w:r>
              <w:rPr>
                <w:rFonts w:hint="eastAsia"/>
                <w:sz w:val="21"/>
                <w:szCs w:val="21"/>
                <w:lang w:val="en-US" w:eastAsia="zh-CN"/>
              </w:rPr>
              <w:t>1</w:t>
            </w:r>
            <w:r>
              <w:rPr>
                <w:rFonts w:hint="eastAsia" w:ascii="Times New Roman" w:hAnsi="Times New Roman"/>
                <w:sz w:val="21"/>
                <w:szCs w:val="21"/>
              </w:rPr>
              <w:t>00</w:t>
            </w:r>
            <w:r>
              <w:rPr>
                <w:rFonts w:hint="eastAsia" w:ascii="Times New Roman" w:hAnsi="Times New Roman"/>
                <w:sz w:val="21"/>
                <w:szCs w:val="21"/>
                <w:lang w:eastAsia="zh-CN"/>
              </w:rPr>
              <w:t>张</w:t>
            </w:r>
            <w:r>
              <w:rPr>
                <w:rFonts w:hint="eastAsia" w:ascii="Times New Roman" w:hAnsi="Times New Roman"/>
                <w:sz w:val="21"/>
                <w:szCs w:val="21"/>
              </w:rPr>
              <w:t xml:space="preserve"> </w:t>
            </w:r>
          </w:p>
          <w:p>
            <w:pPr>
              <w:rPr>
                <w:rFonts w:hint="eastAsia" w:ascii="Times New Roman" w:hAnsi="Times New Roman"/>
                <w:sz w:val="21"/>
                <w:szCs w:val="21"/>
                <w:lang w:val="en-US" w:eastAsia="zh-CN"/>
              </w:rPr>
            </w:pPr>
            <w:r>
              <w:rPr>
                <w:rFonts w:hint="eastAsia" w:ascii="Times New Roman" w:hAnsi="Times New Roman"/>
                <w:sz w:val="21"/>
                <w:szCs w:val="21"/>
              </w:rPr>
              <w:t>检验项目：外观、数量、</w:t>
            </w:r>
            <w:r>
              <w:rPr>
                <w:rFonts w:hint="eastAsia" w:ascii="Times New Roman" w:hAnsi="Times New Roman"/>
                <w:sz w:val="21"/>
                <w:szCs w:val="21"/>
                <w:lang w:val="en-US" w:eastAsia="zh-CN"/>
              </w:rPr>
              <w:t>包装等</w:t>
            </w:r>
          </w:p>
          <w:p>
            <w:pPr>
              <w:rPr>
                <w:rFonts w:hint="eastAsia" w:ascii="Times New Roman" w:hAnsi="Times New Roman"/>
                <w:sz w:val="21"/>
                <w:szCs w:val="21"/>
                <w:lang w:eastAsia="zh-CN"/>
              </w:rPr>
            </w:pPr>
            <w:r>
              <w:rPr>
                <w:rFonts w:hint="eastAsia" w:ascii="Times New Roman" w:hAnsi="Times New Roman"/>
                <w:sz w:val="21"/>
                <w:szCs w:val="21"/>
              </w:rPr>
              <w:t>检验结果：合格。 检验员：</w:t>
            </w:r>
            <w:r>
              <w:rPr>
                <w:rFonts w:hint="eastAsia"/>
                <w:lang w:val="en-US" w:eastAsia="zh-CN"/>
              </w:rPr>
              <w:t>安燕伟</w:t>
            </w:r>
          </w:p>
          <w:p>
            <w:pPr>
              <w:rPr>
                <w:rFonts w:hint="eastAsia" w:ascii="Times New Roman" w:hAnsi="Times New Roman" w:eastAsia="宋体"/>
                <w:sz w:val="21"/>
                <w:szCs w:val="21"/>
                <w:lang w:eastAsia="zh-CN"/>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sz w:val="21"/>
                <w:szCs w:val="21"/>
                <w:lang w:val="en-US" w:eastAsia="zh-CN"/>
              </w:rPr>
              <w:t>21</w:t>
            </w:r>
            <w:r>
              <w:rPr>
                <w:rFonts w:hint="eastAsia" w:ascii="Times New Roman" w:hAnsi="Times New Roman"/>
                <w:sz w:val="21"/>
                <w:szCs w:val="21"/>
              </w:rPr>
              <w:t>年</w:t>
            </w:r>
            <w:r>
              <w:rPr>
                <w:rFonts w:hint="eastAsia" w:ascii="Times New Roman" w:hAnsi="Times New Roman"/>
                <w:sz w:val="21"/>
                <w:szCs w:val="21"/>
                <w:lang w:val="en-US" w:eastAsia="zh-CN"/>
              </w:rPr>
              <w:t>9</w:t>
            </w:r>
            <w:r>
              <w:rPr>
                <w:rFonts w:hint="eastAsia" w:ascii="Times New Roman" w:hAnsi="Times New Roman"/>
                <w:sz w:val="21"/>
                <w:szCs w:val="21"/>
              </w:rPr>
              <w:t>月</w:t>
            </w:r>
            <w:r>
              <w:rPr>
                <w:rFonts w:hint="eastAsia"/>
                <w:sz w:val="21"/>
                <w:szCs w:val="21"/>
                <w:lang w:val="en-US" w:eastAsia="zh-CN"/>
              </w:rPr>
              <w:t>21</w:t>
            </w:r>
            <w:r>
              <w:rPr>
                <w:rFonts w:hint="eastAsia" w:ascii="Times New Roman" w:hAnsi="Times New Roman"/>
                <w:sz w:val="21"/>
                <w:szCs w:val="21"/>
              </w:rPr>
              <w:t>日  采购产品：</w:t>
            </w:r>
            <w:r>
              <w:rPr>
                <w:rFonts w:hint="eastAsia" w:ascii="Times New Roman" w:hAnsi="Times New Roman"/>
                <w:sz w:val="21"/>
                <w:szCs w:val="21"/>
                <w:lang w:val="en-US" w:eastAsia="zh-CN"/>
              </w:rPr>
              <w:t>封边条</w:t>
            </w:r>
            <w:r>
              <w:rPr>
                <w:rFonts w:hint="eastAsia" w:ascii="Times New Roman" w:hAnsi="Times New Roman"/>
                <w:sz w:val="21"/>
                <w:szCs w:val="21"/>
              </w:rPr>
              <w:t xml:space="preserve">   数量：</w:t>
            </w:r>
            <w:r>
              <w:rPr>
                <w:rFonts w:hint="eastAsia"/>
                <w:sz w:val="21"/>
                <w:szCs w:val="21"/>
                <w:lang w:val="en-US" w:eastAsia="zh-CN"/>
              </w:rPr>
              <w:t>15</w:t>
            </w:r>
            <w:r>
              <w:rPr>
                <w:rFonts w:hint="eastAsia" w:ascii="Times New Roman" w:hAnsi="Times New Roman"/>
                <w:sz w:val="21"/>
                <w:szCs w:val="21"/>
              </w:rPr>
              <w:t>0</w:t>
            </w:r>
            <w:r>
              <w:rPr>
                <w:rFonts w:hint="eastAsia" w:ascii="宋体" w:hAnsi="宋体" w:eastAsia="宋体" w:cs="宋体"/>
                <w:sz w:val="21"/>
                <w:szCs w:val="21"/>
                <w:lang w:val="en-US" w:eastAsia="zh-CN"/>
              </w:rPr>
              <w:t>捆</w:t>
            </w:r>
          </w:p>
          <w:p>
            <w:pPr>
              <w:rPr>
                <w:rFonts w:hint="eastAsia"/>
                <w:sz w:val="21"/>
                <w:szCs w:val="21"/>
                <w:lang w:val="en-US" w:eastAsia="zh-CN"/>
              </w:rPr>
            </w:pPr>
            <w:r>
              <w:rPr>
                <w:rFonts w:hint="eastAsia" w:ascii="Times New Roman" w:hAnsi="Times New Roman"/>
                <w:sz w:val="21"/>
                <w:szCs w:val="21"/>
              </w:rPr>
              <w:t>检验项目：外观、数量、</w:t>
            </w:r>
            <w:r>
              <w:rPr>
                <w:rFonts w:hint="eastAsia"/>
                <w:sz w:val="21"/>
                <w:szCs w:val="21"/>
                <w:lang w:val="en-US" w:eastAsia="zh-CN"/>
              </w:rPr>
              <w:t>包装等</w:t>
            </w:r>
          </w:p>
          <w:p>
            <w:pPr>
              <w:rPr>
                <w:rFonts w:hint="eastAsia"/>
                <w:lang w:val="en-US" w:eastAsia="zh-CN"/>
              </w:rPr>
            </w:pPr>
            <w:r>
              <w:rPr>
                <w:rFonts w:hint="eastAsia" w:ascii="Times New Roman" w:hAnsi="Times New Roman"/>
                <w:sz w:val="21"/>
                <w:szCs w:val="21"/>
              </w:rPr>
              <w:t>检验结果：合格。 检验员：</w:t>
            </w:r>
            <w:r>
              <w:rPr>
                <w:rFonts w:hint="eastAsia"/>
                <w:lang w:val="en-US" w:eastAsia="zh-CN"/>
              </w:rPr>
              <w:t>安燕伟</w:t>
            </w:r>
          </w:p>
          <w:p>
            <w:pPr>
              <w:rPr>
                <w:rFonts w:hint="default" w:ascii="Times New Roman" w:hAnsi="Times New Roman" w:eastAsia="宋体"/>
                <w:sz w:val="21"/>
                <w:szCs w:val="21"/>
                <w:lang w:val="en-US" w:eastAsia="zh-CN"/>
              </w:rPr>
            </w:pPr>
            <w:r>
              <w:rPr>
                <w:rFonts w:hint="eastAsia" w:ascii="Times New Roman" w:hAnsi="Times New Roman"/>
                <w:sz w:val="21"/>
                <w:szCs w:val="21"/>
                <w:lang w:eastAsia="zh-CN"/>
              </w:rPr>
              <w:t>—</w:t>
            </w:r>
            <w:r>
              <w:rPr>
                <w:rFonts w:hint="eastAsia" w:ascii="Times New Roman" w:hAnsi="Times New Roman"/>
                <w:sz w:val="21"/>
                <w:szCs w:val="21"/>
              </w:rPr>
              <w:t>抽查：20</w:t>
            </w:r>
            <w:r>
              <w:rPr>
                <w:rFonts w:hint="eastAsia"/>
                <w:sz w:val="21"/>
                <w:szCs w:val="21"/>
                <w:lang w:val="en-US" w:eastAsia="zh-CN"/>
              </w:rPr>
              <w:t>21</w:t>
            </w:r>
            <w:r>
              <w:rPr>
                <w:rFonts w:hint="eastAsia" w:ascii="Times New Roman" w:hAnsi="Times New Roman"/>
                <w:sz w:val="21"/>
                <w:szCs w:val="21"/>
              </w:rPr>
              <w:t>年</w:t>
            </w:r>
            <w:r>
              <w:rPr>
                <w:rFonts w:hint="eastAsia" w:ascii="Times New Roman" w:hAnsi="Times New Roman"/>
                <w:sz w:val="21"/>
                <w:szCs w:val="21"/>
                <w:lang w:val="en-US" w:eastAsia="zh-CN"/>
              </w:rPr>
              <w:t>12</w:t>
            </w:r>
            <w:r>
              <w:rPr>
                <w:rFonts w:hint="eastAsia" w:ascii="Times New Roman" w:hAnsi="Times New Roman"/>
                <w:sz w:val="21"/>
                <w:szCs w:val="21"/>
              </w:rPr>
              <w:t>月</w:t>
            </w:r>
            <w:r>
              <w:rPr>
                <w:rFonts w:hint="eastAsia"/>
                <w:sz w:val="21"/>
                <w:szCs w:val="21"/>
                <w:lang w:val="en-US" w:eastAsia="zh-CN"/>
              </w:rPr>
              <w:t>24</w:t>
            </w:r>
            <w:r>
              <w:rPr>
                <w:rFonts w:hint="eastAsia" w:ascii="Times New Roman" w:hAnsi="Times New Roman"/>
                <w:sz w:val="21"/>
                <w:szCs w:val="21"/>
              </w:rPr>
              <w:t>日  采购产品：</w:t>
            </w:r>
            <w:r>
              <w:rPr>
                <w:rFonts w:hint="eastAsia" w:ascii="Times New Roman" w:hAnsi="Times New Roman"/>
                <w:sz w:val="21"/>
                <w:szCs w:val="21"/>
                <w:lang w:val="en-US" w:eastAsia="zh-CN"/>
              </w:rPr>
              <w:t>实木</w:t>
            </w:r>
            <w:r>
              <w:rPr>
                <w:rFonts w:hint="eastAsia" w:ascii="Times New Roman" w:hAnsi="Times New Roman"/>
                <w:sz w:val="21"/>
                <w:szCs w:val="21"/>
              </w:rPr>
              <w:t xml:space="preserve">   数量：</w:t>
            </w:r>
            <w:r>
              <w:rPr>
                <w:rFonts w:hint="eastAsia"/>
                <w:sz w:val="21"/>
                <w:szCs w:val="21"/>
                <w:lang w:val="en-US" w:eastAsia="zh-CN"/>
              </w:rPr>
              <w:t>70立方</w:t>
            </w:r>
          </w:p>
          <w:p>
            <w:pPr>
              <w:rPr>
                <w:rFonts w:hint="eastAsia"/>
                <w:sz w:val="21"/>
                <w:szCs w:val="21"/>
                <w:lang w:val="en-US" w:eastAsia="zh-CN"/>
              </w:rPr>
            </w:pPr>
            <w:r>
              <w:rPr>
                <w:rFonts w:hint="eastAsia" w:ascii="Times New Roman" w:hAnsi="Times New Roman"/>
                <w:sz w:val="21"/>
                <w:szCs w:val="21"/>
              </w:rPr>
              <w:t>检验项目：外观、数量、</w:t>
            </w:r>
            <w:r>
              <w:rPr>
                <w:rFonts w:hint="eastAsia"/>
                <w:sz w:val="21"/>
                <w:szCs w:val="21"/>
                <w:lang w:val="en-US" w:eastAsia="zh-CN"/>
              </w:rPr>
              <w:t>包装等</w:t>
            </w:r>
          </w:p>
          <w:p>
            <w:pPr>
              <w:rPr>
                <w:rFonts w:hint="eastAsia"/>
                <w:lang w:eastAsia="zh-CN"/>
              </w:rPr>
            </w:pPr>
            <w:r>
              <w:rPr>
                <w:rFonts w:hint="eastAsia" w:ascii="Times New Roman" w:hAnsi="Times New Roman"/>
                <w:sz w:val="21"/>
                <w:szCs w:val="21"/>
              </w:rPr>
              <w:t>检验结果：合格。 检验员：</w:t>
            </w:r>
            <w:r>
              <w:rPr>
                <w:rFonts w:hint="eastAsia"/>
                <w:lang w:val="en-US" w:eastAsia="zh-CN"/>
              </w:rPr>
              <w:t>安燕伟</w:t>
            </w:r>
          </w:p>
          <w:p>
            <w:pPr>
              <w:rPr>
                <w:rFonts w:hint="eastAsia" w:ascii="Times New Roman" w:hAnsi="Times New Roman"/>
                <w:sz w:val="21"/>
                <w:szCs w:val="21"/>
              </w:rPr>
            </w:pPr>
            <w:r>
              <w:rPr>
                <w:rFonts w:hint="eastAsia" w:ascii="Times New Roman" w:hAnsi="Times New Roman"/>
                <w:sz w:val="21"/>
                <w:szCs w:val="21"/>
              </w:rPr>
              <w:t>另抽查</w:t>
            </w:r>
            <w:r>
              <w:rPr>
                <w:rFonts w:hint="eastAsia"/>
                <w:sz w:val="21"/>
                <w:szCs w:val="21"/>
                <w:lang w:val="en-US" w:eastAsia="zh-CN"/>
              </w:rPr>
              <w:t>其他原材料的</w:t>
            </w:r>
            <w:r>
              <w:rPr>
                <w:rFonts w:hint="eastAsia" w:ascii="Times New Roman" w:hAnsi="Times New Roman"/>
                <w:sz w:val="21"/>
                <w:szCs w:val="21"/>
              </w:rPr>
              <w:t>检验记录，检验结论：合格  符合要求。</w:t>
            </w:r>
          </w:p>
          <w:p>
            <w:pPr>
              <w:numPr>
                <w:ilvl w:val="0"/>
                <w:numId w:val="2"/>
              </w:num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查半成品（工序）的检验情况</w:t>
            </w:r>
          </w:p>
          <w:p>
            <w:pPr>
              <w:pStyle w:val="2"/>
              <w:widowControl w:val="0"/>
              <w:numPr>
                <w:ilvl w:val="0"/>
                <w:numId w:val="0"/>
              </w:numPr>
              <w:spacing w:before="25" w:after="25"/>
              <w:jc w:val="both"/>
              <w:rPr>
                <w:rFonts w:hint="default"/>
                <w:lang w:val="en-US" w:eastAsia="zh-CN"/>
              </w:rPr>
            </w:pPr>
            <w:r>
              <w:rPr>
                <w:rFonts w:hint="eastAsia"/>
                <w:lang w:val="en-US" w:eastAsia="zh-CN"/>
              </w:rPr>
              <w:t>工件名称：书包柜   规格：</w:t>
            </w:r>
            <w:r>
              <w:rPr>
                <w:rFonts w:hint="eastAsia" w:ascii="宋体" w:hAnsi="宋体" w:eastAsia="宋体" w:cs="宋体"/>
                <w:color w:val="auto"/>
                <w:sz w:val="21"/>
                <w:szCs w:val="21"/>
                <w:highlight w:val="none"/>
                <w:lang w:val="en-US" w:eastAsia="zh-CN"/>
              </w:rPr>
              <w:t>SBG202110，180套，</w:t>
            </w:r>
            <w:r>
              <w:rPr>
                <w:rFonts w:hint="eastAsia"/>
                <w:lang w:val="en-US" w:eastAsia="zh-CN"/>
              </w:rPr>
              <w:t>焊条直径（mm）：</w:t>
            </w:r>
            <w:r>
              <w:rPr>
                <w:rFonts w:hint="eastAsia" w:ascii="楷体_GB2312" w:hAnsi="楷体_GB2312" w:eastAsia="楷体_GB2312" w:cs="楷体_GB2312"/>
                <w:lang w:val="en-US" w:eastAsia="zh-CN"/>
              </w:rPr>
              <w:t>0.8</w:t>
            </w:r>
            <w:r>
              <w:rPr>
                <w:rFonts w:hint="eastAsia"/>
                <w:lang w:val="en-US" w:eastAsia="zh-CN"/>
              </w:rPr>
              <w:tab/>
            </w:r>
            <w:r>
              <w:rPr>
                <w:rFonts w:hint="eastAsia"/>
                <w:lang w:val="en-US" w:eastAsia="zh-CN"/>
              </w:rPr>
              <w:t>电流（A）：</w:t>
            </w:r>
            <w:r>
              <w:rPr>
                <w:rFonts w:hint="eastAsia" w:ascii="楷体_GB2312" w:hAnsi="楷体_GB2312" w:eastAsia="楷体_GB2312" w:cs="楷体_GB2312"/>
                <w:lang w:val="en-US" w:eastAsia="zh-CN"/>
              </w:rPr>
              <w:t>55</w:t>
            </w:r>
            <w:r>
              <w:rPr>
                <w:rFonts w:hint="eastAsia"/>
                <w:lang w:val="en-US" w:eastAsia="zh-CN"/>
              </w:rPr>
              <w:tab/>
            </w:r>
            <w:r>
              <w:rPr>
                <w:rFonts w:hint="eastAsia"/>
                <w:lang w:val="en-US" w:eastAsia="zh-CN"/>
              </w:rPr>
              <w:t>电压（V）：380</w:t>
            </w:r>
          </w:p>
          <w:p>
            <w:pPr>
              <w:pStyle w:val="2"/>
              <w:widowControl w:val="0"/>
              <w:numPr>
                <w:ilvl w:val="0"/>
                <w:numId w:val="0"/>
              </w:numPr>
              <w:spacing w:before="25" w:after="25"/>
              <w:jc w:val="both"/>
              <w:rPr>
                <w:rFonts w:hint="default"/>
                <w:lang w:val="en-US" w:eastAsia="zh-CN"/>
              </w:rPr>
            </w:pPr>
            <w:r>
              <w:rPr>
                <w:rFonts w:hint="eastAsia"/>
                <w:lang w:val="en-US" w:eastAsia="zh-CN"/>
              </w:rPr>
              <w:t>焊机编号：THJJ-01  操作者：王平</w:t>
            </w:r>
          </w:p>
          <w:p>
            <w:pPr>
              <w:pStyle w:val="2"/>
              <w:widowControl w:val="0"/>
              <w:numPr>
                <w:ilvl w:val="0"/>
                <w:numId w:val="0"/>
              </w:numPr>
              <w:spacing w:before="25" w:after="25"/>
              <w:jc w:val="both"/>
              <w:rPr>
                <w:rFonts w:hint="eastAsia"/>
                <w:lang w:val="en-US" w:eastAsia="zh-CN"/>
              </w:rPr>
            </w:pPr>
          </w:p>
          <w:p>
            <w:pPr>
              <w:pStyle w:val="2"/>
              <w:widowControl w:val="0"/>
              <w:numPr>
                <w:ilvl w:val="0"/>
                <w:numId w:val="0"/>
              </w:numPr>
              <w:spacing w:before="25" w:after="25"/>
              <w:jc w:val="both"/>
              <w:rPr>
                <w:rFonts w:hint="eastAsia"/>
                <w:lang w:val="en-US" w:eastAsia="zh-CN"/>
              </w:rPr>
            </w:pPr>
            <w:r>
              <w:rPr>
                <w:rFonts w:hint="eastAsia"/>
                <w:lang w:val="en-US" w:eastAsia="zh-CN"/>
              </w:rPr>
              <w:t>工件名称：办公椅    供粉筒流化压力0.04-0.10(MPA）：0.07</w:t>
            </w:r>
          </w:p>
          <w:p>
            <w:pPr>
              <w:pStyle w:val="2"/>
              <w:widowControl w:val="0"/>
              <w:numPr>
                <w:ilvl w:val="0"/>
                <w:numId w:val="0"/>
              </w:numPr>
              <w:spacing w:before="25" w:after="25"/>
              <w:jc w:val="both"/>
              <w:rPr>
                <w:rFonts w:hint="default"/>
                <w:lang w:val="en-US" w:eastAsia="zh-CN"/>
              </w:rPr>
            </w:pPr>
            <w:r>
              <w:rPr>
                <w:rFonts w:hint="eastAsia"/>
                <w:lang w:val="en-US" w:eastAsia="zh-CN"/>
              </w:rPr>
              <w:t>喷粉速度（50次/min）：50</w:t>
            </w:r>
          </w:p>
          <w:p>
            <w:pPr>
              <w:pStyle w:val="2"/>
              <w:widowControl w:val="0"/>
              <w:numPr>
                <w:ilvl w:val="0"/>
                <w:numId w:val="0"/>
              </w:numPr>
              <w:spacing w:before="25" w:after="25"/>
              <w:jc w:val="both"/>
              <w:rPr>
                <w:rFonts w:hint="eastAsia"/>
                <w:lang w:val="en-US" w:eastAsia="zh-CN"/>
              </w:rPr>
            </w:pPr>
            <w:r>
              <w:rPr>
                <w:rFonts w:hint="eastAsia"/>
                <w:lang w:val="en-US" w:eastAsia="zh-CN"/>
              </w:rPr>
              <w:t>流速压力0.30-0.55(MPA)：0.40</w:t>
            </w:r>
          </w:p>
          <w:p>
            <w:pPr>
              <w:pStyle w:val="2"/>
              <w:widowControl w:val="0"/>
              <w:numPr>
                <w:ilvl w:val="0"/>
                <w:numId w:val="0"/>
              </w:numPr>
              <w:spacing w:before="25" w:after="25"/>
              <w:jc w:val="both"/>
              <w:rPr>
                <w:rFonts w:hint="eastAsia"/>
                <w:lang w:val="en-US" w:eastAsia="zh-CN"/>
              </w:rPr>
            </w:pPr>
            <w:r>
              <w:rPr>
                <w:rFonts w:hint="default"/>
                <w:lang w:val="en-US" w:eastAsia="zh-CN"/>
              </w:rPr>
              <w:t>电压60-100（KV）</w:t>
            </w:r>
            <w:r>
              <w:rPr>
                <w:rFonts w:hint="eastAsia"/>
                <w:lang w:val="en-US" w:eastAsia="zh-CN"/>
              </w:rPr>
              <w:t>：90</w:t>
            </w:r>
          </w:p>
          <w:p>
            <w:pPr>
              <w:pStyle w:val="2"/>
              <w:widowControl w:val="0"/>
              <w:numPr>
                <w:ilvl w:val="0"/>
                <w:numId w:val="0"/>
              </w:numPr>
              <w:spacing w:before="25" w:after="25"/>
              <w:jc w:val="both"/>
              <w:rPr>
                <w:rFonts w:hint="eastAsia"/>
                <w:lang w:val="en-US" w:eastAsia="zh-CN"/>
              </w:rPr>
            </w:pPr>
            <w:r>
              <w:rPr>
                <w:rFonts w:hint="default"/>
                <w:lang w:val="en-US" w:eastAsia="zh-CN"/>
              </w:rPr>
              <w:t>喷枪编号</w:t>
            </w:r>
            <w:r>
              <w:rPr>
                <w:rFonts w:hint="eastAsia"/>
                <w:lang w:val="en-US" w:eastAsia="zh-CN"/>
              </w:rPr>
              <w:t>：THJJ-05</w:t>
            </w:r>
          </w:p>
          <w:p>
            <w:pPr>
              <w:pStyle w:val="2"/>
              <w:widowControl w:val="0"/>
              <w:numPr>
                <w:ilvl w:val="0"/>
                <w:numId w:val="0"/>
              </w:numPr>
              <w:spacing w:before="25" w:after="25"/>
              <w:jc w:val="both"/>
              <w:rPr>
                <w:rFonts w:hint="eastAsia"/>
                <w:lang w:val="en-US" w:eastAsia="zh-CN"/>
              </w:rPr>
            </w:pPr>
            <w:r>
              <w:rPr>
                <w:rFonts w:hint="default"/>
                <w:lang w:val="en-US" w:eastAsia="zh-CN"/>
              </w:rPr>
              <w:t>操作者</w:t>
            </w:r>
            <w:r>
              <w:rPr>
                <w:rFonts w:hint="eastAsia"/>
                <w:lang w:val="en-US" w:eastAsia="zh-CN"/>
              </w:rPr>
              <w:t>：郑利伟</w:t>
            </w:r>
          </w:p>
          <w:p>
            <w:pPr>
              <w:pStyle w:val="2"/>
              <w:widowControl w:val="0"/>
              <w:numPr>
                <w:ilvl w:val="0"/>
                <w:numId w:val="0"/>
              </w:numPr>
              <w:spacing w:before="25" w:after="25"/>
              <w:jc w:val="both"/>
              <w:rPr>
                <w:rFonts w:hint="default"/>
                <w:lang w:val="en-US" w:eastAsia="zh-CN"/>
              </w:rPr>
            </w:pPr>
          </w:p>
          <w:p>
            <w:pP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提供钢木家具生产及过程检验记录表</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 xml:space="preserve">日期2021 年 </w:t>
            </w:r>
            <w:r>
              <w:rPr>
                <w:rFonts w:hint="eastAsia"/>
                <w:sz w:val="21"/>
                <w:szCs w:val="21"/>
                <w:highlight w:val="none"/>
                <w:lang w:val="en-US" w:eastAsia="zh-CN"/>
              </w:rPr>
              <w:t>10</w:t>
            </w:r>
            <w:r>
              <w:rPr>
                <w:rFonts w:hint="eastAsia" w:ascii="Times New Roman" w:hAnsi="Times New Roman"/>
                <w:sz w:val="21"/>
                <w:szCs w:val="21"/>
                <w:highlight w:val="none"/>
                <w:lang w:val="en-US" w:eastAsia="zh-CN"/>
              </w:rPr>
              <w:t xml:space="preserve">月 </w:t>
            </w:r>
            <w:r>
              <w:rPr>
                <w:rFonts w:hint="eastAsia"/>
                <w:sz w:val="21"/>
                <w:szCs w:val="21"/>
                <w:highlight w:val="none"/>
                <w:lang w:val="en-US" w:eastAsia="zh-CN"/>
              </w:rPr>
              <w:t>31</w:t>
            </w:r>
            <w:r>
              <w:rPr>
                <w:rFonts w:hint="eastAsia" w:ascii="Times New Roman" w:hAnsi="Times New Roman"/>
                <w:sz w:val="21"/>
                <w:szCs w:val="21"/>
                <w:highlight w:val="none"/>
                <w:lang w:val="en-US" w:eastAsia="zh-CN"/>
              </w:rPr>
              <w:t>日</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产品名称</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公寓床</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生产数量</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 xml:space="preserve"> </w:t>
            </w:r>
            <w:r>
              <w:rPr>
                <w:rFonts w:hint="eastAsia"/>
                <w:sz w:val="21"/>
                <w:szCs w:val="21"/>
                <w:highlight w:val="none"/>
                <w:lang w:val="en-US" w:eastAsia="zh-CN"/>
              </w:rPr>
              <w:t>80</w:t>
            </w:r>
            <w:r>
              <w:rPr>
                <w:rFonts w:hint="eastAsia" w:ascii="Times New Roman" w:hAnsi="Times New Roman"/>
                <w:sz w:val="21"/>
                <w:szCs w:val="21"/>
                <w:highlight w:val="none"/>
                <w:lang w:val="en-US" w:eastAsia="zh-CN"/>
              </w:rPr>
              <w:t>套</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规格型号</w:t>
            </w:r>
            <w:r>
              <w:rPr>
                <w:rFonts w:hint="eastAsia" w:ascii="Times New Roman" w:hAnsi="Times New Roman"/>
                <w:sz w:val="21"/>
                <w:szCs w:val="21"/>
                <w:highlight w:val="none"/>
                <w:lang w:val="en-US" w:eastAsia="zh-CN"/>
              </w:rPr>
              <w:tab/>
            </w:r>
            <w:r>
              <w:rPr>
                <w:rFonts w:hint="eastAsia" w:ascii="宋体" w:hAnsi="宋体" w:eastAsia="宋体" w:cs="宋体"/>
                <w:color w:val="auto"/>
                <w:sz w:val="21"/>
                <w:szCs w:val="21"/>
                <w:highlight w:val="none"/>
                <w:lang w:val="en-US" w:eastAsia="zh-CN"/>
              </w:rPr>
              <w:t>GYC202110</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序号</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工序名称</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工艺要求</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产品一致性检查</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ab/>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1下料</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产品尺寸，边长及斜角误差不得超过设计尺寸的±0.5mm；</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所用钢板与备案清单一致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安建国</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2冲压(检查冲压件)</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无裂缝、角度一致、表面光滑；孔径、孔位、孔深符合图纸质量要求。孔径公差±0.2mm，孔位公差±0.5mm，</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刘斌</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3折弯(检查折弯件)</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折弯产品型号、尺寸、角度符合技术要求无明显划伤、磕碰、压痕、胶痕等现象</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常二花</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4</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焊接(检查焊接)</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无脱焊、无虚焊、无焊穿、无夹渣、无气孔、无焊流、无咬边、无飞溅</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所用钢板与备案清单一致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冯建康</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5</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打磨处理(检查表面)</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无毛刺、无毛边、无棱角、无突出物、无影响外观和实用性能的裂痕、伤痕及永久性变形</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常永花</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6</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除锈(检查除锈)</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工件表面的油污、锈斑及氧化层，经化学法清除后，无油污、无锈迹、无锈斑</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张勇军</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7</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喷塑(检查喷涂)</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涂(镀)层表面应光滑、色泽均匀，无剥落、龟裂等缺陷</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所用塑粉与备案清单一致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郑利伟</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8</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人造板材部件安装</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 xml:space="preserve">表面无毛刺，全部圆边倒棱；功能尺寸≤±3mm；无毛刺、手感光滑、色泽均匀无流挂；无鼓泡、无皱皮、无涨边、无开裂、无磨损、无附胶等现象 </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所用饰面刨花板、热熔胶与备案清单一致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张伟</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9</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五金件</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组装安装</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金属表面无划伤，镀（涂）层牢固，无脱落、无生锈、组装好的功能件调节顺畅、无异响</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所用五金件与备案清单一致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吴礼辉</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10</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产品包装</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字迹清晰，内容准确、无墨迹、无污渍、无油渍；按规定要求包装，成品无外漏，三层防护，已办理入库手续</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所用纸箱与备案清单一致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高成义</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质检结果：本批次合格☑   降级□    报废□</w:t>
            </w:r>
          </w:p>
          <w:p>
            <w:pPr>
              <w:rPr>
                <w:rFonts w:hint="eastAsia" w:ascii="Times New Roman" w:hAnsi="Times New Roman"/>
                <w:sz w:val="21"/>
                <w:szCs w:val="21"/>
                <w:highlight w:val="none"/>
                <w:lang w:val="en-US" w:eastAsia="zh-CN"/>
              </w:rPr>
            </w:pPr>
          </w:p>
          <w:p>
            <w:pPr>
              <w:rPr>
                <w:rFonts w:hint="eastAsia" w:ascii="Times New Roman" w:hAnsi="Times New Roman"/>
                <w:sz w:val="21"/>
                <w:szCs w:val="21"/>
                <w:highlight w:val="none"/>
                <w:lang w:val="en-US" w:eastAsia="zh-CN"/>
              </w:rPr>
            </w:pPr>
            <w:r>
              <w:rPr>
                <w:rFonts w:hint="eastAsia"/>
                <w:sz w:val="21"/>
                <w:szCs w:val="21"/>
                <w:highlight w:val="none"/>
                <w:lang w:val="en-US" w:eastAsia="zh-CN"/>
              </w:rPr>
              <w:t>课椅</w:t>
            </w:r>
            <w:r>
              <w:rPr>
                <w:rFonts w:hint="eastAsia" w:ascii="Times New Roman" w:hAnsi="Times New Roman"/>
                <w:sz w:val="21"/>
                <w:szCs w:val="21"/>
                <w:highlight w:val="none"/>
                <w:lang w:val="en-US" w:eastAsia="zh-CN"/>
              </w:rPr>
              <w:t>生产及过程检验记录表</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产品名称</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班台</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生产数量</w:t>
            </w:r>
            <w:r>
              <w:rPr>
                <w:rFonts w:hint="eastAsia" w:ascii="Times New Roman" w:hAnsi="Times New Roman"/>
                <w:sz w:val="21"/>
                <w:szCs w:val="21"/>
                <w:highlight w:val="none"/>
                <w:lang w:val="en-US" w:eastAsia="zh-CN"/>
              </w:rPr>
              <w:tab/>
            </w:r>
            <w:r>
              <w:rPr>
                <w:rFonts w:hint="eastAsia"/>
                <w:sz w:val="21"/>
                <w:szCs w:val="21"/>
                <w:highlight w:val="none"/>
                <w:lang w:val="en-US" w:eastAsia="zh-CN"/>
              </w:rPr>
              <w:t>200</w:t>
            </w:r>
            <w:r>
              <w:rPr>
                <w:rFonts w:hint="eastAsia" w:ascii="Times New Roman" w:hAnsi="Times New Roman"/>
                <w:sz w:val="21"/>
                <w:szCs w:val="21"/>
                <w:highlight w:val="none"/>
                <w:lang w:val="en-US" w:eastAsia="zh-CN"/>
              </w:rPr>
              <w:t>套</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合同</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规格型号</w:t>
            </w:r>
            <w:r>
              <w:rPr>
                <w:rFonts w:hint="eastAsia" w:ascii="Times New Roman" w:hAnsi="Times New Roman"/>
                <w:sz w:val="21"/>
                <w:szCs w:val="21"/>
                <w:highlight w:val="none"/>
                <w:lang w:val="en-US" w:eastAsia="zh-CN"/>
              </w:rPr>
              <w:tab/>
            </w:r>
            <w:r>
              <w:rPr>
                <w:rFonts w:hint="eastAsia" w:ascii="宋体" w:hAnsi="宋体" w:eastAsia="宋体" w:cs="宋体"/>
                <w:color w:val="auto"/>
                <w:sz w:val="21"/>
                <w:szCs w:val="21"/>
                <w:highlight w:val="none"/>
                <w:lang w:val="en-US" w:eastAsia="zh-CN"/>
              </w:rPr>
              <w:t>KY202111</w:t>
            </w:r>
            <w:r>
              <w:rPr>
                <w:rFonts w:hint="eastAsia" w:ascii="Times New Roman" w:hAnsi="Times New Roman"/>
                <w:sz w:val="21"/>
                <w:szCs w:val="21"/>
                <w:highlight w:val="none"/>
                <w:lang w:val="en-US" w:eastAsia="zh-CN"/>
              </w:rPr>
              <w:tab/>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序号</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工序名称</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工艺要求</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产品一致性检查</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ab/>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开料</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内部用料不应使用：（1）贯通裂缝材；（2）昆虫尚在侵蚀的木材；（3）轻微腐朽材面积超过零部件面积15%的木材；（4）腐朽材深度超过材厚25%的木材；（5）有轻微裂缝或节子，影响结构强度的木材；（6）带有树皮的木材。</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外表用料不应使用：（1）贯通裂缝材；（2）昆虫尚在侵蚀的木材；（3）腐朽材；（4）死节材；（5）未经处理带有树脂囊的木材；（6）带有树皮的木材；（7）节子宽度超过材宽1/3的木材；（8）节子直径超过12mm的木材。</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边长及斜角误差不得超过设计尺寸的±0.5mm；</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所用实木、木皮与备案清单一致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安建国</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压板</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开料后的木板进行人工涂胶，涂胶后放入冷压机框架内进行压板，使板材符合图纸和有关技术参数中的规格。</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所用白乳胶与备案清单一致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刘斌</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木工</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使用平刨机、精密裁板机、铣床、砂光机、排钻机、出榫机等设备对木料进行机械加工，满足图纸和有关技术参数中要求</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常二花</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4</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组装</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1、所开板件加工面要求木纹方向，形状和造型符合图纸和有关技术参数中的规格2、所有板件加工面要求平整，光滑，线条流畅，转角自然，表面无任何跳刀及凹凸不平、崩口掉灰、碰伤现象3、板件表面要求平整清洁，无残胶、划痕4、板件边缘无缺口，无破边、无开裂、表面光滑5、五金件安装连接牢固，无松动现象6、产品安装完毕后，平稳性能良好，无晃动现象</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所用五金件与备案清单一致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冯建康</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5</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打磨处理</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木制品表面无毛刺、无毛边、无棱角、无突出物、漆面打磨光滑、平整，漆面不允许有亮点存在。</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常永花</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6</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喷漆</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1、同色部件的色泽应相似2、应无褪色，掉色现象3、涂层不应有皱皮，发粘或漏漆现象4、涂层应平整光滑，清晰，无明显粒子，涨边现象，无划痕、鼓泡、油白、流挂、缩孔、刷毛和杂质。</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所用清面漆、清底漆与备案清单一致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张勇军</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7</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晾干</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喷漆后，木制品送入晾干房进行自然晾干。</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郑利伟</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8</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包装</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仔细擦洗每块板件，有缺陷的进行修补。做到板件正反面一致，无灰尘、无笔迹、清洗干净。产品组件，五金配件齐全，不能包错、漏包。包装方式要符合防护要求。</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所用纸箱与备案清单一致</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张伟</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9</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入库</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包装完毕后，外观整洁、方正。胶带粘贴牢固，长短一致、整齐。标签填写详细、准确、字体工整、标签粘贴位置统一、方正。已办理入库手续。</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杜文军</w:t>
            </w:r>
            <w:r>
              <w:rPr>
                <w:rFonts w:hint="eastAsia" w:ascii="Times New Roman" w:hAnsi="Times New Roman"/>
                <w:sz w:val="21"/>
                <w:szCs w:val="21"/>
                <w:highlight w:val="none"/>
                <w:lang w:val="en-US" w:eastAsia="zh-CN"/>
              </w:rPr>
              <w:tab/>
            </w:r>
            <w:r>
              <w:rPr>
                <w:rFonts w:hint="eastAsia" w:ascii="Times New Roman" w:hAnsi="Times New Roman"/>
                <w:sz w:val="21"/>
                <w:szCs w:val="21"/>
                <w:highlight w:val="none"/>
                <w:lang w:val="en-US" w:eastAsia="zh-CN"/>
              </w:rPr>
              <w:t>是☑否□</w:t>
            </w:r>
          </w:p>
          <w:p>
            <w:pPr>
              <w:pStyle w:val="2"/>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质检结果：本批次合格☑   降级□    报废□</w:t>
            </w:r>
          </w:p>
          <w:p>
            <w:pPr>
              <w:pStyle w:val="2"/>
              <w:rPr>
                <w:rFonts w:hint="eastAsia" w:ascii="Times New Roman" w:hAnsi="Times New Roman"/>
                <w:sz w:val="21"/>
                <w:szCs w:val="21"/>
                <w:highlight w:val="none"/>
                <w:lang w:val="en-US" w:eastAsia="zh-CN"/>
              </w:rPr>
            </w:pPr>
          </w:p>
          <w:p>
            <w:pPr>
              <w:rPr>
                <w:rFonts w:hint="eastAsia" w:ascii="Times New Roman" w:hAnsi="Times New Roman"/>
                <w:sz w:val="21"/>
                <w:szCs w:val="21"/>
                <w:highlight w:val="green"/>
              </w:rPr>
            </w:pP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查成品检验记录</w:t>
            </w:r>
          </w:p>
          <w:p>
            <w:pPr>
              <w:rPr>
                <w:rFonts w:hint="default" w:ascii="Times New Roman" w:hAnsi="Times New Roman" w:eastAsia="宋体"/>
                <w:sz w:val="21"/>
                <w:szCs w:val="21"/>
                <w:lang w:val="en-US" w:eastAsia="zh-CN"/>
              </w:rPr>
            </w:pPr>
            <w:r>
              <w:rPr>
                <w:rFonts w:hint="eastAsia" w:ascii="Times New Roman" w:hAnsi="Times New Roman"/>
                <w:sz w:val="21"/>
                <w:szCs w:val="21"/>
              </w:rPr>
              <w:t>检验依据顾客技术要求和</w:t>
            </w:r>
            <w:r>
              <w:rPr>
                <w:rFonts w:hint="eastAsia"/>
                <w:sz w:val="21"/>
                <w:szCs w:val="21"/>
                <w:lang w:val="en-US" w:eastAsia="zh-CN"/>
              </w:rPr>
              <w:t>国家</w:t>
            </w:r>
            <w:r>
              <w:rPr>
                <w:rFonts w:hint="eastAsia" w:ascii="Times New Roman" w:hAnsi="Times New Roman"/>
                <w:sz w:val="21"/>
                <w:szCs w:val="21"/>
              </w:rPr>
              <w:t>标准等</w:t>
            </w:r>
            <w:r>
              <w:rPr>
                <w:rFonts w:hint="eastAsia"/>
                <w:sz w:val="21"/>
                <w:szCs w:val="21"/>
                <w:lang w:eastAsia="zh-CN"/>
              </w:rPr>
              <w:t>，</w:t>
            </w:r>
            <w:r>
              <w:rPr>
                <w:rFonts w:hint="eastAsia"/>
                <w:sz w:val="21"/>
                <w:szCs w:val="21"/>
                <w:lang w:val="en-US" w:eastAsia="zh-CN"/>
              </w:rPr>
              <w:t>提供出厂检验报告</w:t>
            </w:r>
          </w:p>
          <w:p>
            <w:pPr>
              <w:pStyle w:val="2"/>
              <w:rPr>
                <w:rFonts w:hint="eastAsia" w:ascii="Times New Roman" w:hAnsi="Times New Roman"/>
                <w:sz w:val="21"/>
                <w:szCs w:val="21"/>
              </w:rPr>
            </w:pPr>
          </w:p>
          <w:p>
            <w:pPr>
              <w:pStyle w:val="2"/>
              <w:rPr>
                <w:rFonts w:hint="eastAsia"/>
                <w:lang w:val="en-US" w:eastAsia="zh-CN"/>
              </w:rPr>
            </w:pPr>
            <w:r>
              <w:rPr>
                <w:rFonts w:hint="eastAsia" w:ascii="Times New Roman" w:hAnsi="Times New Roman"/>
                <w:sz w:val="21"/>
                <w:szCs w:val="21"/>
                <w:lang w:val="en-US" w:eastAsia="zh-CN"/>
              </w:rPr>
              <w:t>人造板</w:t>
            </w:r>
            <w:r>
              <w:rPr>
                <w:rFonts w:hint="eastAsia" w:ascii="Times New Roman" w:hAnsi="Times New Roman"/>
                <w:sz w:val="21"/>
                <w:szCs w:val="21"/>
              </w:rPr>
              <w:t>家具出厂检验报告</w:t>
            </w:r>
          </w:p>
          <w:p>
            <w:pPr>
              <w:pStyle w:val="2"/>
              <w:rPr>
                <w:rFonts w:hint="eastAsia"/>
                <w:lang w:val="en-US" w:eastAsia="zh-CN"/>
              </w:rPr>
            </w:pPr>
            <w:r>
              <w:rPr>
                <w:rFonts w:hint="eastAsia"/>
                <w:lang w:val="en-US" w:eastAsia="zh-CN"/>
              </w:rPr>
              <w:t>生产日期：2022.2.28  产品名称:办公桌 规格型号：</w:t>
            </w:r>
            <w:r>
              <w:rPr>
                <w:rFonts w:hint="eastAsia" w:ascii="仿宋_GB2312" w:hAnsi="仿宋_GB2312" w:eastAsia="仿宋_GB2312"/>
                <w:color w:val="auto"/>
                <w:sz w:val="24"/>
                <w:szCs w:val="24"/>
                <w:highlight w:val="none"/>
                <w:lang w:val="en-US" w:eastAsia="zh-CN"/>
              </w:rPr>
              <w:t>BGZ202202</w:t>
            </w:r>
            <w:r>
              <w:rPr>
                <w:rFonts w:hint="eastAsia"/>
                <w:lang w:val="en-US" w:eastAsia="zh-CN"/>
              </w:rPr>
              <w:t xml:space="preserve"> </w:t>
            </w:r>
          </w:p>
          <w:p>
            <w:pPr>
              <w:pStyle w:val="2"/>
              <w:rPr>
                <w:rFonts w:hint="eastAsia"/>
                <w:lang w:val="en-US" w:eastAsia="zh-CN"/>
              </w:rPr>
            </w:pPr>
            <w:r>
              <w:rPr>
                <w:rFonts w:hint="eastAsia"/>
                <w:lang w:val="en-US" w:eastAsia="zh-CN"/>
              </w:rPr>
              <w:t xml:space="preserve">生产数量：180套  抽检数量：180套 </w:t>
            </w:r>
          </w:p>
          <w:p>
            <w:pPr>
              <w:pStyle w:val="2"/>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检验项目名称</w:t>
            </w:r>
            <w:r>
              <w:rPr>
                <w:rFonts w:hint="eastAsia"/>
                <w:lang w:val="en-US" w:eastAsia="zh-CN"/>
              </w:rPr>
              <w:tab/>
            </w:r>
            <w:r>
              <w:rPr>
                <w:rFonts w:hint="eastAsia"/>
                <w:lang w:val="en-US" w:eastAsia="zh-CN"/>
              </w:rPr>
              <w:t>检验内容及技术要求</w:t>
            </w:r>
            <w:r>
              <w:rPr>
                <w:rFonts w:hint="eastAsia"/>
                <w:lang w:val="en-US" w:eastAsia="zh-CN"/>
              </w:rPr>
              <w:tab/>
            </w:r>
            <w:r>
              <w:rPr>
                <w:rFonts w:hint="eastAsia"/>
                <w:lang w:val="en-US" w:eastAsia="zh-CN"/>
              </w:rPr>
              <w:t>检测</w:t>
            </w:r>
          </w:p>
          <w:p>
            <w:pPr>
              <w:pStyle w:val="2"/>
              <w:rPr>
                <w:rFonts w:hint="eastAsia"/>
                <w:lang w:val="en-US" w:eastAsia="zh-CN"/>
              </w:rPr>
            </w:pPr>
            <w:r>
              <w:rPr>
                <w:rFonts w:hint="eastAsia"/>
                <w:lang w:val="en-US" w:eastAsia="zh-CN"/>
              </w:rPr>
              <w:t>类别</w:t>
            </w:r>
            <w:r>
              <w:rPr>
                <w:rFonts w:hint="eastAsia"/>
                <w:lang w:val="en-US" w:eastAsia="zh-CN"/>
              </w:rPr>
              <w:tab/>
            </w:r>
            <w:r>
              <w:rPr>
                <w:rFonts w:hint="eastAsia"/>
                <w:lang w:val="en-US" w:eastAsia="zh-CN"/>
              </w:rPr>
              <w:t>实测结果</w:t>
            </w:r>
          </w:p>
          <w:p>
            <w:pPr>
              <w:pStyle w:val="2"/>
              <w:rPr>
                <w:rFonts w:hint="eastAsia"/>
                <w:lang w:val="en-US" w:eastAsia="zh-CN"/>
              </w:rPr>
            </w:pPr>
            <w:r>
              <w:rPr>
                <w:rFonts w:hint="eastAsia"/>
                <w:lang w:val="en-US" w:eastAsia="zh-CN"/>
              </w:rPr>
              <w:t>1</w:t>
            </w:r>
            <w:r>
              <w:rPr>
                <w:rFonts w:hint="eastAsia"/>
                <w:lang w:val="en-US" w:eastAsia="zh-CN"/>
              </w:rPr>
              <w:tab/>
            </w:r>
            <w:r>
              <w:rPr>
                <w:rFonts w:hint="eastAsia"/>
                <w:lang w:val="en-US" w:eastAsia="zh-CN"/>
              </w:rPr>
              <w:t>外形极限偏差</w:t>
            </w:r>
            <w:r>
              <w:rPr>
                <w:rFonts w:hint="eastAsia"/>
                <w:lang w:val="en-US" w:eastAsia="zh-CN"/>
              </w:rPr>
              <w:tab/>
            </w:r>
            <w:r>
              <w:rPr>
                <w:rFonts w:hint="eastAsia"/>
                <w:lang w:val="en-US" w:eastAsia="zh-CN"/>
              </w:rPr>
              <w:t>非折叠式</w:t>
            </w:r>
            <w:r>
              <w:rPr>
                <w:rFonts w:hint="eastAsia"/>
                <w:lang w:val="en-US" w:eastAsia="zh-CN"/>
              </w:rPr>
              <w:tab/>
            </w:r>
            <w:r>
              <w:rPr>
                <w:rFonts w:hint="eastAsia"/>
                <w:lang w:val="en-US" w:eastAsia="zh-CN"/>
              </w:rPr>
              <w:t>产品外形宽、深、高尺寸允许极限偏差±5</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折叠式</w:t>
            </w:r>
            <w:r>
              <w:rPr>
                <w:rFonts w:hint="eastAsia"/>
                <w:lang w:val="en-US" w:eastAsia="zh-CN"/>
              </w:rPr>
              <w:tab/>
            </w:r>
            <w:r>
              <w:rPr>
                <w:rFonts w:hint="eastAsia"/>
                <w:lang w:val="en-US" w:eastAsia="zh-CN"/>
              </w:rPr>
              <w:t>产品外形宽、深、高尺寸允许极限偏差±5</w:t>
            </w:r>
            <w:r>
              <w:rPr>
                <w:rFonts w:hint="eastAsia"/>
                <w:lang w:val="en-US" w:eastAsia="zh-CN"/>
              </w:rPr>
              <w:tab/>
            </w:r>
            <w:r>
              <w:rPr>
                <w:rFonts w:hint="eastAsia"/>
                <w:lang w:val="en-US" w:eastAsia="zh-CN"/>
              </w:rPr>
              <w:tab/>
            </w:r>
            <w:r>
              <w:rPr>
                <w:rFonts w:hint="eastAsia"/>
                <w:lang w:val="en-US" w:eastAsia="zh-CN"/>
              </w:rPr>
              <w:t>合格□ 不合格□</w:t>
            </w:r>
          </w:p>
          <w:p>
            <w:pPr>
              <w:pStyle w:val="2"/>
              <w:rPr>
                <w:rFonts w:hint="eastAsia"/>
                <w:lang w:val="en-US" w:eastAsia="zh-CN"/>
              </w:rPr>
            </w:pPr>
          </w:p>
          <w:p>
            <w:pPr>
              <w:pStyle w:val="2"/>
              <w:rPr>
                <w:rFonts w:hint="eastAsia"/>
                <w:lang w:val="en-US" w:eastAsia="zh-CN"/>
              </w:rPr>
            </w:pPr>
            <w:r>
              <w:rPr>
                <w:rFonts w:hint="eastAsia"/>
                <w:lang w:val="en-US" w:eastAsia="zh-CN"/>
              </w:rPr>
              <w:t>2</w:t>
            </w:r>
            <w:r>
              <w:rPr>
                <w:rFonts w:hint="eastAsia"/>
                <w:lang w:val="en-US" w:eastAsia="zh-CN"/>
              </w:rPr>
              <w:tab/>
            </w:r>
            <w:r>
              <w:rPr>
                <w:rFonts w:hint="eastAsia"/>
                <w:lang w:val="en-US" w:eastAsia="zh-CN"/>
              </w:rPr>
              <w:t>桌类主要尺寸</w:t>
            </w:r>
            <w:r>
              <w:rPr>
                <w:rFonts w:hint="eastAsia"/>
                <w:lang w:val="en-US" w:eastAsia="zh-CN"/>
              </w:rPr>
              <w:tab/>
            </w:r>
            <w:r>
              <w:rPr>
                <w:rFonts w:hint="eastAsia"/>
                <w:lang w:val="en-US" w:eastAsia="zh-CN"/>
              </w:rPr>
              <w:t>桌面高：680—760</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中间净空高：≥580</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中间净空宽：≥520</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桌椅（凳）配套产品的高差：250-320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3</w:t>
            </w:r>
            <w:r>
              <w:rPr>
                <w:rFonts w:hint="eastAsia"/>
                <w:lang w:val="en-US" w:eastAsia="zh-CN"/>
              </w:rPr>
              <w:tab/>
            </w:r>
            <w:r>
              <w:rPr>
                <w:rFonts w:hint="eastAsia"/>
                <w:lang w:val="en-US" w:eastAsia="zh-CN"/>
              </w:rPr>
              <w:t>椅凳类</w:t>
            </w:r>
          </w:p>
          <w:p>
            <w:pPr>
              <w:pStyle w:val="2"/>
              <w:rPr>
                <w:rFonts w:hint="eastAsia"/>
                <w:lang w:val="en-US" w:eastAsia="zh-CN"/>
              </w:rPr>
            </w:pPr>
            <w:r>
              <w:rPr>
                <w:rFonts w:hint="eastAsia"/>
                <w:lang w:val="en-US" w:eastAsia="zh-CN"/>
              </w:rPr>
              <w:t>主要尺寸</w:t>
            </w:r>
            <w:r>
              <w:rPr>
                <w:rFonts w:hint="eastAsia"/>
                <w:lang w:val="en-US" w:eastAsia="zh-CN"/>
              </w:rPr>
              <w:tab/>
            </w:r>
            <w:r>
              <w:rPr>
                <w:rFonts w:hint="eastAsia"/>
                <w:lang w:val="en-US" w:eastAsia="zh-CN"/>
              </w:rPr>
              <w:t>座高;硬面400-440；软面400-460（包括下沉量）</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扶手椅扶手内宽：≥460</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4</w:t>
            </w:r>
            <w:r>
              <w:rPr>
                <w:rFonts w:hint="eastAsia"/>
                <w:lang w:val="en-US" w:eastAsia="zh-CN"/>
              </w:rPr>
              <w:tab/>
            </w:r>
            <w:r>
              <w:rPr>
                <w:rFonts w:hint="eastAsia"/>
                <w:lang w:val="en-US" w:eastAsia="zh-CN"/>
              </w:rPr>
              <w:t>柜类主要尺寸</w:t>
            </w:r>
            <w:r>
              <w:rPr>
                <w:rFonts w:hint="eastAsia"/>
                <w:lang w:val="en-US" w:eastAsia="zh-CN"/>
              </w:rPr>
              <w:tab/>
            </w:r>
            <w:r>
              <w:rPr>
                <w:rFonts w:hint="eastAsia"/>
                <w:lang w:val="en-US" w:eastAsia="zh-CN"/>
              </w:rPr>
              <w:t>深度方向挂衣空间深度：≥530</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折叠衣物放置空间深：≥450</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书柜层间净高：≥230</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5</w:t>
            </w:r>
            <w:r>
              <w:rPr>
                <w:rFonts w:hint="eastAsia"/>
                <w:lang w:val="en-US" w:eastAsia="zh-CN"/>
              </w:rPr>
              <w:tab/>
            </w:r>
            <w:r>
              <w:rPr>
                <w:rFonts w:hint="eastAsia"/>
                <w:lang w:val="en-US" w:eastAsia="zh-CN"/>
              </w:rPr>
              <w:t>床类主要尺寸</w:t>
            </w:r>
            <w:r>
              <w:rPr>
                <w:rFonts w:hint="eastAsia"/>
                <w:lang w:val="en-US" w:eastAsia="zh-CN"/>
              </w:rPr>
              <w:tab/>
            </w:r>
            <w:r>
              <w:rPr>
                <w:rFonts w:hint="eastAsia"/>
                <w:lang w:val="en-US" w:eastAsia="zh-CN"/>
              </w:rPr>
              <w:t>床铺面净长：1920、1970、2020、2120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床铺面宽：800、900、1000、1100、1200、1350、1500、1800、2000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双层床上、下铺间净高：≥1150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双层床安全栏板上应设置限制床垫放置高度的永久性警示线，该警示线距安全栏板上端面距离≥220</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w:t>
            </w:r>
            <w:r>
              <w:rPr>
                <w:rFonts w:hint="eastAsia"/>
                <w:lang w:val="en-US" w:eastAsia="zh-CN"/>
              </w:rPr>
              <w:tab/>
            </w:r>
            <w:r>
              <w:rPr>
                <w:rFonts w:hint="eastAsia"/>
                <w:lang w:val="en-US" w:eastAsia="zh-CN"/>
              </w:rPr>
              <w:tab/>
            </w:r>
            <w:r>
              <w:rPr>
                <w:rFonts w:hint="eastAsia"/>
                <w:lang w:val="en-US" w:eastAsia="zh-CN"/>
              </w:rPr>
              <w:t>双层床安全栏板缺口长;500-600</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 xml:space="preserve"> 6</w:t>
            </w:r>
            <w:r>
              <w:rPr>
                <w:rFonts w:hint="eastAsia"/>
                <w:lang w:val="en-US" w:eastAsia="zh-CN"/>
              </w:rPr>
              <w:tab/>
            </w:r>
            <w:r>
              <w:rPr>
                <w:rFonts w:hint="eastAsia"/>
                <w:lang w:val="en-US" w:eastAsia="zh-CN"/>
              </w:rPr>
              <w:t xml:space="preserve"> 邻边垂直度</w:t>
            </w:r>
            <w:r>
              <w:rPr>
                <w:rFonts w:hint="eastAsia"/>
                <w:lang w:val="en-US" w:eastAsia="zh-CN"/>
              </w:rPr>
              <w:tab/>
            </w:r>
            <w:r>
              <w:rPr>
                <w:rFonts w:hint="eastAsia"/>
                <w:lang w:val="en-US" w:eastAsia="zh-CN"/>
              </w:rPr>
              <w:t>面板</w:t>
            </w:r>
          </w:p>
          <w:p>
            <w:pPr>
              <w:pStyle w:val="2"/>
              <w:rPr>
                <w:rFonts w:hint="eastAsia"/>
                <w:lang w:val="en-US" w:eastAsia="zh-CN"/>
              </w:rPr>
            </w:pPr>
            <w:r>
              <w:rPr>
                <w:rFonts w:hint="eastAsia"/>
                <w:lang w:val="en-US" w:eastAsia="zh-CN"/>
              </w:rPr>
              <w:t>框架</w:t>
            </w:r>
            <w:r>
              <w:rPr>
                <w:rFonts w:hint="eastAsia"/>
                <w:lang w:val="en-US" w:eastAsia="zh-CN"/>
              </w:rPr>
              <w:tab/>
            </w:r>
            <w:r>
              <w:rPr>
                <w:rFonts w:hint="eastAsia"/>
                <w:lang w:val="en-US" w:eastAsia="zh-CN"/>
              </w:rPr>
              <w:t>对角线</w:t>
            </w:r>
          </w:p>
          <w:p>
            <w:pPr>
              <w:pStyle w:val="2"/>
              <w:rPr>
                <w:rFonts w:hint="eastAsia"/>
                <w:lang w:val="en-US" w:eastAsia="zh-CN"/>
              </w:rPr>
            </w:pPr>
            <w:r>
              <w:rPr>
                <w:rFonts w:hint="eastAsia"/>
                <w:lang w:val="en-US" w:eastAsia="zh-CN"/>
              </w:rPr>
              <w:t>长度</w:t>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折叠式≤6</w:t>
            </w:r>
            <w:r>
              <w:rPr>
                <w:rFonts w:hint="eastAsia"/>
                <w:lang w:val="en-US" w:eastAsia="zh-CN"/>
              </w:rPr>
              <w:tab/>
            </w:r>
            <w:r>
              <w:rPr>
                <w:rFonts w:hint="eastAsia"/>
                <w:lang w:val="en-US" w:eastAsia="zh-CN"/>
              </w:rPr>
              <w:t>非折叠式≤3</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折叠式≤4</w:t>
            </w:r>
            <w:r>
              <w:rPr>
                <w:rFonts w:hint="eastAsia"/>
                <w:lang w:val="en-US" w:eastAsia="zh-CN"/>
              </w:rPr>
              <w:tab/>
            </w:r>
            <w:r>
              <w:rPr>
                <w:rFonts w:hint="eastAsia"/>
                <w:lang w:val="en-US" w:eastAsia="zh-CN"/>
              </w:rPr>
              <w:t>非折叠式≤2</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对边</w:t>
            </w:r>
          </w:p>
          <w:p>
            <w:pPr>
              <w:pStyle w:val="2"/>
              <w:rPr>
                <w:rFonts w:hint="eastAsia"/>
                <w:lang w:val="en-US" w:eastAsia="zh-CN"/>
              </w:rPr>
            </w:pPr>
            <w:r>
              <w:rPr>
                <w:rFonts w:hint="eastAsia"/>
                <w:lang w:val="en-US" w:eastAsia="zh-CN"/>
              </w:rPr>
              <w:t>长度</w:t>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折叠式≤6</w:t>
            </w:r>
            <w:r>
              <w:rPr>
                <w:rFonts w:hint="eastAsia"/>
                <w:lang w:val="en-US" w:eastAsia="zh-CN"/>
              </w:rPr>
              <w:tab/>
            </w:r>
            <w:r>
              <w:rPr>
                <w:rFonts w:hint="eastAsia"/>
                <w:lang w:val="en-US" w:eastAsia="zh-CN"/>
              </w:rPr>
              <w:t>非折叠式≤3</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折叠式≤4</w:t>
            </w:r>
            <w:r>
              <w:rPr>
                <w:rFonts w:hint="eastAsia"/>
                <w:lang w:val="en-US" w:eastAsia="zh-CN"/>
              </w:rPr>
              <w:tab/>
            </w:r>
            <w:r>
              <w:rPr>
                <w:rFonts w:hint="eastAsia"/>
                <w:lang w:val="en-US" w:eastAsia="zh-CN"/>
              </w:rPr>
              <w:t>非折叠式≤2</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7</w:t>
            </w:r>
            <w:r>
              <w:rPr>
                <w:rFonts w:hint="eastAsia"/>
                <w:lang w:val="en-US" w:eastAsia="zh-CN"/>
              </w:rPr>
              <w:tab/>
            </w:r>
            <w:r>
              <w:rPr>
                <w:rFonts w:hint="eastAsia"/>
                <w:lang w:val="en-US" w:eastAsia="zh-CN"/>
              </w:rPr>
              <w:t>翘曲度</w:t>
            </w:r>
            <w:r>
              <w:rPr>
                <w:rFonts w:hint="eastAsia"/>
                <w:lang w:val="en-US" w:eastAsia="zh-CN"/>
              </w:rPr>
              <w:tab/>
            </w:r>
            <w:r>
              <w:rPr>
                <w:rFonts w:hint="eastAsia"/>
                <w:lang w:val="en-US" w:eastAsia="zh-CN"/>
              </w:rPr>
              <w:t>面板、正视面</w:t>
            </w:r>
          </w:p>
          <w:p>
            <w:pPr>
              <w:pStyle w:val="2"/>
              <w:rPr>
                <w:rFonts w:hint="eastAsia"/>
                <w:lang w:val="en-US" w:eastAsia="zh-CN"/>
              </w:rPr>
            </w:pPr>
            <w:r>
              <w:rPr>
                <w:rFonts w:hint="eastAsia"/>
                <w:lang w:val="en-US" w:eastAsia="zh-CN"/>
              </w:rPr>
              <w:t>板件</w:t>
            </w:r>
            <w:r>
              <w:rPr>
                <w:rFonts w:hint="eastAsia"/>
                <w:lang w:val="en-US" w:eastAsia="zh-CN"/>
              </w:rPr>
              <w:tab/>
            </w:r>
            <w:r>
              <w:rPr>
                <w:rFonts w:hint="eastAsia"/>
                <w:lang w:val="en-US" w:eastAsia="zh-CN"/>
              </w:rPr>
              <w:t>对角线长度≥1400</w:t>
            </w:r>
            <w:r>
              <w:rPr>
                <w:rFonts w:hint="eastAsia"/>
                <w:lang w:val="en-US" w:eastAsia="zh-CN"/>
              </w:rPr>
              <w:tab/>
            </w:r>
            <w:r>
              <w:rPr>
                <w:rFonts w:hint="eastAsia"/>
                <w:lang w:val="en-US" w:eastAsia="zh-CN"/>
              </w:rPr>
              <w:t>≤3.0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700≤对角线长度＜1400</w:t>
            </w:r>
            <w:r>
              <w:rPr>
                <w:rFonts w:hint="eastAsia"/>
                <w:lang w:val="en-US" w:eastAsia="zh-CN"/>
              </w:rPr>
              <w:tab/>
            </w:r>
            <w:r>
              <w:rPr>
                <w:rFonts w:hint="eastAsia"/>
                <w:lang w:val="en-US" w:eastAsia="zh-CN"/>
              </w:rPr>
              <w:t>≤2.0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对角线长度＜700</w:t>
            </w:r>
            <w:r>
              <w:rPr>
                <w:rFonts w:hint="eastAsia"/>
                <w:lang w:val="en-US" w:eastAsia="zh-CN"/>
              </w:rPr>
              <w:tab/>
            </w:r>
            <w:r>
              <w:rPr>
                <w:rFonts w:hint="eastAsia"/>
                <w:lang w:val="en-US" w:eastAsia="zh-CN"/>
              </w:rPr>
              <w:t>≤1.0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8</w:t>
            </w:r>
            <w:r>
              <w:rPr>
                <w:rFonts w:hint="eastAsia"/>
                <w:lang w:val="en-US" w:eastAsia="zh-CN"/>
              </w:rPr>
              <w:tab/>
            </w:r>
            <w:r>
              <w:rPr>
                <w:rFonts w:hint="eastAsia"/>
                <w:lang w:val="en-US" w:eastAsia="zh-CN"/>
              </w:rPr>
              <w:t>桌面水平偏差</w:t>
            </w:r>
            <w:r>
              <w:rPr>
                <w:rFonts w:hint="eastAsia"/>
                <w:lang w:val="en-US" w:eastAsia="zh-CN"/>
              </w:rPr>
              <w:tab/>
            </w:r>
            <w:r>
              <w:rPr>
                <w:rFonts w:hint="eastAsia"/>
                <w:lang w:val="en-US" w:eastAsia="zh-CN"/>
              </w:rPr>
              <w:t>折叠桌面</w:t>
            </w:r>
            <w:r>
              <w:rPr>
                <w:rFonts w:hint="eastAsia"/>
                <w:lang w:val="en-US" w:eastAsia="zh-CN"/>
              </w:rPr>
              <w:tab/>
            </w:r>
            <w:r>
              <w:rPr>
                <w:rFonts w:hint="eastAsia"/>
                <w:lang w:val="en-US" w:eastAsia="zh-CN"/>
              </w:rPr>
              <w:t>≤7 ‰</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9</w:t>
            </w:r>
            <w:r>
              <w:rPr>
                <w:rFonts w:hint="eastAsia"/>
                <w:lang w:val="en-US" w:eastAsia="zh-CN"/>
              </w:rPr>
              <w:tab/>
            </w:r>
            <w:r>
              <w:rPr>
                <w:rFonts w:hint="eastAsia"/>
                <w:lang w:val="en-US" w:eastAsia="zh-CN"/>
              </w:rPr>
              <w:t>平整度</w:t>
            </w:r>
            <w:r>
              <w:rPr>
                <w:rFonts w:hint="eastAsia"/>
                <w:lang w:val="en-US" w:eastAsia="zh-CN"/>
              </w:rPr>
              <w:tab/>
            </w:r>
            <w:r>
              <w:rPr>
                <w:rFonts w:hint="eastAsia"/>
                <w:lang w:val="en-US" w:eastAsia="zh-CN"/>
              </w:rPr>
              <w:t xml:space="preserve">  门、桌面、抽屉面</w:t>
            </w:r>
            <w:r>
              <w:rPr>
                <w:rFonts w:hint="eastAsia"/>
                <w:lang w:val="en-US" w:eastAsia="zh-CN"/>
              </w:rPr>
              <w:tab/>
            </w:r>
            <w:r>
              <w:rPr>
                <w:rFonts w:hint="eastAsia"/>
                <w:lang w:val="en-US" w:eastAsia="zh-CN"/>
              </w:rPr>
              <w:t>≤0.2</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10</w:t>
            </w:r>
            <w:r>
              <w:rPr>
                <w:rFonts w:hint="eastAsia"/>
                <w:lang w:val="en-US" w:eastAsia="zh-CN"/>
              </w:rPr>
              <w:tab/>
            </w:r>
            <w:r>
              <w:rPr>
                <w:rFonts w:hint="eastAsia"/>
                <w:lang w:val="en-US" w:eastAsia="zh-CN"/>
              </w:rPr>
              <w:t>圆度</w:t>
            </w:r>
            <w:r>
              <w:rPr>
                <w:rFonts w:hint="eastAsia"/>
                <w:lang w:val="en-US" w:eastAsia="zh-CN"/>
              </w:rPr>
              <w:tab/>
            </w:r>
            <w:r>
              <w:rPr>
                <w:rFonts w:hint="eastAsia"/>
                <w:lang w:val="en-US" w:eastAsia="zh-CN"/>
              </w:rPr>
              <w:t>圆管弯曲处</w:t>
            </w:r>
            <w:r>
              <w:rPr>
                <w:rFonts w:hint="eastAsia"/>
                <w:lang w:val="en-US" w:eastAsia="zh-CN"/>
              </w:rPr>
              <w:tab/>
            </w:r>
            <w:r>
              <w:rPr>
                <w:rFonts w:hint="eastAsia"/>
                <w:lang w:val="en-US" w:eastAsia="zh-CN"/>
              </w:rPr>
              <w:t xml:space="preserve">   Ø＜25</w:t>
            </w:r>
            <w:r>
              <w:rPr>
                <w:rFonts w:hint="eastAsia"/>
                <w:lang w:val="en-US" w:eastAsia="zh-CN"/>
              </w:rPr>
              <w:tab/>
            </w:r>
            <w:r>
              <w:rPr>
                <w:rFonts w:hint="eastAsia"/>
                <w:lang w:val="en-US" w:eastAsia="zh-CN"/>
              </w:rPr>
              <w:t xml:space="preserve"> ≤2.0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Ø≥25</w:t>
            </w:r>
            <w:r>
              <w:rPr>
                <w:rFonts w:hint="eastAsia"/>
                <w:lang w:val="en-US" w:eastAsia="zh-CN"/>
              </w:rPr>
              <w:tab/>
            </w:r>
            <w:r>
              <w:rPr>
                <w:rFonts w:hint="eastAsia"/>
                <w:lang w:val="en-US" w:eastAsia="zh-CN"/>
              </w:rPr>
              <w:t>≤2.0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11</w:t>
            </w:r>
            <w:r>
              <w:rPr>
                <w:rFonts w:hint="eastAsia"/>
                <w:lang w:val="en-US" w:eastAsia="zh-CN"/>
              </w:rPr>
              <w:tab/>
            </w:r>
            <w:r>
              <w:rPr>
                <w:rFonts w:hint="eastAsia"/>
                <w:lang w:val="en-US" w:eastAsia="zh-CN"/>
              </w:rPr>
              <w:t>位差度</w:t>
            </w:r>
            <w:r>
              <w:rPr>
                <w:rFonts w:hint="eastAsia"/>
                <w:lang w:val="en-US" w:eastAsia="zh-CN"/>
              </w:rPr>
              <w:tab/>
            </w:r>
            <w:r>
              <w:rPr>
                <w:rFonts w:hint="eastAsia"/>
                <w:lang w:val="en-US" w:eastAsia="zh-CN"/>
              </w:rPr>
              <w:t>门与框架、门与门、抽屉与框架、抽屉与门、抽屉与抽屉、多节式的柜与柜相邻两表面间</w:t>
            </w:r>
          </w:p>
          <w:p>
            <w:pPr>
              <w:pStyle w:val="2"/>
              <w:rPr>
                <w:rFonts w:hint="eastAsia"/>
                <w:lang w:val="en-US" w:eastAsia="zh-CN"/>
              </w:rPr>
            </w:pPr>
            <w:r>
              <w:rPr>
                <w:rFonts w:hint="eastAsia"/>
                <w:lang w:val="en-US" w:eastAsia="zh-CN"/>
              </w:rPr>
              <w:t>的距离偏差（非设计要求的距离）</w:t>
            </w:r>
            <w:r>
              <w:rPr>
                <w:rFonts w:hint="eastAsia"/>
                <w:lang w:val="en-US" w:eastAsia="zh-CN"/>
              </w:rPr>
              <w:tab/>
            </w:r>
            <w:r>
              <w:rPr>
                <w:rFonts w:hint="eastAsia"/>
                <w:lang w:val="en-US" w:eastAsia="zh-CN"/>
              </w:rPr>
              <w:t>≤2.0</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numPr>
                <w:ilvl w:val="0"/>
                <w:numId w:val="3"/>
              </w:numPr>
              <w:rPr>
                <w:rFonts w:hint="eastAsia"/>
                <w:lang w:val="en-US" w:eastAsia="zh-CN"/>
              </w:rPr>
            </w:pPr>
            <w:r>
              <w:rPr>
                <w:rFonts w:hint="eastAsia"/>
                <w:lang w:val="en-US" w:eastAsia="zh-CN"/>
              </w:rPr>
              <w:t>分缝</w:t>
            </w:r>
            <w:r>
              <w:rPr>
                <w:rFonts w:hint="eastAsia"/>
                <w:lang w:val="en-US" w:eastAsia="zh-CN"/>
              </w:rPr>
              <w:tab/>
            </w:r>
            <w:r>
              <w:rPr>
                <w:rFonts w:hint="eastAsia"/>
                <w:lang w:val="en-US" w:eastAsia="zh-CN"/>
              </w:rPr>
              <w:t>所有分缝（非设计要求时）</w:t>
            </w:r>
            <w:r>
              <w:rPr>
                <w:rFonts w:hint="eastAsia"/>
                <w:lang w:val="en-US" w:eastAsia="zh-CN"/>
              </w:rPr>
              <w:tab/>
            </w:r>
            <w:r>
              <w:rPr>
                <w:rFonts w:hint="eastAsia"/>
                <w:lang w:val="en-US" w:eastAsia="zh-CN"/>
              </w:rPr>
              <w:t>≤2.0</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合格☑ </w:t>
            </w:r>
          </w:p>
          <w:p>
            <w:pPr>
              <w:pStyle w:val="2"/>
              <w:numPr>
                <w:ilvl w:val="0"/>
                <w:numId w:val="3"/>
              </w:numPr>
              <w:rPr>
                <w:rFonts w:hint="eastAsia"/>
                <w:lang w:val="en-US" w:eastAsia="zh-CN"/>
              </w:rPr>
            </w:pPr>
            <w:r>
              <w:rPr>
                <w:rFonts w:hint="eastAsia"/>
                <w:lang w:val="en-US" w:eastAsia="zh-CN"/>
              </w:rPr>
              <w:t>下垂度摆动度</w:t>
            </w:r>
            <w:r>
              <w:rPr>
                <w:rFonts w:hint="eastAsia"/>
                <w:lang w:val="en-US" w:eastAsia="zh-CN"/>
              </w:rPr>
              <w:tab/>
            </w:r>
            <w:r>
              <w:rPr>
                <w:rFonts w:hint="eastAsia"/>
                <w:lang w:val="en-US" w:eastAsia="zh-CN"/>
              </w:rPr>
              <w:t>抽屉</w:t>
            </w:r>
            <w:r>
              <w:rPr>
                <w:rFonts w:hint="eastAsia"/>
                <w:lang w:val="en-US" w:eastAsia="zh-CN"/>
              </w:rPr>
              <w:tab/>
            </w:r>
            <w:r>
              <w:rPr>
                <w:rFonts w:hint="eastAsia"/>
                <w:lang w:val="en-US" w:eastAsia="zh-CN"/>
              </w:rPr>
              <w:t>≤20</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14</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≤15</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15</w:t>
            </w:r>
            <w:r>
              <w:rPr>
                <w:rFonts w:hint="eastAsia"/>
                <w:lang w:val="en-US" w:eastAsia="zh-CN"/>
              </w:rPr>
              <w:tab/>
            </w:r>
            <w:r>
              <w:rPr>
                <w:rFonts w:hint="eastAsia"/>
                <w:lang w:val="en-US" w:eastAsia="zh-CN"/>
              </w:rPr>
              <w:t>着地平稳度</w:t>
            </w:r>
            <w:r>
              <w:rPr>
                <w:rFonts w:hint="eastAsia"/>
                <w:lang w:val="en-US" w:eastAsia="zh-CN"/>
              </w:rPr>
              <w:tab/>
            </w:r>
            <w:r>
              <w:rPr>
                <w:rFonts w:hint="eastAsia"/>
                <w:lang w:val="en-US" w:eastAsia="zh-CN"/>
              </w:rPr>
              <w:t>底脚与水平面的差值</w:t>
            </w:r>
            <w:r>
              <w:rPr>
                <w:rFonts w:hint="eastAsia"/>
                <w:lang w:val="en-US" w:eastAsia="zh-CN"/>
              </w:rPr>
              <w:tab/>
            </w:r>
            <w:r>
              <w:rPr>
                <w:rFonts w:hint="eastAsia"/>
                <w:lang w:val="en-US" w:eastAsia="zh-CN"/>
              </w:rPr>
              <w:t>≤20</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16</w:t>
            </w:r>
            <w:r>
              <w:rPr>
                <w:rFonts w:hint="eastAsia"/>
                <w:lang w:val="en-US" w:eastAsia="zh-CN"/>
              </w:rPr>
              <w:tab/>
            </w:r>
            <w:r>
              <w:rPr>
                <w:rFonts w:hint="eastAsia"/>
                <w:lang w:val="en-US" w:eastAsia="zh-CN"/>
              </w:rPr>
              <w:t>抽屉深度</w:t>
            </w:r>
            <w:r>
              <w:rPr>
                <w:rFonts w:hint="eastAsia"/>
                <w:lang w:val="en-US" w:eastAsia="zh-CN"/>
              </w:rPr>
              <w:tab/>
            </w:r>
            <w:r>
              <w:rPr>
                <w:rFonts w:hint="eastAsia"/>
                <w:lang w:val="en-US" w:eastAsia="zh-CN"/>
              </w:rPr>
              <w:t>产品内空深度≤600</w:t>
            </w:r>
            <w:r>
              <w:rPr>
                <w:rFonts w:hint="eastAsia"/>
                <w:lang w:val="en-US" w:eastAsia="zh-CN"/>
              </w:rPr>
              <w:tab/>
            </w:r>
            <w:r>
              <w:rPr>
                <w:rFonts w:hint="eastAsia"/>
                <w:lang w:val="en-US" w:eastAsia="zh-CN"/>
              </w:rPr>
              <w:t>抽屉深度与产品</w:t>
            </w:r>
          </w:p>
          <w:p>
            <w:pPr>
              <w:pStyle w:val="2"/>
              <w:rPr>
                <w:rFonts w:hint="eastAsia"/>
                <w:lang w:val="en-US" w:eastAsia="zh-CN"/>
              </w:rPr>
            </w:pPr>
            <w:r>
              <w:rPr>
                <w:rFonts w:hint="eastAsia"/>
                <w:lang w:val="en-US" w:eastAsia="zh-CN"/>
              </w:rPr>
              <w:t>内部深度的偏差</w:t>
            </w:r>
            <w:r>
              <w:rPr>
                <w:rFonts w:hint="eastAsia"/>
                <w:lang w:val="en-US" w:eastAsia="zh-CN"/>
              </w:rPr>
              <w:tab/>
            </w:r>
            <w:r>
              <w:rPr>
                <w:rFonts w:hint="eastAsia"/>
                <w:lang w:val="en-US" w:eastAsia="zh-CN"/>
              </w:rPr>
              <w:t>≤50</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产品内空深度＞600</w:t>
            </w:r>
            <w:r>
              <w:rPr>
                <w:rFonts w:hint="eastAsia"/>
                <w:lang w:val="en-US" w:eastAsia="zh-CN"/>
              </w:rPr>
              <w:tab/>
            </w:r>
            <w:r>
              <w:rPr>
                <w:rFonts w:hint="eastAsia"/>
                <w:lang w:val="en-US" w:eastAsia="zh-CN"/>
              </w:rPr>
              <w:t>500≤抽屉深度≤550</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合格□ </w:t>
            </w:r>
          </w:p>
          <w:p>
            <w:pPr>
              <w:pStyle w:val="2"/>
              <w:rPr>
                <w:rFonts w:hint="eastAsia"/>
                <w:lang w:val="en-US" w:eastAsia="zh-CN"/>
              </w:rPr>
            </w:pPr>
            <w:r>
              <w:rPr>
                <w:rFonts w:hint="eastAsia"/>
                <w:lang w:val="en-US" w:eastAsia="zh-CN"/>
              </w:rPr>
              <w:t>17</w:t>
            </w:r>
            <w:r>
              <w:rPr>
                <w:rFonts w:hint="eastAsia"/>
                <w:lang w:val="en-US" w:eastAsia="zh-CN"/>
              </w:rPr>
              <w:tab/>
            </w:r>
            <w:r>
              <w:rPr>
                <w:rFonts w:hint="eastAsia"/>
                <w:lang w:val="en-US" w:eastAsia="zh-CN"/>
              </w:rPr>
              <w:t>钢板厚度</w:t>
            </w:r>
            <w:r>
              <w:rPr>
                <w:rFonts w:hint="eastAsia"/>
                <w:lang w:val="en-US" w:eastAsia="zh-CN"/>
              </w:rPr>
              <w:tab/>
            </w:r>
            <w:r>
              <w:rPr>
                <w:rFonts w:hint="eastAsia"/>
                <w:lang w:val="en-US" w:eastAsia="zh-CN"/>
              </w:rPr>
              <w:t xml:space="preserve"> 侧板、门板、承重板不小于0.7mm、其他不低于0.6mm</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18外观</w:t>
            </w:r>
          </w:p>
          <w:p>
            <w:pPr>
              <w:pStyle w:val="2"/>
              <w:rPr>
                <w:rFonts w:hint="eastAsia"/>
                <w:lang w:val="en-US" w:eastAsia="zh-CN"/>
              </w:rPr>
            </w:pPr>
            <w:r>
              <w:rPr>
                <w:rFonts w:hint="eastAsia"/>
                <w:lang w:val="en-US" w:eastAsia="zh-CN"/>
              </w:rPr>
              <w:t>管材</w:t>
            </w:r>
            <w:r>
              <w:rPr>
                <w:rFonts w:hint="eastAsia"/>
                <w:lang w:val="en-US" w:eastAsia="zh-CN"/>
              </w:rPr>
              <w:tab/>
            </w:r>
            <w:r>
              <w:rPr>
                <w:rFonts w:hint="eastAsia"/>
                <w:lang w:val="en-US" w:eastAsia="zh-CN"/>
              </w:rPr>
              <w:t>管材应无裂缝、叠缝</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外露管口端面应封闭</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焊接件</w:t>
            </w:r>
            <w:r>
              <w:rPr>
                <w:rFonts w:hint="eastAsia"/>
                <w:lang w:val="en-US" w:eastAsia="zh-CN"/>
              </w:rPr>
              <w:tab/>
            </w:r>
            <w:r>
              <w:rPr>
                <w:rFonts w:hint="eastAsia"/>
                <w:lang w:val="en-US" w:eastAsia="zh-CN"/>
              </w:rPr>
              <w:t>焊接处应无脱焊、虚焊、焊穿、错位</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焊接处应无夹渣、气孔、焊瘤、焊丝头、咬边、飞溅</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焊疤表面波纹应均匀、高低之差不大于1mm</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冲压件</w:t>
            </w:r>
            <w:r>
              <w:rPr>
                <w:rFonts w:hint="eastAsia"/>
                <w:lang w:val="en-US" w:eastAsia="zh-CN"/>
              </w:rPr>
              <w:tab/>
            </w:r>
            <w:r>
              <w:rPr>
                <w:rFonts w:hint="eastAsia"/>
                <w:lang w:val="en-US" w:eastAsia="zh-CN"/>
              </w:rPr>
              <w:t>冲压件应无脱层、裂缝</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铆接件</w:t>
            </w:r>
            <w:r>
              <w:rPr>
                <w:rFonts w:hint="eastAsia"/>
                <w:lang w:val="en-US" w:eastAsia="zh-CN"/>
              </w:rPr>
              <w:tab/>
            </w:r>
            <w:r>
              <w:rPr>
                <w:rFonts w:hint="eastAsia"/>
                <w:lang w:val="en-US" w:eastAsia="zh-CN"/>
              </w:rPr>
              <w:t>铆接处应铆接牢固、五漏铆、脱铆</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铆接应端正圆滑、无明显锤印</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皱纹或波纹</w:t>
            </w:r>
            <w:r>
              <w:rPr>
                <w:rFonts w:hint="eastAsia"/>
                <w:lang w:val="en-US" w:eastAsia="zh-CN"/>
              </w:rPr>
              <w:tab/>
            </w:r>
            <w:r>
              <w:rPr>
                <w:rFonts w:hint="eastAsia"/>
                <w:lang w:val="en-US" w:eastAsia="zh-CN"/>
              </w:rPr>
              <w:t>圆管或扁线管弯曲处的皱纹高低之差应不大于0.4mm,弯曲处弧形应圆滑一致</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喷涂层</w:t>
            </w:r>
            <w:r>
              <w:rPr>
                <w:rFonts w:hint="eastAsia"/>
                <w:lang w:val="en-US" w:eastAsia="zh-CN"/>
              </w:rPr>
              <w:tab/>
            </w:r>
            <w:r>
              <w:rPr>
                <w:rFonts w:hint="eastAsia"/>
                <w:lang w:val="en-US" w:eastAsia="zh-CN"/>
              </w:rPr>
              <w:t>涂层应无漏喷、锈蚀</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图层应光滑均匀、色泽一致、应无流挂、疙瘩、皱皮、飞漆等缺陷</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合格☑ </w:t>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电镀层</w:t>
            </w:r>
            <w:r>
              <w:rPr>
                <w:rFonts w:hint="eastAsia"/>
                <w:lang w:val="en-US" w:eastAsia="zh-CN"/>
              </w:rPr>
              <w:tab/>
            </w:r>
            <w:r>
              <w:rPr>
                <w:rFonts w:hint="eastAsia"/>
                <w:lang w:val="en-US" w:eastAsia="zh-CN"/>
              </w:rPr>
              <w:t>电镀层表面应无脱落、返锈、毛刺</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电镀层表面应无烧焦、起泡、针孔、；裂纹、花斑</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 xml:space="preserve">合格□ </w:t>
            </w:r>
          </w:p>
          <w:p>
            <w:pPr>
              <w:pStyle w:val="2"/>
              <w:rPr>
                <w:rFonts w:hint="eastAsia"/>
                <w:lang w:val="en-US" w:eastAsia="zh-CN"/>
              </w:rPr>
            </w:pPr>
            <w:r>
              <w:rPr>
                <w:rFonts w:hint="eastAsia"/>
                <w:lang w:val="en-US" w:eastAsia="zh-CN"/>
              </w:rPr>
              <w:t>封边处理</w:t>
            </w:r>
            <w:r>
              <w:rPr>
                <w:rFonts w:hint="eastAsia"/>
                <w:lang w:val="en-US" w:eastAsia="zh-CN"/>
              </w:rPr>
              <w:tab/>
            </w:r>
            <w:r>
              <w:rPr>
                <w:rFonts w:hint="eastAsia"/>
                <w:lang w:val="en-US" w:eastAsia="zh-CN"/>
              </w:rPr>
              <w:t xml:space="preserve"> 人造板部件非交接面应进行封边或涂饰处理</w:t>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 xml:space="preserve">合格☑ </w:t>
            </w:r>
          </w:p>
          <w:p>
            <w:pPr>
              <w:pStyle w:val="2"/>
              <w:rPr>
                <w:rFonts w:hint="eastAsia"/>
                <w:lang w:val="en-US" w:eastAsia="zh-CN"/>
              </w:rPr>
            </w:pPr>
            <w:r>
              <w:rPr>
                <w:rFonts w:hint="eastAsia"/>
                <w:lang w:val="en-US" w:eastAsia="zh-CN"/>
              </w:rPr>
              <w:t>封边处应无脱胶、鼓泡、透胶、露底</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倒棱</w:t>
            </w:r>
            <w:r>
              <w:rPr>
                <w:rFonts w:hint="eastAsia"/>
                <w:lang w:val="en-US" w:eastAsia="zh-CN"/>
              </w:rPr>
              <w:tab/>
            </w:r>
            <w:r>
              <w:rPr>
                <w:rFonts w:hint="eastAsia"/>
                <w:lang w:val="en-US" w:eastAsia="zh-CN"/>
              </w:rPr>
              <w:t>外表应倒棱、圆角圆线应一致</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崩茬</w:t>
            </w:r>
            <w:r>
              <w:rPr>
                <w:rFonts w:hint="eastAsia"/>
                <w:lang w:val="en-US" w:eastAsia="zh-CN"/>
              </w:rPr>
              <w:tab/>
            </w:r>
            <w:r>
              <w:rPr>
                <w:rFonts w:hint="eastAsia"/>
                <w:lang w:val="en-US" w:eastAsia="zh-CN"/>
              </w:rPr>
              <w:t>结合处应无崩茬</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表面</w:t>
            </w:r>
          </w:p>
          <w:p>
            <w:pPr>
              <w:pStyle w:val="2"/>
              <w:rPr>
                <w:rFonts w:hint="eastAsia"/>
                <w:lang w:val="en-US" w:eastAsia="zh-CN"/>
              </w:rPr>
            </w:pPr>
            <w:r>
              <w:rPr>
                <w:rFonts w:hint="eastAsia"/>
                <w:lang w:val="en-US" w:eastAsia="zh-CN"/>
              </w:rPr>
              <w:t>装饰层</w:t>
            </w:r>
            <w:r>
              <w:rPr>
                <w:rFonts w:hint="eastAsia"/>
                <w:lang w:val="en-US" w:eastAsia="zh-CN"/>
              </w:rPr>
              <w:tab/>
            </w:r>
            <w:r>
              <w:rPr>
                <w:rFonts w:hint="eastAsia"/>
                <w:lang w:val="en-US" w:eastAsia="zh-CN"/>
              </w:rPr>
              <w:t>薄木、塑料等材料贴面应无明显透胶、脱胶、凹陷、压痕、鼓泡、胶迹</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木制件表面应手感光滑，无划痕、压痕、雾光、白楞、白斑、鼓泡、流挂、刷毛、积粉或杂渣、明显色差、皱皮、发粘、漏漆现象</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r>
              <w:rPr>
                <w:rFonts w:hint="eastAsia"/>
                <w:lang w:val="en-US" w:eastAsia="zh-CN"/>
              </w:rPr>
              <w:tab/>
            </w:r>
          </w:p>
          <w:p>
            <w:pPr>
              <w:pStyle w:val="2"/>
              <w:rPr>
                <w:rFonts w:hint="eastAsia"/>
                <w:lang w:val="en-US" w:eastAsia="zh-CN"/>
              </w:rPr>
            </w:pPr>
            <w:r>
              <w:rPr>
                <w:rFonts w:hint="eastAsia"/>
                <w:lang w:val="en-US" w:eastAsia="zh-CN"/>
              </w:rPr>
              <w:t>塑料件外观</w:t>
            </w:r>
            <w:r>
              <w:rPr>
                <w:rFonts w:hint="eastAsia"/>
                <w:lang w:val="en-US" w:eastAsia="zh-CN"/>
              </w:rPr>
              <w:tab/>
            </w:r>
            <w:r>
              <w:rPr>
                <w:rFonts w:hint="eastAsia"/>
                <w:lang w:val="en-US" w:eastAsia="zh-CN"/>
              </w:rPr>
              <w:t>应无裂纹、无明显变形</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应无明显缩孔、气泡、杂质、伤痕</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外表用塑料件表面应光洁、无划痕、无污渍、无明显色差</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w:t>
            </w:r>
            <w:r>
              <w:rPr>
                <w:rFonts w:hint="eastAsia"/>
                <w:lang w:val="en-US" w:eastAsia="zh-CN"/>
              </w:rPr>
              <w:tab/>
            </w:r>
            <w:r>
              <w:rPr>
                <w:rFonts w:hint="eastAsia"/>
                <w:lang w:val="en-US" w:eastAsia="zh-CN"/>
              </w:rPr>
              <w:tab/>
            </w:r>
            <w:r>
              <w:rPr>
                <w:rFonts w:hint="eastAsia"/>
                <w:lang w:val="en-US" w:eastAsia="zh-CN"/>
              </w:rPr>
              <w:t>玻璃件外观</w:t>
            </w:r>
            <w:r>
              <w:rPr>
                <w:rFonts w:hint="eastAsia"/>
                <w:lang w:val="en-US" w:eastAsia="zh-CN"/>
              </w:rPr>
              <w:tab/>
            </w:r>
            <w:r>
              <w:rPr>
                <w:rFonts w:hint="eastAsia"/>
                <w:lang w:val="en-US" w:eastAsia="zh-CN"/>
              </w:rPr>
              <w:t>外露周边应磨边处理，安装牢固</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 xml:space="preserve">合格□ </w:t>
            </w:r>
            <w:r>
              <w:rPr>
                <w:rFonts w:hint="eastAsia"/>
                <w:lang w:val="en-US" w:eastAsia="zh-CN"/>
              </w:rPr>
              <w:tab/>
            </w:r>
            <w:r>
              <w:rPr>
                <w:rFonts w:hint="eastAsia"/>
                <w:lang w:val="en-US" w:eastAsia="zh-CN"/>
              </w:rPr>
              <w:tab/>
            </w:r>
            <w:r>
              <w:rPr>
                <w:rFonts w:hint="eastAsia"/>
                <w:lang w:val="en-US" w:eastAsia="zh-CN"/>
              </w:rPr>
              <w:t>玻璃应光洁平滑，不应有裂纹、划伤、砂粒、疙瘩和麻点等</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合格其他外观要求</w:t>
            </w:r>
            <w:r>
              <w:rPr>
                <w:rFonts w:hint="eastAsia"/>
                <w:lang w:val="en-US" w:eastAsia="zh-CN"/>
              </w:rPr>
              <w:tab/>
            </w:r>
            <w:r>
              <w:rPr>
                <w:rFonts w:hint="eastAsia"/>
                <w:lang w:val="en-US" w:eastAsia="zh-CN"/>
              </w:rPr>
              <w:t>在接触人体或收藏物品的部位应无毛刺，刃口、棱角</w:t>
            </w:r>
            <w:r>
              <w:rPr>
                <w:rFonts w:hint="eastAsia"/>
                <w:lang w:val="en-US" w:eastAsia="zh-CN"/>
              </w:rPr>
              <w:tab/>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ab/>
            </w:r>
            <w:r>
              <w:rPr>
                <w:rFonts w:hint="eastAsia"/>
                <w:lang w:val="en-US" w:eastAsia="zh-CN"/>
              </w:rPr>
              <w:t>固定部位的结合应牢固无松动、无少件、漏钉、透钉（预留孔、选择孔除外）</w:t>
            </w:r>
            <w:r>
              <w:rPr>
                <w:rFonts w:hint="eastAsia"/>
                <w:lang w:val="en-US" w:eastAsia="zh-CN"/>
              </w:rPr>
              <w:tab/>
            </w:r>
            <w:r>
              <w:rPr>
                <w:rFonts w:hint="eastAsia"/>
                <w:lang w:val="en-US" w:eastAsia="zh-CN"/>
              </w:rPr>
              <w:t xml:space="preserve"> 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产品的所有涂饰表面不得有脱色、掉色现象</w:t>
            </w:r>
            <w:r>
              <w:rPr>
                <w:rFonts w:hint="eastAsia"/>
                <w:lang w:val="en-US" w:eastAsia="zh-CN"/>
              </w:rPr>
              <w:tab/>
            </w:r>
            <w:r>
              <w:rPr>
                <w:rFonts w:hint="eastAsia"/>
                <w:lang w:val="en-US" w:eastAsia="zh-CN"/>
              </w:rPr>
              <w:t xml:space="preserve">A </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其他部件要求</w:t>
            </w:r>
            <w:r>
              <w:rPr>
                <w:rFonts w:hint="eastAsia"/>
                <w:lang w:val="en-US" w:eastAsia="zh-CN"/>
              </w:rPr>
              <w:tab/>
            </w:r>
            <w:r>
              <w:rPr>
                <w:rFonts w:hint="eastAsia"/>
                <w:lang w:val="en-US" w:eastAsia="zh-CN"/>
              </w:rPr>
              <w:t>启闭配件、部件应启闭灵活</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合格☑ 19</w:t>
            </w:r>
            <w:r>
              <w:rPr>
                <w:rFonts w:hint="eastAsia"/>
                <w:lang w:val="en-US" w:eastAsia="zh-CN"/>
              </w:rPr>
              <w:tab/>
            </w:r>
            <w:r>
              <w:rPr>
                <w:rFonts w:hint="eastAsia"/>
                <w:lang w:val="en-US" w:eastAsia="zh-CN"/>
              </w:rPr>
              <w:t>标识、说明书</w:t>
            </w:r>
            <w:r>
              <w:rPr>
                <w:rFonts w:hint="eastAsia"/>
                <w:lang w:val="en-US" w:eastAsia="zh-CN"/>
              </w:rPr>
              <w:tab/>
            </w:r>
            <w:r>
              <w:rPr>
                <w:rFonts w:hint="eastAsia"/>
                <w:lang w:val="en-US" w:eastAsia="zh-CN"/>
              </w:rPr>
              <w:t>产品上宜有标识\产品应附有使用说明书</w:t>
            </w:r>
            <w:r>
              <w:rPr>
                <w:rFonts w:hint="eastAsia"/>
                <w:lang w:val="en-US" w:eastAsia="zh-CN"/>
              </w:rPr>
              <w:tab/>
            </w:r>
            <w:r>
              <w:rPr>
                <w:rFonts w:hint="eastAsia"/>
                <w:lang w:val="en-US" w:eastAsia="zh-CN"/>
              </w:rPr>
              <w:t xml:space="preserve"> B </w:t>
            </w:r>
            <w:r>
              <w:rPr>
                <w:rFonts w:hint="eastAsia"/>
                <w:lang w:val="en-US" w:eastAsia="zh-CN"/>
              </w:rPr>
              <w:tab/>
            </w:r>
            <w:r>
              <w:rPr>
                <w:rFonts w:hint="eastAsia"/>
                <w:lang w:val="en-US" w:eastAsia="zh-CN"/>
              </w:rPr>
              <w:t xml:space="preserve">合格☑ </w:t>
            </w:r>
          </w:p>
          <w:p>
            <w:pPr>
              <w:pStyle w:val="2"/>
              <w:rPr>
                <w:rFonts w:hint="eastAsia"/>
                <w:lang w:val="en-US" w:eastAsia="zh-CN"/>
              </w:rPr>
            </w:pPr>
            <w:r>
              <w:rPr>
                <w:rFonts w:hint="eastAsia"/>
                <w:lang w:val="en-US" w:eastAsia="zh-CN"/>
              </w:rPr>
              <w:t>20</w:t>
            </w:r>
            <w:r>
              <w:rPr>
                <w:rFonts w:hint="eastAsia"/>
                <w:lang w:val="en-US" w:eastAsia="zh-CN"/>
              </w:rPr>
              <w:tab/>
            </w:r>
            <w:r>
              <w:rPr>
                <w:rFonts w:hint="eastAsia"/>
                <w:lang w:val="en-US" w:eastAsia="zh-CN"/>
              </w:rPr>
              <w:t>产品一致性</w:t>
            </w:r>
            <w:r>
              <w:rPr>
                <w:rFonts w:hint="eastAsia"/>
                <w:lang w:val="en-US" w:eastAsia="zh-CN"/>
              </w:rPr>
              <w:tab/>
            </w:r>
            <w:r>
              <w:rPr>
                <w:rFonts w:hint="eastAsia"/>
                <w:lang w:val="en-US" w:eastAsia="zh-CN"/>
              </w:rPr>
              <w:t>所用钢板、塑粉、饰面刨花板、热熔胶、封边条、五金件、纸箱与备案清单一致</w:t>
            </w:r>
            <w:r>
              <w:rPr>
                <w:rFonts w:hint="eastAsia"/>
                <w:lang w:val="en-US" w:eastAsia="zh-CN"/>
              </w:rPr>
              <w:tab/>
            </w:r>
            <w:r>
              <w:rPr>
                <w:rFonts w:hint="eastAsia"/>
                <w:lang w:val="en-US" w:eastAsia="zh-CN"/>
              </w:rPr>
              <w:t xml:space="preserve"> B </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21</w:t>
            </w:r>
            <w:r>
              <w:rPr>
                <w:rFonts w:hint="eastAsia"/>
                <w:lang w:val="en-US" w:eastAsia="zh-CN"/>
              </w:rPr>
              <w:tab/>
            </w:r>
            <w:r>
              <w:rPr>
                <w:rFonts w:hint="eastAsia"/>
                <w:lang w:val="en-US" w:eastAsia="zh-CN"/>
              </w:rPr>
              <w:t>安全性能要求</w:t>
            </w:r>
            <w:r>
              <w:rPr>
                <w:rFonts w:hint="eastAsia"/>
                <w:lang w:val="en-US" w:eastAsia="zh-CN"/>
              </w:rPr>
              <w:tab/>
            </w:r>
            <w:r>
              <w:rPr>
                <w:rFonts w:hint="eastAsia"/>
                <w:lang w:val="en-US" w:eastAsia="zh-CN"/>
              </w:rPr>
              <w:t>折叠产品应折叠灵活，应无自行折叠现象</w:t>
            </w:r>
            <w:r>
              <w:rPr>
                <w:rFonts w:hint="eastAsia"/>
                <w:lang w:val="en-US" w:eastAsia="zh-CN"/>
              </w:rPr>
              <w:tab/>
            </w:r>
            <w:r>
              <w:rPr>
                <w:rFonts w:hint="eastAsia"/>
                <w:lang w:val="en-US" w:eastAsia="zh-CN"/>
              </w:rPr>
              <w:t xml:space="preserve">合格□ </w:t>
            </w:r>
          </w:p>
          <w:p>
            <w:pPr>
              <w:pStyle w:val="2"/>
              <w:rPr>
                <w:rFonts w:hint="eastAsia"/>
                <w:lang w:val="en-US" w:eastAsia="zh-CN"/>
              </w:rPr>
            </w:pPr>
            <w:r>
              <w:rPr>
                <w:rFonts w:hint="eastAsia"/>
                <w:lang w:val="en-US" w:eastAsia="zh-CN"/>
              </w:rPr>
              <w:tab/>
            </w:r>
            <w:r>
              <w:rPr>
                <w:rFonts w:hint="eastAsia"/>
                <w:lang w:val="en-US" w:eastAsia="zh-CN"/>
              </w:rPr>
              <w:t>抽屉、键盘托应设有限位装置</w:t>
            </w:r>
            <w:r>
              <w:rPr>
                <w:rFonts w:hint="eastAsia"/>
                <w:lang w:val="en-US" w:eastAsia="zh-CN"/>
              </w:rPr>
              <w:tab/>
            </w:r>
            <w:r>
              <w:rPr>
                <w:rFonts w:hint="eastAsia"/>
                <w:lang w:val="en-US" w:eastAsia="zh-CN"/>
              </w:rPr>
              <w:t>B</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在电脑主机和显示器所对应的背板上应有符合设备要求的是散热孔</w:t>
            </w:r>
            <w:r>
              <w:rPr>
                <w:rFonts w:hint="eastAsia"/>
                <w:lang w:val="en-US" w:eastAsia="zh-CN"/>
              </w:rPr>
              <w:tab/>
            </w:r>
            <w:r>
              <w:rPr>
                <w:rFonts w:hint="eastAsia"/>
                <w:lang w:val="en-US" w:eastAsia="zh-CN"/>
              </w:rPr>
              <w:t xml:space="preserve">合格□ </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安全档板应安装牢固、梯蹬表面应经防滑处理</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升降、调节机构应设有锁定装置或限位装置，该装置应灵活、可靠、安全</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与人体接触的座面、椅背和扶手等边缘倒圆角的半径应不小于2mm；与人体接触的座面、椅背和扶手等边缘倒圆角的半径应不小于2mm</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合格□ 不合格□</w:t>
            </w:r>
          </w:p>
          <w:p>
            <w:pPr>
              <w:pStyle w:val="2"/>
              <w:rPr>
                <w:rFonts w:hint="eastAsia"/>
                <w:lang w:val="en-US" w:eastAsia="zh-CN"/>
              </w:rPr>
            </w:pPr>
            <w:r>
              <w:rPr>
                <w:rFonts w:hint="eastAsia"/>
                <w:lang w:val="en-US" w:eastAsia="zh-CN"/>
              </w:rPr>
              <w:t>检验结论：合格☑  不合格□  降级□</w:t>
            </w:r>
            <w:r>
              <w:rPr>
                <w:rFonts w:hint="eastAsia"/>
                <w:lang w:val="en-US" w:eastAsia="zh-CN"/>
              </w:rPr>
              <w:tab/>
            </w:r>
            <w:r>
              <w:rPr>
                <w:rFonts w:hint="eastAsia"/>
                <w:lang w:val="en-US" w:eastAsia="zh-CN"/>
              </w:rPr>
              <w:t>检验：安燕伟</w:t>
            </w:r>
            <w:r>
              <w:rPr>
                <w:rFonts w:hint="eastAsia"/>
                <w:lang w:val="en-US" w:eastAsia="zh-CN"/>
              </w:rPr>
              <w:tab/>
            </w:r>
            <w:r>
              <w:rPr>
                <w:rFonts w:hint="eastAsia"/>
                <w:lang w:val="en-US" w:eastAsia="zh-CN"/>
              </w:rPr>
              <w:t xml:space="preserve"> </w:t>
            </w:r>
            <w:r>
              <w:rPr>
                <w:rFonts w:hint="eastAsia"/>
                <w:lang w:val="en-US" w:eastAsia="zh-CN"/>
              </w:rPr>
              <w:tab/>
            </w:r>
          </w:p>
          <w:p>
            <w:pPr>
              <w:pStyle w:val="2"/>
              <w:rPr>
                <w:rFonts w:hint="default"/>
                <w:lang w:val="en-US" w:eastAsia="zh-CN"/>
              </w:rPr>
            </w:pPr>
            <w:r>
              <w:rPr>
                <w:rFonts w:hint="eastAsia"/>
                <w:lang w:val="en-US" w:eastAsia="zh-CN"/>
              </w:rPr>
              <w:t>日期</w:t>
            </w:r>
            <w:r>
              <w:rPr>
                <w:rFonts w:hint="eastAsia"/>
                <w:lang w:val="en-US" w:eastAsia="zh-CN"/>
              </w:rPr>
              <w:tab/>
            </w:r>
            <w:r>
              <w:rPr>
                <w:rFonts w:hint="eastAsia"/>
                <w:lang w:val="en-US" w:eastAsia="zh-CN"/>
              </w:rPr>
              <w:t>2022.2.28</w:t>
            </w:r>
          </w:p>
          <w:p>
            <w:pPr>
              <w:pStyle w:val="2"/>
              <w:rPr>
                <w:rFonts w:hint="eastAsia"/>
                <w:lang w:val="en-US" w:eastAsia="zh-CN"/>
              </w:rPr>
            </w:pPr>
          </w:p>
          <w:p>
            <w:pPr>
              <w:pStyle w:val="2"/>
              <w:rPr>
                <w:rFonts w:hint="default"/>
                <w:lang w:val="en-US" w:eastAsia="zh-CN"/>
              </w:rPr>
            </w:pPr>
            <w:r>
              <w:rPr>
                <w:rFonts w:hint="eastAsia"/>
                <w:lang w:val="en-US" w:eastAsia="zh-CN"/>
              </w:rPr>
              <w:t>抽实木家具(班台)出厂抽检</w:t>
            </w:r>
          </w:p>
          <w:p>
            <w:pPr>
              <w:pStyle w:val="2"/>
              <w:rPr>
                <w:rFonts w:hint="eastAsia"/>
                <w:lang w:val="en-US" w:eastAsia="zh-CN"/>
              </w:rPr>
            </w:pPr>
            <w:r>
              <w:rPr>
                <w:rFonts w:hint="eastAsia"/>
                <w:lang w:val="en-US" w:eastAsia="zh-CN"/>
              </w:rPr>
              <w:t>订单号</w:t>
            </w:r>
            <w:r>
              <w:rPr>
                <w:rFonts w:hint="eastAsia"/>
                <w:lang w:val="en-US" w:eastAsia="zh-CN"/>
              </w:rPr>
              <w:tab/>
            </w:r>
            <w:r>
              <w:rPr>
                <w:rFonts w:hint="eastAsia"/>
                <w:lang w:val="en-US" w:eastAsia="zh-CN"/>
              </w:rPr>
              <w:tab/>
            </w:r>
            <w:r>
              <w:rPr>
                <w:rFonts w:hint="eastAsia"/>
                <w:lang w:val="en-US" w:eastAsia="zh-CN"/>
              </w:rPr>
              <w:t>类 别</w:t>
            </w:r>
            <w:r>
              <w:rPr>
                <w:rFonts w:hint="eastAsia"/>
                <w:lang w:val="en-US" w:eastAsia="zh-CN"/>
              </w:rPr>
              <w:tab/>
            </w:r>
            <w:r>
              <w:rPr>
                <w:rFonts w:hint="eastAsia"/>
                <w:lang w:val="en-US" w:eastAsia="zh-CN"/>
              </w:rPr>
              <w:t>检验日期</w:t>
            </w:r>
            <w:r>
              <w:rPr>
                <w:rFonts w:hint="eastAsia"/>
                <w:lang w:val="en-US" w:eastAsia="zh-CN"/>
              </w:rPr>
              <w:tab/>
            </w:r>
            <w:r>
              <w:rPr>
                <w:rFonts w:hint="eastAsia"/>
                <w:lang w:val="en-US" w:eastAsia="zh-CN"/>
              </w:rPr>
              <w:t>出货批数量（件）</w:t>
            </w:r>
            <w:r>
              <w:rPr>
                <w:rFonts w:hint="eastAsia"/>
                <w:lang w:val="en-US" w:eastAsia="zh-CN"/>
              </w:rPr>
              <w:tab/>
            </w:r>
            <w:r>
              <w:rPr>
                <w:rFonts w:hint="eastAsia"/>
                <w:lang w:val="en-US" w:eastAsia="zh-CN"/>
              </w:rPr>
              <w:t>抽检数量（件）规格型号</w:t>
            </w:r>
            <w:r>
              <w:rPr>
                <w:rFonts w:hint="eastAsia"/>
                <w:lang w:val="en-US" w:eastAsia="zh-CN"/>
              </w:rPr>
              <w:tab/>
            </w:r>
            <w:r>
              <w:rPr>
                <w:rFonts w:hint="eastAsia" w:ascii="仿宋_GB2312" w:hAnsi="仿宋_GB2312" w:eastAsia="仿宋_GB2312"/>
                <w:color w:val="auto"/>
                <w:sz w:val="24"/>
                <w:szCs w:val="24"/>
                <w:highlight w:val="none"/>
                <w:lang w:val="en-US" w:eastAsia="zh-CN"/>
              </w:rPr>
              <w:t>BT202108</w:t>
            </w:r>
            <w:r>
              <w:rPr>
                <w:rFonts w:hint="eastAsia"/>
                <w:lang w:val="en-US" w:eastAsia="zh-CN"/>
              </w:rPr>
              <w:t xml:space="preserve">  </w:t>
            </w:r>
            <w:r>
              <w:rPr>
                <w:rFonts w:hint="eastAsia"/>
                <w:lang w:val="en-US" w:eastAsia="zh-CN"/>
              </w:rPr>
              <w:tab/>
            </w:r>
            <w:r>
              <w:rPr>
                <w:rFonts w:hint="eastAsia"/>
                <w:lang w:val="en-US" w:eastAsia="zh-CN"/>
              </w:rPr>
              <w:t xml:space="preserve">     100</w:t>
            </w:r>
            <w:r>
              <w:rPr>
                <w:rFonts w:hint="eastAsia"/>
                <w:lang w:val="en-US" w:eastAsia="zh-CN"/>
              </w:rPr>
              <w:tab/>
            </w:r>
            <w:r>
              <w:rPr>
                <w:rFonts w:hint="eastAsia"/>
                <w:lang w:val="en-US" w:eastAsia="zh-CN"/>
              </w:rPr>
              <w:t xml:space="preserve">            100</w:t>
            </w:r>
            <w:r>
              <w:rPr>
                <w:rFonts w:hint="eastAsia"/>
                <w:lang w:val="en-US" w:eastAsia="zh-CN"/>
              </w:rPr>
              <w:tab/>
            </w:r>
          </w:p>
          <w:p>
            <w:pPr>
              <w:pStyle w:val="2"/>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 xml:space="preserve"> 检验项目</w:t>
            </w:r>
            <w:r>
              <w:rPr>
                <w:rFonts w:hint="eastAsia"/>
                <w:lang w:val="en-US" w:eastAsia="zh-CN"/>
              </w:rPr>
              <w:tab/>
            </w:r>
            <w:r>
              <w:rPr>
                <w:rFonts w:hint="eastAsia"/>
                <w:lang w:val="en-US" w:eastAsia="zh-CN"/>
              </w:rPr>
              <w:t>检验标准 项目分类</w:t>
            </w:r>
            <w:r>
              <w:rPr>
                <w:rFonts w:hint="eastAsia"/>
                <w:lang w:val="en-US" w:eastAsia="zh-CN"/>
              </w:rPr>
              <w:tab/>
            </w:r>
            <w:r>
              <w:rPr>
                <w:rFonts w:hint="eastAsia"/>
                <w:lang w:val="en-US" w:eastAsia="zh-CN"/>
              </w:rPr>
              <w:t>检验记录</w:t>
            </w:r>
            <w:r>
              <w:rPr>
                <w:rFonts w:hint="eastAsia"/>
                <w:lang w:val="en-US" w:eastAsia="zh-CN"/>
              </w:rPr>
              <w:tab/>
            </w:r>
            <w:r>
              <w:rPr>
                <w:rFonts w:hint="eastAsia"/>
                <w:lang w:val="en-US" w:eastAsia="zh-CN"/>
              </w:rPr>
              <w:t>结果  判定</w:t>
            </w:r>
            <w:r>
              <w:rPr>
                <w:rFonts w:hint="eastAsia"/>
                <w:lang w:val="en-US" w:eastAsia="zh-CN"/>
              </w:rPr>
              <w:tab/>
            </w:r>
          </w:p>
          <w:p>
            <w:pPr>
              <w:pStyle w:val="2"/>
              <w:rPr>
                <w:rFonts w:hint="eastAsia"/>
                <w:lang w:val="en-US" w:eastAsia="zh-CN"/>
              </w:rPr>
            </w:pPr>
            <w:r>
              <w:rPr>
                <w:rFonts w:hint="eastAsia"/>
                <w:lang w:val="en-US" w:eastAsia="zh-CN"/>
              </w:rPr>
              <w:t>1</w:t>
            </w:r>
            <w:r>
              <w:rPr>
                <w:rFonts w:hint="eastAsia"/>
                <w:lang w:val="en-US" w:eastAsia="zh-CN"/>
              </w:rPr>
              <w:tab/>
            </w:r>
            <w:r>
              <w:rPr>
                <w:rFonts w:hint="eastAsia"/>
                <w:lang w:val="en-US" w:eastAsia="zh-CN"/>
              </w:rPr>
              <w:t>主要尺寸         （功能尺寸）</w:t>
            </w:r>
            <w:r>
              <w:rPr>
                <w:rFonts w:hint="eastAsia"/>
                <w:lang w:val="en-US" w:eastAsia="zh-CN"/>
              </w:rPr>
              <w:tab/>
            </w:r>
            <w:r>
              <w:rPr>
                <w:rFonts w:hint="eastAsia" w:ascii="宋体" w:hAnsi="宋体"/>
                <w:szCs w:val="21"/>
              </w:rPr>
              <w:t>桌面高：680—760</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ascii="宋体" w:hAnsi="宋体"/>
                <w:szCs w:val="21"/>
              </w:rPr>
              <w:t>中间净空高：≥580</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ascii="宋体" w:hAnsi="宋体"/>
                <w:szCs w:val="21"/>
              </w:rPr>
              <w:t>中间净空宽：≥520</w:t>
            </w:r>
            <w:r>
              <w:rPr>
                <w:rFonts w:hint="eastAsia"/>
                <w:lang w:val="en-US" w:eastAsia="zh-CN"/>
              </w:rPr>
              <w:t>0</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ascii="宋体" w:hAnsi="宋体"/>
                <w:szCs w:val="21"/>
              </w:rPr>
              <w:t>桌椅（凳）配套产品的高差：250-320</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2</w:t>
            </w:r>
            <w:r>
              <w:rPr>
                <w:rFonts w:hint="eastAsia"/>
                <w:lang w:val="en-US" w:eastAsia="zh-CN"/>
              </w:rPr>
              <w:tab/>
            </w:r>
            <w:r>
              <w:rPr>
                <w:rFonts w:hint="eastAsia"/>
                <w:lang w:val="en-US" w:eastAsia="zh-CN"/>
              </w:rPr>
              <w:t>外形对称度</w:t>
            </w:r>
            <w:r>
              <w:rPr>
                <w:rFonts w:hint="eastAsia"/>
                <w:lang w:val="en-US" w:eastAsia="zh-CN"/>
              </w:rPr>
              <w:tab/>
            </w:r>
            <w:r>
              <w:rPr>
                <w:rFonts w:hint="eastAsia"/>
                <w:lang w:val="en-US" w:eastAsia="zh-CN"/>
              </w:rPr>
              <w:t>部位</w:t>
            </w:r>
            <w:r>
              <w:rPr>
                <w:rFonts w:hint="eastAsia"/>
                <w:lang w:val="en-US" w:eastAsia="zh-CN"/>
              </w:rPr>
              <w:tab/>
            </w:r>
            <w:r>
              <w:rPr>
                <w:rFonts w:hint="eastAsia"/>
                <w:lang w:val="en-US" w:eastAsia="zh-CN"/>
              </w:rPr>
              <w:t>对角线长度界限</w:t>
            </w:r>
            <w:r>
              <w:rPr>
                <w:rFonts w:hint="eastAsia"/>
                <w:lang w:val="en-US" w:eastAsia="zh-CN"/>
              </w:rPr>
              <w:tab/>
            </w:r>
            <w:r>
              <w:rPr>
                <w:rFonts w:hint="eastAsia"/>
                <w:lang w:val="en-US" w:eastAsia="zh-CN"/>
              </w:rPr>
              <w:t>允许差值</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座面对称度</w:t>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≤8.0</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≤10.0</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背面对称度</w:t>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≤8.0</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≤10.0</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相同扶手对称度</w:t>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≤8.0</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＞1000</w:t>
            </w:r>
            <w:r>
              <w:rPr>
                <w:rFonts w:hint="eastAsia"/>
                <w:lang w:val="en-US" w:eastAsia="zh-CN"/>
              </w:rPr>
              <w:tab/>
            </w:r>
            <w:r>
              <w:rPr>
                <w:rFonts w:hint="eastAsia"/>
                <w:lang w:val="en-US" w:eastAsia="zh-CN"/>
              </w:rPr>
              <w:t>≤10.0</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围边对称度</w:t>
            </w:r>
            <w:r>
              <w:rPr>
                <w:rFonts w:hint="eastAsia"/>
                <w:lang w:val="en-US" w:eastAsia="zh-CN"/>
              </w:rPr>
              <w:tab/>
            </w:r>
            <w:r>
              <w:rPr>
                <w:rFonts w:hint="eastAsia"/>
                <w:lang w:val="en-US" w:eastAsia="zh-CN"/>
              </w:rPr>
              <w:t>厚度差≤5.0</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4</w:t>
            </w:r>
            <w:r>
              <w:rPr>
                <w:rFonts w:hint="eastAsia"/>
                <w:lang w:val="en-US" w:eastAsia="zh-CN"/>
              </w:rPr>
              <w:tab/>
            </w:r>
            <w:r>
              <w:rPr>
                <w:rFonts w:hint="eastAsia"/>
                <w:lang w:val="en-US" w:eastAsia="zh-CN"/>
              </w:rPr>
              <w:t>产品用料加工</w:t>
            </w:r>
            <w:r>
              <w:rPr>
                <w:rFonts w:hint="eastAsia"/>
                <w:lang w:val="en-US" w:eastAsia="zh-CN"/>
              </w:rPr>
              <w:tab/>
            </w:r>
            <w:r>
              <w:rPr>
                <w:rFonts w:hint="eastAsia"/>
                <w:lang w:val="en-US" w:eastAsia="zh-CN"/>
              </w:rPr>
              <w:t>用料一致性</w:t>
            </w:r>
            <w:r>
              <w:rPr>
                <w:rFonts w:hint="eastAsia"/>
                <w:lang w:val="en-US" w:eastAsia="zh-CN"/>
              </w:rPr>
              <w:tab/>
            </w:r>
            <w:r>
              <w:rPr>
                <w:rFonts w:hint="eastAsia"/>
                <w:lang w:val="en-US" w:eastAsia="zh-CN"/>
              </w:rPr>
              <w:t>产品中主要使用的包覆材料（包括软质包覆材料、硬质包覆材料）、框架材料、弹性材料、其他材料及其使用部位，应与产品标识、产品使用说明书中明示的一致。</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5</w:t>
            </w:r>
            <w:r>
              <w:rPr>
                <w:rFonts w:hint="eastAsia"/>
                <w:lang w:val="en-US" w:eastAsia="zh-CN"/>
              </w:rPr>
              <w:tab/>
            </w:r>
            <w:r>
              <w:rPr>
                <w:rFonts w:hint="eastAsia"/>
                <w:lang w:val="en-US" w:eastAsia="zh-CN"/>
              </w:rPr>
              <w:tab/>
            </w:r>
            <w:r>
              <w:rPr>
                <w:rFonts w:hint="eastAsia"/>
                <w:lang w:val="en-US" w:eastAsia="zh-CN"/>
              </w:rPr>
              <w:t>木制件</w:t>
            </w:r>
            <w:r>
              <w:rPr>
                <w:rFonts w:hint="eastAsia"/>
                <w:lang w:val="en-US" w:eastAsia="zh-CN"/>
              </w:rPr>
              <w:tab/>
            </w:r>
            <w:r>
              <w:rPr>
                <w:rFonts w:hint="eastAsia"/>
                <w:lang w:val="en-US" w:eastAsia="zh-CN"/>
              </w:rPr>
              <w:t>内部用料不应使用：（1）贯通裂缝材；（2）昆虫尚在侵蚀的木材；（3）轻微腐朽材面积超过零部件面积15%的木材；（4）腐朽材深度超过材厚25%的木材；（5）有轻微裂缝或节子，影响结构强度的木材；（6）带有树皮的木材</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内部木制件应通过刨削，粗光处理</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外表用料：（1）针阔叶林树种在同一拼接件中不能混用；（2）材色和纹理应相似</w:t>
            </w:r>
            <w:r>
              <w:rPr>
                <w:rFonts w:hint="eastAsia"/>
                <w:lang w:val="en-US" w:eastAsia="zh-CN"/>
              </w:rPr>
              <w:tab/>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外表用料不应使用：（1）贯通裂缝材；（2）昆虫尚在侵蚀的木材；（3）腐朽材；（4）死节材；（5）未经处理带有树脂囊的木材；（6）脱胶的人造板材（7）带有树皮的木材；（8）节子宽度超过材宽1/3的木材；（9）节子直径超过12mm的木材</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外表用料正视不应：（1）有裂纹；（2）有缺棱；外表用料侧视面裂纹缺棱应进行修补加工</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11外观要求</w:t>
            </w:r>
            <w:r>
              <w:rPr>
                <w:rFonts w:hint="eastAsia"/>
                <w:lang w:val="en-US" w:eastAsia="zh-CN"/>
              </w:rPr>
              <w:tab/>
            </w:r>
            <w:r>
              <w:rPr>
                <w:rFonts w:hint="eastAsia"/>
                <w:lang w:val="en-US" w:eastAsia="zh-CN"/>
              </w:rPr>
              <w:t>木制件</w:t>
            </w:r>
            <w:r>
              <w:rPr>
                <w:rFonts w:hint="eastAsia"/>
                <w:lang w:val="en-US" w:eastAsia="zh-CN"/>
              </w:rPr>
              <w:tab/>
            </w:r>
            <w:r>
              <w:rPr>
                <w:rFonts w:hint="eastAsia"/>
                <w:lang w:val="en-US" w:eastAsia="zh-CN"/>
              </w:rPr>
              <w:t>贯通裂缝应无具有贯通裂缝的木材√</w:t>
            </w:r>
            <w:r>
              <w:rPr>
                <w:rFonts w:hint="eastAsia"/>
                <w:lang w:val="en-US" w:eastAsia="zh-CN"/>
              </w:rPr>
              <w:tab/>
            </w:r>
            <w:r>
              <w:rPr>
                <w:rFonts w:hint="eastAsia"/>
                <w:lang w:val="en-US" w:eastAsia="zh-CN"/>
              </w:rPr>
              <w:t>正常合格</w:t>
            </w:r>
          </w:p>
          <w:p>
            <w:pPr>
              <w:pStyle w:val="2"/>
              <w:rPr>
                <w:rFonts w:hint="eastAsia"/>
                <w:lang w:val="en-US" w:eastAsia="zh-CN"/>
              </w:rPr>
            </w:pPr>
            <w:r>
              <w:rPr>
                <w:rFonts w:hint="eastAsia"/>
                <w:lang w:val="en-US" w:eastAsia="zh-CN"/>
              </w:rPr>
              <w:t>12腐朽材</w:t>
            </w:r>
            <w:r>
              <w:rPr>
                <w:rFonts w:hint="eastAsia"/>
                <w:lang w:val="en-US" w:eastAsia="zh-CN"/>
              </w:rPr>
              <w:tab/>
            </w:r>
            <w:r>
              <w:rPr>
                <w:rFonts w:hint="eastAsia"/>
                <w:lang w:val="en-US" w:eastAsia="zh-CN"/>
              </w:rPr>
              <w:t>外表应无腐朽材，内表轻微腐朽面积不应超过零件面积的20%</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13</w:t>
            </w:r>
            <w:r>
              <w:rPr>
                <w:rFonts w:hint="eastAsia"/>
                <w:lang w:val="en-US" w:eastAsia="zh-CN"/>
              </w:rPr>
              <w:tab/>
            </w:r>
            <w:r>
              <w:rPr>
                <w:rFonts w:hint="eastAsia"/>
                <w:lang w:val="en-US" w:eastAsia="zh-CN"/>
              </w:rPr>
              <w:t>树脂囊</w:t>
            </w:r>
            <w:r>
              <w:rPr>
                <w:rFonts w:hint="eastAsia"/>
                <w:lang w:val="en-US" w:eastAsia="zh-CN"/>
              </w:rPr>
              <w:tab/>
            </w:r>
            <w:r>
              <w:rPr>
                <w:rFonts w:hint="eastAsia"/>
                <w:lang w:val="en-US" w:eastAsia="zh-CN"/>
              </w:rPr>
              <w:t>外表和存放物品部位用材应无树脂囊</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14</w:t>
            </w:r>
            <w:r>
              <w:rPr>
                <w:rFonts w:hint="eastAsia"/>
                <w:lang w:val="en-US" w:eastAsia="zh-CN"/>
              </w:rPr>
              <w:tab/>
            </w:r>
            <w:r>
              <w:rPr>
                <w:rFonts w:hint="eastAsia"/>
                <w:lang w:val="en-US" w:eastAsia="zh-CN"/>
              </w:rPr>
              <w:t>节子</w:t>
            </w:r>
            <w:r>
              <w:rPr>
                <w:rFonts w:hint="eastAsia"/>
                <w:lang w:val="en-US" w:eastAsia="zh-CN"/>
              </w:rPr>
              <w:tab/>
            </w:r>
            <w:r>
              <w:rPr>
                <w:rFonts w:hint="eastAsia"/>
                <w:lang w:val="en-US" w:eastAsia="zh-CN"/>
              </w:rPr>
              <w:t>外表节子宽度不应超过材宽的1/3，直径不超过12mm（特殊设计要求除外）</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15</w:t>
            </w:r>
            <w:r>
              <w:rPr>
                <w:rFonts w:hint="eastAsia"/>
                <w:lang w:val="en-US" w:eastAsia="zh-CN"/>
              </w:rPr>
              <w:tab/>
            </w:r>
            <w:r>
              <w:rPr>
                <w:rFonts w:hint="eastAsia"/>
                <w:lang w:val="en-US" w:eastAsia="zh-CN"/>
              </w:rPr>
              <w:t>死节、孔洞、夹皮和树脂道、树胶道</w:t>
            </w:r>
            <w:r>
              <w:rPr>
                <w:rFonts w:hint="eastAsia"/>
                <w:lang w:val="en-US" w:eastAsia="zh-CN"/>
              </w:rPr>
              <w:tab/>
            </w:r>
            <w:r>
              <w:rPr>
                <w:rFonts w:hint="eastAsia"/>
                <w:lang w:val="en-US" w:eastAsia="zh-CN"/>
              </w:rPr>
              <w:t>应进行修补加工（最大单个长度或直径小于5mm的缺陷不计），缺陷数外表不超过4个，内表不超过6个</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16</w:t>
            </w:r>
            <w:r>
              <w:rPr>
                <w:rFonts w:hint="eastAsia"/>
                <w:lang w:val="en-US" w:eastAsia="zh-CN"/>
              </w:rPr>
              <w:tab/>
            </w:r>
            <w:r>
              <w:rPr>
                <w:rFonts w:hint="eastAsia"/>
                <w:lang w:val="en-US" w:eastAsia="zh-CN"/>
              </w:rPr>
              <w:t>其他轻微材质缺陷</w:t>
            </w:r>
            <w:r>
              <w:rPr>
                <w:rFonts w:hint="eastAsia"/>
                <w:lang w:val="en-US" w:eastAsia="zh-CN"/>
              </w:rPr>
              <w:tab/>
            </w:r>
            <w:r>
              <w:rPr>
                <w:rFonts w:hint="eastAsia"/>
                <w:lang w:val="en-US" w:eastAsia="zh-CN"/>
              </w:rPr>
              <w:t>如裂缝（贯通裂缝除外）、钝棱等，应进行修补加工</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17人造板件</w:t>
            </w:r>
            <w:r>
              <w:rPr>
                <w:rFonts w:hint="eastAsia"/>
                <w:lang w:val="en-US" w:eastAsia="zh-CN"/>
              </w:rPr>
              <w:tab/>
            </w:r>
            <w:r>
              <w:rPr>
                <w:rFonts w:hint="eastAsia"/>
                <w:lang w:val="en-US" w:eastAsia="zh-CN"/>
              </w:rPr>
              <w:t>干花、湿花</w:t>
            </w:r>
            <w:r>
              <w:rPr>
                <w:rFonts w:hint="eastAsia"/>
                <w:lang w:val="en-US" w:eastAsia="zh-CN"/>
              </w:rPr>
              <w:tab/>
            </w:r>
            <w:r>
              <w:rPr>
                <w:rFonts w:hint="eastAsia"/>
                <w:lang w:val="en-US" w:eastAsia="zh-CN"/>
              </w:rPr>
              <w:t>外表应无干花、湿花</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18</w:t>
            </w:r>
            <w:r>
              <w:rPr>
                <w:rFonts w:hint="eastAsia"/>
                <w:lang w:val="en-US" w:eastAsia="zh-CN"/>
              </w:rPr>
              <w:tab/>
            </w:r>
            <w:r>
              <w:rPr>
                <w:rFonts w:hint="eastAsia"/>
                <w:lang w:val="en-US" w:eastAsia="zh-CN"/>
              </w:rPr>
              <w:t>内表干花、湿花面积不超过板面的5%</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19</w:t>
            </w:r>
            <w:r>
              <w:rPr>
                <w:rFonts w:hint="eastAsia"/>
                <w:lang w:val="en-US" w:eastAsia="zh-CN"/>
              </w:rPr>
              <w:tab/>
            </w:r>
            <w:r>
              <w:rPr>
                <w:rFonts w:hint="eastAsia"/>
                <w:lang w:val="en-US" w:eastAsia="zh-CN"/>
              </w:rPr>
              <w:t>污斑</w:t>
            </w:r>
            <w:r>
              <w:rPr>
                <w:rFonts w:hint="eastAsia"/>
                <w:lang w:val="en-US" w:eastAsia="zh-CN"/>
              </w:rPr>
              <w:tab/>
            </w:r>
            <w:r>
              <w:rPr>
                <w:rFonts w:hint="eastAsia"/>
                <w:lang w:val="en-US" w:eastAsia="zh-CN"/>
              </w:rPr>
              <w:t>同一板面外表，允许1外，面积在3-30mm2 内</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p>
          <w:p>
            <w:pPr>
              <w:pStyle w:val="2"/>
              <w:rPr>
                <w:rFonts w:hint="eastAsia"/>
                <w:lang w:val="en-US" w:eastAsia="zh-CN"/>
              </w:rPr>
            </w:pPr>
            <w:r>
              <w:rPr>
                <w:rFonts w:hint="eastAsia"/>
                <w:lang w:val="en-US" w:eastAsia="zh-CN"/>
              </w:rPr>
              <w:t>20</w:t>
            </w:r>
            <w:r>
              <w:rPr>
                <w:rFonts w:hint="eastAsia"/>
                <w:lang w:val="en-US" w:eastAsia="zh-CN"/>
              </w:rPr>
              <w:tab/>
            </w:r>
            <w:r>
              <w:rPr>
                <w:rFonts w:hint="eastAsia"/>
                <w:lang w:val="en-US" w:eastAsia="zh-CN"/>
              </w:rPr>
              <w:t>表面划痕</w:t>
            </w:r>
            <w:r>
              <w:rPr>
                <w:rFonts w:hint="eastAsia"/>
                <w:lang w:val="en-US" w:eastAsia="zh-CN"/>
              </w:rPr>
              <w:tab/>
            </w:r>
            <w:r>
              <w:rPr>
                <w:rFonts w:hint="eastAsia"/>
                <w:lang w:val="en-US" w:eastAsia="zh-CN"/>
              </w:rPr>
              <w:t>外表应无明显划痕</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21</w:t>
            </w:r>
            <w:r>
              <w:rPr>
                <w:rFonts w:hint="eastAsia"/>
                <w:lang w:val="en-US" w:eastAsia="zh-CN"/>
              </w:rPr>
              <w:tab/>
            </w:r>
            <w:r>
              <w:rPr>
                <w:rFonts w:hint="eastAsia"/>
                <w:lang w:val="en-US" w:eastAsia="zh-CN"/>
              </w:rPr>
              <w:t>表面压痕</w:t>
            </w:r>
            <w:r>
              <w:rPr>
                <w:rFonts w:hint="eastAsia"/>
                <w:lang w:val="en-US" w:eastAsia="zh-CN"/>
              </w:rPr>
              <w:tab/>
            </w:r>
            <w:r>
              <w:rPr>
                <w:rFonts w:hint="eastAsia"/>
                <w:lang w:val="en-US" w:eastAsia="zh-CN"/>
              </w:rPr>
              <w:t>外表应无明显压痕</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22</w:t>
            </w:r>
            <w:r>
              <w:rPr>
                <w:rFonts w:hint="eastAsia"/>
                <w:lang w:val="en-US" w:eastAsia="zh-CN"/>
              </w:rPr>
              <w:tab/>
            </w:r>
            <w:r>
              <w:rPr>
                <w:rFonts w:hint="eastAsia"/>
                <w:lang w:val="en-US" w:eastAsia="zh-CN"/>
              </w:rPr>
              <w:t>色差</w:t>
            </w:r>
            <w:r>
              <w:rPr>
                <w:rFonts w:hint="eastAsia"/>
                <w:lang w:val="en-US" w:eastAsia="zh-CN"/>
              </w:rPr>
              <w:tab/>
            </w:r>
            <w:r>
              <w:rPr>
                <w:rFonts w:hint="eastAsia"/>
                <w:lang w:val="en-US" w:eastAsia="zh-CN"/>
              </w:rPr>
              <w:t>外表应无明显色差</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23</w:t>
            </w:r>
            <w:r>
              <w:rPr>
                <w:rFonts w:hint="eastAsia"/>
                <w:lang w:val="en-US" w:eastAsia="zh-CN"/>
              </w:rPr>
              <w:tab/>
            </w:r>
            <w:r>
              <w:rPr>
                <w:rFonts w:hint="eastAsia"/>
                <w:lang w:val="en-US" w:eastAsia="zh-CN"/>
              </w:rPr>
              <w:t>鼓泡、龟裂、分层</w:t>
            </w:r>
            <w:r>
              <w:rPr>
                <w:rFonts w:hint="eastAsia"/>
                <w:lang w:val="en-US" w:eastAsia="zh-CN"/>
              </w:rPr>
              <w:tab/>
            </w:r>
            <w:r>
              <w:rPr>
                <w:rFonts w:hint="eastAsia"/>
                <w:lang w:val="en-US" w:eastAsia="zh-CN"/>
              </w:rPr>
              <w:t>外表应无鼓泡、龟裂、分层</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24</w:t>
            </w:r>
            <w:r>
              <w:rPr>
                <w:rFonts w:hint="eastAsia"/>
                <w:lang w:val="en-US" w:eastAsia="zh-CN"/>
              </w:rPr>
              <w:tab/>
            </w:r>
            <w:r>
              <w:rPr>
                <w:rFonts w:hint="eastAsia"/>
                <w:lang w:val="en-US" w:eastAsia="zh-CN"/>
              </w:rPr>
              <w:t>五金件</w:t>
            </w:r>
            <w:r>
              <w:rPr>
                <w:rFonts w:hint="eastAsia"/>
                <w:lang w:val="en-US" w:eastAsia="zh-CN"/>
              </w:rPr>
              <w:tab/>
            </w:r>
            <w:r>
              <w:rPr>
                <w:rFonts w:hint="eastAsia"/>
                <w:lang w:val="en-US" w:eastAsia="zh-CN"/>
              </w:rPr>
              <w:t>各种管材或异形管材，其受力部位的管壁厚度应不小于1.2</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25</w:t>
            </w:r>
            <w:r>
              <w:rPr>
                <w:rFonts w:hint="eastAsia"/>
                <w:lang w:val="en-US" w:eastAsia="zh-CN"/>
              </w:rPr>
              <w:tab/>
            </w:r>
            <w:r>
              <w:rPr>
                <w:rFonts w:hint="eastAsia"/>
                <w:lang w:val="en-US" w:eastAsia="zh-CN"/>
              </w:rPr>
              <w:t>圆度</w:t>
            </w:r>
            <w:r>
              <w:rPr>
                <w:rFonts w:hint="eastAsia"/>
                <w:lang w:val="en-US" w:eastAsia="zh-CN"/>
              </w:rPr>
              <w:tab/>
            </w:r>
            <w:r>
              <w:rPr>
                <w:rFonts w:hint="eastAsia"/>
                <w:lang w:val="en-US" w:eastAsia="zh-CN"/>
              </w:rPr>
              <w:t>金属管弯曲处直径≤25</w:t>
            </w:r>
            <w:r>
              <w:rPr>
                <w:rFonts w:hint="eastAsia"/>
                <w:lang w:val="en-US" w:eastAsia="zh-CN"/>
              </w:rPr>
              <w:tab/>
            </w:r>
            <w:r>
              <w:rPr>
                <w:rFonts w:hint="eastAsia"/>
                <w:lang w:val="en-US" w:eastAsia="zh-CN"/>
              </w:rPr>
              <w:t>≤2.0</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ab/>
            </w:r>
            <w:r>
              <w:rPr>
                <w:rFonts w:hint="eastAsia"/>
                <w:lang w:val="en-US" w:eastAsia="zh-CN"/>
              </w:rPr>
              <w:t>金属管弯曲处直径＞25</w:t>
            </w:r>
            <w:r>
              <w:rPr>
                <w:rFonts w:hint="eastAsia"/>
                <w:lang w:val="en-US" w:eastAsia="zh-CN"/>
              </w:rPr>
              <w:tab/>
            </w:r>
            <w:r>
              <w:rPr>
                <w:rFonts w:hint="eastAsia"/>
                <w:lang w:val="en-US" w:eastAsia="zh-CN"/>
              </w:rPr>
              <w:t>≤2.5</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26</w:t>
            </w:r>
            <w:r>
              <w:rPr>
                <w:rFonts w:hint="eastAsia"/>
                <w:lang w:val="en-US" w:eastAsia="zh-CN"/>
              </w:rPr>
              <w:tab/>
            </w:r>
            <w:r>
              <w:rPr>
                <w:rFonts w:hint="eastAsia"/>
                <w:lang w:val="en-US" w:eastAsia="zh-CN"/>
              </w:rPr>
              <w:t>摩擦声</w:t>
            </w:r>
            <w:r>
              <w:rPr>
                <w:rFonts w:hint="eastAsia"/>
                <w:lang w:val="en-US" w:eastAsia="zh-CN"/>
              </w:rPr>
              <w:tab/>
            </w:r>
            <w:r>
              <w:rPr>
                <w:rFonts w:hint="eastAsia"/>
                <w:lang w:val="en-US" w:eastAsia="zh-CN"/>
              </w:rPr>
              <w:t>徒手按压座面和背面，应无异常的金属件摩擦或撞击的声响。</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 xml:space="preserve">合格 </w:t>
            </w:r>
          </w:p>
          <w:p>
            <w:pPr>
              <w:pStyle w:val="2"/>
              <w:rPr>
                <w:rFonts w:hint="eastAsia"/>
                <w:lang w:val="en-US" w:eastAsia="zh-CN"/>
              </w:rPr>
            </w:pPr>
            <w:r>
              <w:rPr>
                <w:rFonts w:hint="eastAsia"/>
                <w:lang w:val="en-US" w:eastAsia="zh-CN"/>
              </w:rPr>
              <w:t>30</w:t>
            </w:r>
            <w:r>
              <w:rPr>
                <w:rFonts w:hint="eastAsia"/>
                <w:lang w:val="en-US" w:eastAsia="zh-CN"/>
              </w:rPr>
              <w:tab/>
            </w:r>
            <w:r>
              <w:rPr>
                <w:rFonts w:hint="eastAsia"/>
                <w:lang w:val="en-US" w:eastAsia="zh-CN"/>
              </w:rPr>
              <w:t>外观要求</w:t>
            </w:r>
            <w:r>
              <w:rPr>
                <w:rFonts w:hint="eastAsia"/>
                <w:lang w:val="en-US" w:eastAsia="zh-CN"/>
              </w:rPr>
              <w:tab/>
            </w:r>
            <w:r>
              <w:rPr>
                <w:rFonts w:hint="eastAsia"/>
                <w:lang w:val="en-US" w:eastAsia="zh-CN"/>
              </w:rPr>
              <w:t>面料</w:t>
            </w:r>
            <w:r>
              <w:rPr>
                <w:rFonts w:hint="eastAsia"/>
                <w:lang w:val="en-US" w:eastAsia="zh-CN"/>
              </w:rPr>
              <w:tab/>
            </w:r>
            <w:r>
              <w:rPr>
                <w:rFonts w:hint="eastAsia"/>
                <w:lang w:val="en-US" w:eastAsia="zh-CN"/>
              </w:rPr>
              <w:t>面料、皮料、皮革应保持清洁无破损</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31</w:t>
            </w:r>
            <w:r>
              <w:rPr>
                <w:rFonts w:hint="eastAsia"/>
                <w:lang w:val="en-US" w:eastAsia="zh-CN"/>
              </w:rPr>
              <w:tab/>
            </w:r>
            <w:r>
              <w:rPr>
                <w:rFonts w:hint="eastAsia"/>
                <w:lang w:val="en-US" w:eastAsia="zh-CN"/>
              </w:rPr>
              <w:t>纺织面料应：（1）同一部位绒面的绒毛方向应一致；（2）无明显色差；（3）无残疵点</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32</w:t>
            </w:r>
            <w:r>
              <w:rPr>
                <w:rFonts w:hint="eastAsia"/>
                <w:lang w:val="en-US" w:eastAsia="zh-CN"/>
              </w:rPr>
              <w:tab/>
            </w:r>
            <w:r>
              <w:rPr>
                <w:rFonts w:hint="eastAsia"/>
                <w:lang w:val="en-US" w:eastAsia="zh-CN"/>
              </w:rPr>
              <w:t>皮革面料应：（1）无明显色差；（2）无表面龟裂</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33</w:t>
            </w:r>
            <w:r>
              <w:rPr>
                <w:rFonts w:hint="eastAsia"/>
                <w:lang w:val="en-US" w:eastAsia="zh-CN"/>
              </w:rPr>
              <w:tab/>
            </w:r>
            <w:r>
              <w:rPr>
                <w:rFonts w:hint="eastAsia"/>
                <w:lang w:val="en-US" w:eastAsia="zh-CN"/>
              </w:rPr>
              <w:t>缝纫和包覆</w:t>
            </w:r>
            <w:r>
              <w:rPr>
                <w:rFonts w:hint="eastAsia"/>
                <w:lang w:val="en-US" w:eastAsia="zh-CN"/>
              </w:rPr>
              <w:tab/>
            </w:r>
            <w:r>
              <w:rPr>
                <w:rFonts w:hint="eastAsia"/>
                <w:lang w:val="en-US" w:eastAsia="zh-CN"/>
              </w:rPr>
              <w:t>面料缝线应：（1）无跳线或明显浮线；（2）无断线或脱线现象或外露线头</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34</w:t>
            </w:r>
            <w:r>
              <w:rPr>
                <w:rFonts w:hint="eastAsia"/>
                <w:lang w:val="en-US" w:eastAsia="zh-CN"/>
              </w:rPr>
              <w:tab/>
            </w:r>
            <w:r>
              <w:rPr>
                <w:rFonts w:hint="eastAsia"/>
                <w:lang w:val="en-US" w:eastAsia="zh-CN"/>
              </w:rPr>
              <w:t>嵌线应圆滑顺直及圆弧处均匀对称；</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35</w:t>
            </w:r>
            <w:r>
              <w:rPr>
                <w:rFonts w:hint="eastAsia"/>
                <w:lang w:val="en-US" w:eastAsia="zh-CN"/>
              </w:rPr>
              <w:tab/>
            </w:r>
            <w:r>
              <w:rPr>
                <w:rFonts w:hint="eastAsia"/>
                <w:lang w:val="en-US" w:eastAsia="zh-CN"/>
              </w:rPr>
              <w:t>外露泡钉应：（1）排列整齐，间距基本相等；（2）无松动脱落；（3）无明显敲边或脱漆</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36</w:t>
            </w:r>
            <w:r>
              <w:rPr>
                <w:rFonts w:hint="eastAsia"/>
                <w:lang w:val="en-US" w:eastAsia="zh-CN"/>
              </w:rPr>
              <w:tab/>
            </w:r>
            <w:r>
              <w:rPr>
                <w:rFonts w:hint="eastAsia"/>
                <w:lang w:val="en-US" w:eastAsia="zh-CN"/>
              </w:rPr>
              <w:t>面料的包覆应：（1）平服饱满无明显折皱；（2）松紧均匀无明显松驰现象；（3）对称工艺皱折应均匀对称</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37</w:t>
            </w:r>
            <w:r>
              <w:rPr>
                <w:rFonts w:hint="eastAsia"/>
                <w:lang w:val="en-US" w:eastAsia="zh-CN"/>
              </w:rPr>
              <w:tab/>
            </w:r>
            <w:r>
              <w:rPr>
                <w:rFonts w:hint="eastAsia"/>
                <w:lang w:val="en-US" w:eastAsia="zh-CN"/>
              </w:rPr>
              <w:t>金属件</w:t>
            </w:r>
            <w:r>
              <w:rPr>
                <w:rFonts w:hint="eastAsia"/>
                <w:lang w:val="en-US" w:eastAsia="zh-CN"/>
              </w:rPr>
              <w:tab/>
            </w:r>
            <w:r>
              <w:rPr>
                <w:rFonts w:hint="eastAsia"/>
                <w:lang w:val="en-US" w:eastAsia="zh-CN"/>
              </w:rPr>
              <w:t>弯曲处圆弧应圆滑一致</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38</w:t>
            </w:r>
            <w:r>
              <w:rPr>
                <w:rFonts w:hint="eastAsia"/>
                <w:lang w:val="en-US" w:eastAsia="zh-CN"/>
              </w:rPr>
              <w:tab/>
            </w:r>
            <w:r>
              <w:rPr>
                <w:rFonts w:hint="eastAsia"/>
                <w:lang w:val="en-US" w:eastAsia="zh-CN"/>
              </w:rPr>
              <w:t>金属件铆压处应端正圆滑，无明显锤印</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39金属件铆压处不应有漏铆或脱铆</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40</w:t>
            </w:r>
            <w:r>
              <w:rPr>
                <w:rFonts w:hint="eastAsia"/>
                <w:lang w:val="en-US" w:eastAsia="zh-CN"/>
              </w:rPr>
              <w:tab/>
            </w:r>
            <w:r>
              <w:rPr>
                <w:rFonts w:hint="eastAsia"/>
                <w:lang w:val="en-US" w:eastAsia="zh-CN"/>
              </w:rPr>
              <w:t>金属件焊接处应牢固无焊接不良</w:t>
            </w:r>
            <w:r>
              <w:rPr>
                <w:rFonts w:hint="eastAsia"/>
                <w:lang w:val="en-US" w:eastAsia="zh-CN"/>
              </w:rPr>
              <w:tab/>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41</w:t>
            </w:r>
            <w:r>
              <w:rPr>
                <w:rFonts w:hint="eastAsia"/>
                <w:lang w:val="en-US" w:eastAsia="zh-CN"/>
              </w:rPr>
              <w:tab/>
            </w:r>
            <w:r>
              <w:rPr>
                <w:rFonts w:hint="eastAsia"/>
                <w:lang w:val="en-US" w:eastAsia="zh-CN"/>
              </w:rPr>
              <w:t>管材表面接缝处应：（1）焊接均匀无毛刺；（2）无锐棱，无飞溅；无裂纹及叠缝</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42</w:t>
            </w:r>
            <w:r>
              <w:rPr>
                <w:rFonts w:hint="eastAsia"/>
                <w:lang w:val="en-US" w:eastAsia="zh-CN"/>
              </w:rPr>
              <w:tab/>
            </w:r>
            <w:r>
              <w:rPr>
                <w:rFonts w:hint="eastAsia"/>
                <w:lang w:val="en-US" w:eastAsia="zh-CN"/>
              </w:rPr>
              <w:t>安全性能</w:t>
            </w:r>
            <w:r>
              <w:rPr>
                <w:rFonts w:hint="eastAsia"/>
                <w:lang w:val="en-US" w:eastAsia="zh-CN"/>
              </w:rPr>
              <w:tab/>
            </w:r>
            <w:r>
              <w:rPr>
                <w:rFonts w:hint="eastAsia"/>
                <w:lang w:val="en-US" w:eastAsia="zh-CN"/>
              </w:rPr>
              <w:t>沙发在正常使用时应无尖锐金属物穿出座面或靠背等部位</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43</w:t>
            </w:r>
            <w:r>
              <w:rPr>
                <w:rFonts w:hint="eastAsia"/>
                <w:lang w:val="en-US" w:eastAsia="zh-CN"/>
              </w:rPr>
              <w:tab/>
            </w:r>
            <w:r>
              <w:rPr>
                <w:rFonts w:hint="eastAsia"/>
                <w:lang w:val="en-US" w:eastAsia="zh-CN"/>
              </w:rPr>
              <w:t>座面与扶手或靠背之间的间隙，徒手伸入后应无刃口、毛刺等</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44</w:t>
            </w:r>
            <w:r>
              <w:rPr>
                <w:rFonts w:hint="eastAsia"/>
                <w:lang w:val="en-US" w:eastAsia="zh-CN"/>
              </w:rPr>
              <w:tab/>
            </w:r>
            <w:r>
              <w:rPr>
                <w:rFonts w:hint="eastAsia"/>
                <w:lang w:val="en-US" w:eastAsia="zh-CN"/>
              </w:rPr>
              <w:t>外露部件应无刃口、毛刺</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46</w:t>
            </w:r>
            <w:r>
              <w:rPr>
                <w:rFonts w:hint="eastAsia"/>
                <w:lang w:val="en-US" w:eastAsia="zh-CN"/>
              </w:rPr>
              <w:tab/>
            </w:r>
            <w:r>
              <w:rPr>
                <w:rFonts w:hint="eastAsia"/>
                <w:lang w:val="en-US" w:eastAsia="zh-CN"/>
              </w:rPr>
              <w:t>用料要求</w:t>
            </w:r>
            <w:r>
              <w:rPr>
                <w:rFonts w:hint="eastAsia"/>
                <w:lang w:val="en-US" w:eastAsia="zh-CN"/>
              </w:rPr>
              <w:tab/>
            </w:r>
            <w:r>
              <w:rPr>
                <w:rFonts w:hint="eastAsia"/>
                <w:lang w:val="en-US" w:eastAsia="zh-CN"/>
              </w:rPr>
              <w:t>产品一致性</w:t>
            </w:r>
            <w:r>
              <w:rPr>
                <w:rFonts w:hint="eastAsia"/>
                <w:lang w:val="en-US" w:eastAsia="zh-CN"/>
              </w:rPr>
              <w:tab/>
            </w:r>
            <w:r>
              <w:rPr>
                <w:rFonts w:hint="eastAsia"/>
                <w:lang w:val="en-US" w:eastAsia="zh-CN"/>
              </w:rPr>
              <w:t>所用实木、喷胶、布料、海绵、五金件、纸箱与备案清单一致</w:t>
            </w:r>
            <w:r>
              <w:rPr>
                <w:rFonts w:hint="eastAsia"/>
                <w:lang w:val="en-US" w:eastAsia="zh-CN"/>
              </w:rPr>
              <w:tab/>
            </w:r>
            <w:r>
              <w:rPr>
                <w:rFonts w:hint="eastAsia"/>
                <w:lang w:val="en-US" w:eastAsia="zh-CN"/>
              </w:rPr>
              <w:t>正常</w:t>
            </w:r>
            <w:r>
              <w:rPr>
                <w:rFonts w:hint="eastAsia"/>
                <w:lang w:val="en-US" w:eastAsia="zh-CN"/>
              </w:rPr>
              <w:tab/>
            </w:r>
            <w:r>
              <w:rPr>
                <w:rFonts w:hint="eastAsia"/>
                <w:lang w:val="en-US" w:eastAsia="zh-CN"/>
              </w:rPr>
              <w:t>合格</w:t>
            </w:r>
          </w:p>
          <w:p>
            <w:pPr>
              <w:pStyle w:val="2"/>
              <w:rPr>
                <w:rFonts w:hint="eastAsia"/>
                <w:lang w:val="en-US" w:eastAsia="zh-CN"/>
              </w:rPr>
            </w:pPr>
            <w:r>
              <w:rPr>
                <w:rFonts w:hint="eastAsia"/>
                <w:lang w:val="en-US" w:eastAsia="zh-CN"/>
              </w:rPr>
              <w:t>47</w:t>
            </w:r>
            <w:r>
              <w:rPr>
                <w:rFonts w:hint="eastAsia"/>
                <w:lang w:val="en-US" w:eastAsia="zh-CN"/>
              </w:rPr>
              <w:tab/>
            </w:r>
            <w:r>
              <w:rPr>
                <w:rFonts w:hint="eastAsia"/>
                <w:lang w:val="en-US" w:eastAsia="zh-CN"/>
              </w:rPr>
              <w:t>木材含率</w:t>
            </w:r>
            <w:r>
              <w:rPr>
                <w:rFonts w:hint="eastAsia"/>
                <w:lang w:val="en-US" w:eastAsia="zh-CN"/>
              </w:rPr>
              <w:tab/>
            </w:r>
            <w:r>
              <w:rPr>
                <w:rFonts w:hint="eastAsia"/>
                <w:lang w:val="en-US" w:eastAsia="zh-CN"/>
              </w:rPr>
              <w:t>产品用木材应经干燥处理，木材含水率应为8%-产品所在地区年平均木材平衡含水率＋1%</w:t>
            </w:r>
            <w:r>
              <w:rPr>
                <w:rFonts w:hint="eastAsia"/>
                <w:lang w:val="en-US" w:eastAsia="zh-CN"/>
              </w:rPr>
              <w:tab/>
            </w:r>
            <w:r>
              <w:rPr>
                <w:rFonts w:hint="eastAsia"/>
                <w:lang w:val="en-US" w:eastAsia="zh-CN"/>
              </w:rPr>
              <w:tab/>
            </w:r>
          </w:p>
          <w:p>
            <w:pPr>
              <w:pStyle w:val="2"/>
              <w:rPr>
                <w:rFonts w:hint="eastAsia"/>
                <w:lang w:val="en-US" w:eastAsia="zh-CN"/>
              </w:rPr>
            </w:pPr>
            <w:r>
              <w:rPr>
                <w:rFonts w:hint="eastAsia"/>
                <w:lang w:val="en-US" w:eastAsia="zh-CN"/>
              </w:rPr>
              <w:t>最终判定：     合格</w:t>
            </w:r>
          </w:p>
          <w:p>
            <w:pPr>
              <w:pStyle w:val="2"/>
              <w:rPr>
                <w:rFonts w:hint="eastAsia"/>
                <w:lang w:val="en-US" w:eastAsia="zh-CN"/>
              </w:rPr>
            </w:pPr>
          </w:p>
          <w:p>
            <w:pPr>
              <w:pStyle w:val="2"/>
              <w:rPr>
                <w:rFonts w:hint="default"/>
                <w:lang w:val="en-US" w:eastAsia="zh-CN"/>
              </w:rPr>
            </w:pPr>
            <w:r>
              <w:rPr>
                <w:rFonts w:hint="eastAsia"/>
                <w:lang w:val="en-US" w:eastAsia="zh-CN"/>
              </w:rPr>
              <w:t>另抽其他抽检记录，符合要求。</w:t>
            </w:r>
          </w:p>
          <w:p>
            <w:pPr>
              <w:rPr>
                <w:rFonts w:hint="eastAsia"/>
              </w:rPr>
            </w:pPr>
            <w:r>
              <w:rPr>
                <w:rFonts w:hint="eastAsia"/>
              </w:rPr>
              <w:t>编制了《不合格品控制程序》，其规定了不合格品的识别、隔离、标识、评审及处置方面的要求。在原材料进货检验中出现的不合格可进行拒收或全检拣用，在生产加工过程中出现的不合格品可进行返工或报废处理，对成品不合格可进行返工、返修、经顾客批准让步接收。发给顾客的成品出现不合格包退包换。</w:t>
            </w:r>
          </w:p>
          <w:p>
            <w:pPr>
              <w:rPr>
                <w:rFonts w:hint="eastAsia"/>
              </w:rPr>
            </w:pPr>
            <w:r>
              <w:rPr>
                <w:rFonts w:hint="eastAsia"/>
              </w:rPr>
              <w:t>提供《不合格品评审表》2份</w:t>
            </w:r>
          </w:p>
          <w:p>
            <w:pPr>
              <w:rPr>
                <w:rFonts w:hint="eastAsia"/>
              </w:rPr>
            </w:pPr>
            <w:r>
              <w:rPr>
                <w:rFonts w:hint="eastAsia"/>
              </w:rPr>
              <w:t>——抽一份：不合格品描述：</w:t>
            </w:r>
            <w:r>
              <w:rPr>
                <w:rFonts w:hint="eastAsia"/>
                <w:lang w:val="en-US" w:eastAsia="zh-CN"/>
              </w:rPr>
              <w:t xml:space="preserve"> </w:t>
            </w:r>
            <w:r>
              <w:rPr>
                <w:rFonts w:hint="eastAsia" w:ascii="宋体" w:hAnsi="宋体" w:eastAsia="宋体" w:cs="宋体"/>
                <w:sz w:val="21"/>
                <w:szCs w:val="21"/>
                <w:lang w:val="en-US" w:eastAsia="zh-CN"/>
              </w:rPr>
              <w:t xml:space="preserve"> 由检验员检出文件柜柜门有划痕</w:t>
            </w:r>
            <w:r>
              <w:rPr>
                <w:rFonts w:hint="eastAsia"/>
              </w:rPr>
              <w:t>。处理：返工。</w:t>
            </w:r>
          </w:p>
          <w:p>
            <w:pPr>
              <w:pStyle w:val="2"/>
              <w:rPr>
                <w:rFonts w:hint="default"/>
                <w:lang w:val="en-US" w:eastAsia="zh-CN"/>
              </w:rPr>
            </w:pPr>
            <w:r>
              <w:rPr>
                <w:rFonts w:hint="eastAsia"/>
              </w:rPr>
              <w:t>处理后检验：合格 检验员：</w:t>
            </w:r>
            <w:r>
              <w:rPr>
                <w:rFonts w:hint="eastAsia"/>
                <w:lang w:val="en-US" w:eastAsia="zh-CN"/>
              </w:rPr>
              <w:t>安燕伟</w:t>
            </w:r>
            <w:r>
              <w:rPr>
                <w:rFonts w:hint="eastAsia"/>
              </w:rPr>
              <w:t xml:space="preserve">  </w:t>
            </w:r>
            <w:r>
              <w:rPr>
                <w:rFonts w:hint="eastAsia"/>
                <w:lang w:eastAsia="zh-CN"/>
              </w:rPr>
              <w:t>20</w:t>
            </w:r>
            <w:r>
              <w:rPr>
                <w:rFonts w:hint="eastAsia"/>
                <w:lang w:val="en-US" w:eastAsia="zh-CN"/>
              </w:rPr>
              <w:t>22</w:t>
            </w:r>
            <w:r>
              <w:rPr>
                <w:rFonts w:hint="eastAsia"/>
              </w:rPr>
              <w:t>-</w:t>
            </w:r>
            <w:r>
              <w:rPr>
                <w:rFonts w:hint="eastAsia"/>
                <w:lang w:val="en-US" w:eastAsia="zh-CN"/>
              </w:rPr>
              <w:t>3</w:t>
            </w:r>
            <w:r>
              <w:rPr>
                <w:rFonts w:hint="eastAsia"/>
              </w:rPr>
              <w:t>-</w:t>
            </w:r>
            <w:r>
              <w:rPr>
                <w:rFonts w:hint="eastAsia"/>
                <w:lang w:val="en-US" w:eastAsia="zh-CN"/>
              </w:rPr>
              <w:t>3</w:t>
            </w:r>
          </w:p>
          <w:p>
            <w:pPr>
              <w:pStyle w:val="2"/>
              <w:rPr>
                <w:rFonts w:hint="default"/>
                <w:lang w:val="en-US" w:eastAsia="zh-CN"/>
              </w:rPr>
            </w:pPr>
          </w:p>
          <w:p>
            <w:pPr>
              <w:pStyle w:val="2"/>
              <w:rPr>
                <w:rFonts w:hint="default"/>
                <w:lang w:val="en-US" w:eastAsia="zh-CN"/>
              </w:rPr>
            </w:pPr>
            <w:r>
              <w:rPr>
                <w:rFonts w:hint="eastAsia"/>
                <w:lang w:val="en-US" w:eastAsia="zh-CN"/>
              </w:rPr>
              <w:t>委托加工过程受控</w:t>
            </w:r>
          </w:p>
        </w:tc>
        <w:tc>
          <w:tcPr>
            <w:tcW w:w="780" w:type="dxa"/>
            <w:noWrap w:val="0"/>
            <w:vAlign w:val="top"/>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96" w:type="dxa"/>
            <w:noWrap w:val="0"/>
            <w:vAlign w:val="center"/>
          </w:tcPr>
          <w:p>
            <w:pPr>
              <w:rPr>
                <w:rFonts w:hint="eastAsia" w:ascii="Times New Roman" w:hAnsi="Times New Roman"/>
                <w:sz w:val="21"/>
                <w:szCs w:val="21"/>
                <w:lang w:val="en-US" w:eastAsia="zh-CN"/>
              </w:rPr>
            </w:pPr>
            <w:r>
              <w:rPr>
                <w:rFonts w:hint="eastAsia"/>
                <w:sz w:val="21"/>
                <w:szCs w:val="21"/>
              </w:rPr>
              <w:t>环境因素</w:t>
            </w:r>
          </w:p>
        </w:tc>
        <w:tc>
          <w:tcPr>
            <w:tcW w:w="1020" w:type="dxa"/>
            <w:noWrap w:val="0"/>
            <w:vAlign w:val="center"/>
          </w:tcPr>
          <w:p>
            <w:pPr>
              <w:rPr>
                <w:rFonts w:hint="eastAsia" w:ascii="Times New Roman" w:hAnsi="Times New Roman"/>
                <w:sz w:val="21"/>
                <w:szCs w:val="21"/>
                <w:lang w:val="en-US" w:eastAsia="zh-CN"/>
              </w:rPr>
            </w:pPr>
            <w:r>
              <w:rPr>
                <w:rFonts w:hint="eastAsia"/>
                <w:sz w:val="21"/>
                <w:szCs w:val="21"/>
              </w:rPr>
              <w:t>E6.1.2</w:t>
            </w:r>
          </w:p>
        </w:tc>
        <w:tc>
          <w:tcPr>
            <w:tcW w:w="12825" w:type="dxa"/>
            <w:noWrap w:val="0"/>
            <w:vAlign w:val="center"/>
          </w:tcPr>
          <w:p>
            <w:pPr>
              <w:rPr>
                <w:rFonts w:hint="eastAsia"/>
                <w:sz w:val="21"/>
                <w:szCs w:val="21"/>
              </w:rPr>
            </w:pPr>
            <w:r>
              <w:rPr>
                <w:rFonts w:hint="eastAsia"/>
                <w:sz w:val="21"/>
                <w:szCs w:val="21"/>
                <w:lang w:val="en-US" w:eastAsia="zh-CN"/>
              </w:rPr>
              <w:t>采购部</w:t>
            </w:r>
            <w:r>
              <w:rPr>
                <w:rFonts w:hint="eastAsia"/>
                <w:sz w:val="21"/>
                <w:szCs w:val="21"/>
              </w:rPr>
              <w:t>负责对本部门环境因素识别，20</w:t>
            </w:r>
            <w:r>
              <w:rPr>
                <w:rFonts w:hint="eastAsia"/>
                <w:sz w:val="21"/>
                <w:szCs w:val="21"/>
                <w:lang w:val="en-US" w:eastAsia="zh-CN"/>
              </w:rPr>
              <w:t>21</w:t>
            </w:r>
            <w:r>
              <w:rPr>
                <w:rFonts w:hint="eastAsia"/>
                <w:sz w:val="21"/>
                <w:szCs w:val="21"/>
              </w:rPr>
              <w:t>年</w:t>
            </w:r>
            <w:r>
              <w:rPr>
                <w:rFonts w:hint="eastAsia"/>
                <w:sz w:val="21"/>
                <w:szCs w:val="21"/>
                <w:lang w:val="en-US" w:eastAsia="zh-CN"/>
              </w:rPr>
              <w:t>1</w:t>
            </w:r>
            <w:r>
              <w:rPr>
                <w:rFonts w:hint="eastAsia"/>
                <w:sz w:val="21"/>
                <w:szCs w:val="21"/>
              </w:rPr>
              <w:t>月份对环境因素进行了识别和评价。</w:t>
            </w:r>
          </w:p>
          <w:p>
            <w:pPr>
              <w:rPr>
                <w:rFonts w:hint="eastAsia"/>
                <w:sz w:val="21"/>
                <w:szCs w:val="21"/>
              </w:rPr>
            </w:pPr>
            <w:r>
              <w:rPr>
                <w:rFonts w:hint="eastAsia"/>
                <w:sz w:val="21"/>
                <w:szCs w:val="21"/>
              </w:rPr>
              <w:t>提供《环境因素辨识评价一览表》，其中涉及</w:t>
            </w:r>
            <w:r>
              <w:rPr>
                <w:rFonts w:hint="eastAsia"/>
                <w:sz w:val="21"/>
                <w:szCs w:val="21"/>
                <w:lang w:eastAsia="zh-CN"/>
              </w:rPr>
              <w:t>销售部</w:t>
            </w:r>
            <w:r>
              <w:rPr>
                <w:rFonts w:hint="eastAsia"/>
                <w:sz w:val="21"/>
                <w:szCs w:val="21"/>
              </w:rPr>
              <w:t>包括固废废弃、包装箱的废弃、意外火灾、原材料损耗、资源的消耗等。</w:t>
            </w:r>
          </w:p>
          <w:p>
            <w:pPr>
              <w:rPr>
                <w:rFonts w:hint="eastAsia"/>
                <w:sz w:val="21"/>
                <w:szCs w:val="21"/>
              </w:rPr>
            </w:pPr>
            <w:r>
              <w:rPr>
                <w:rFonts w:hint="eastAsia"/>
                <w:sz w:val="21"/>
                <w:szCs w:val="21"/>
              </w:rPr>
              <w:t>可以提供《重要环境因素清单》，其中涉及</w:t>
            </w:r>
            <w:r>
              <w:rPr>
                <w:rFonts w:hint="eastAsia"/>
                <w:sz w:val="21"/>
                <w:szCs w:val="21"/>
                <w:lang w:eastAsia="zh-CN"/>
              </w:rPr>
              <w:t>销售部</w:t>
            </w:r>
            <w:r>
              <w:rPr>
                <w:rFonts w:hint="eastAsia"/>
                <w:sz w:val="21"/>
                <w:szCs w:val="21"/>
              </w:rPr>
              <w:t>的有：火灾发生、固废排放。</w:t>
            </w:r>
          </w:p>
          <w:p>
            <w:pPr>
              <w:pStyle w:val="2"/>
              <w:rPr>
                <w:rFonts w:hint="eastAsia"/>
                <w:sz w:val="21"/>
                <w:szCs w:val="21"/>
              </w:rPr>
            </w:pPr>
            <w:r>
              <w:rPr>
                <w:rFonts w:hint="eastAsia"/>
                <w:sz w:val="21"/>
                <w:szCs w:val="21"/>
              </w:rPr>
              <w:t>评价基本合理。</w:t>
            </w:r>
          </w:p>
          <w:p>
            <w:pPr>
              <w:pStyle w:val="2"/>
              <w:rPr>
                <w:rFonts w:hint="eastAsia" w:ascii="Times New Roman" w:hAnsi="Times New Roman"/>
                <w:sz w:val="21"/>
                <w:szCs w:val="21"/>
                <w:lang w:val="en-US" w:eastAsia="zh-CN"/>
              </w:rPr>
            </w:pPr>
            <w:r>
              <w:rPr>
                <w:rFonts w:hint="eastAsia"/>
                <w:sz w:val="21"/>
                <w:szCs w:val="21"/>
                <w:lang w:val="en-US" w:eastAsia="zh-CN"/>
              </w:rPr>
              <w:t>对委托加工方环境因素识别，识别重要环境因素为：火灾发生、固废排放、废水排放、噪声排放、废气排放，</w:t>
            </w:r>
            <w:r>
              <w:rPr>
                <w:rFonts w:hint="eastAsia"/>
                <w:sz w:val="21"/>
                <w:szCs w:val="21"/>
              </w:rPr>
              <w:t>评价基本合理</w:t>
            </w:r>
          </w:p>
        </w:tc>
        <w:tc>
          <w:tcPr>
            <w:tcW w:w="780" w:type="dxa"/>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96" w:type="dxa"/>
            <w:noWrap w:val="0"/>
            <w:vAlign w:val="center"/>
          </w:tcPr>
          <w:p>
            <w:r>
              <w:rPr>
                <w:rFonts w:hint="eastAsia" w:cs="宋体"/>
              </w:rPr>
              <w:t>运行控制</w:t>
            </w:r>
          </w:p>
        </w:tc>
        <w:tc>
          <w:tcPr>
            <w:tcW w:w="1020" w:type="dxa"/>
            <w:noWrap w:val="0"/>
            <w:vAlign w:val="center"/>
          </w:tcPr>
          <w:p>
            <w:r>
              <w:t>E8.1</w:t>
            </w:r>
          </w:p>
        </w:tc>
        <w:tc>
          <w:tcPr>
            <w:tcW w:w="12825" w:type="dxa"/>
            <w:noWrap w:val="0"/>
            <w:vAlign w:val="center"/>
          </w:tcPr>
          <w:p>
            <w:pPr>
              <w:rPr>
                <w:rFonts w:hint="eastAsia"/>
              </w:rPr>
            </w:pPr>
            <w:r>
              <w:rPr>
                <w:rFonts w:hint="eastAsia"/>
              </w:rPr>
              <w:t>本部门应执行的运行控制文件包括：采购控制程序</w:t>
            </w:r>
            <w:r>
              <w:rPr>
                <w:rFonts w:hint="eastAsia"/>
                <w:lang w:eastAsia="zh-CN"/>
              </w:rPr>
              <w:t>、 环境与职业健康安全运行控制程序</w:t>
            </w:r>
            <w:r>
              <w:rPr>
                <w:rFonts w:hint="eastAsia"/>
              </w:rPr>
              <w:t>等。</w:t>
            </w:r>
          </w:p>
          <w:p>
            <w:pPr>
              <w:rPr>
                <w:rFonts w:hint="eastAsia"/>
              </w:rPr>
            </w:pPr>
            <w:r>
              <w:rPr>
                <w:rFonts w:hint="eastAsia"/>
              </w:rPr>
              <w:t>查运行控制情况：</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lang w:val="en-US"/>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rPr>
                <w:rFonts w:hint="eastAsia"/>
              </w:rPr>
            </w:pPr>
            <w:r>
              <w:rPr>
                <w:rFonts w:hint="eastAsia"/>
              </w:rPr>
              <w:t>现场查看办公室设备、电器状态良好，配置了灭火器，无火灾、触电隐患，废弃物无混放现象。</w:t>
            </w:r>
          </w:p>
          <w:p>
            <w:pPr>
              <w:pStyle w:val="2"/>
              <w:rPr>
                <w:rFonts w:hint="eastAsia" w:cs="宋体"/>
              </w:rPr>
            </w:pPr>
          </w:p>
          <w:p>
            <w:pPr>
              <w:pStyle w:val="2"/>
              <w:rPr>
                <w:rFonts w:hint="eastAsia" w:cs="宋体"/>
                <w:lang w:val="en-US" w:eastAsia="zh-CN"/>
              </w:rPr>
            </w:pPr>
            <w:r>
              <w:rPr>
                <w:rFonts w:hint="eastAsia" w:cs="宋体"/>
                <w:lang w:val="en-US" w:eastAsia="zh-CN"/>
              </w:rPr>
              <w:t>委托生产企业有驻厂代表，对环境因素运行管理施加影响：</w:t>
            </w:r>
          </w:p>
          <w:p>
            <w:pPr>
              <w:pStyle w:val="2"/>
              <w:rPr>
                <w:rFonts w:hint="eastAsia" w:cs="宋体"/>
                <w:lang w:val="en-US" w:eastAsia="zh-CN"/>
              </w:rPr>
            </w:pPr>
            <w:r>
              <w:rPr>
                <w:rFonts w:hint="eastAsia" w:cs="宋体"/>
                <w:lang w:val="en-US" w:eastAsia="zh-CN"/>
              </w:rPr>
              <w:t>委托企业：北京伟森盛业家具有限公司；</w:t>
            </w:r>
          </w:p>
          <w:p>
            <w:pPr>
              <w:pStyle w:val="2"/>
              <w:rPr>
                <w:rFonts w:hint="eastAsia" w:cs="宋体"/>
                <w:lang w:val="en-US" w:eastAsia="zh-CN"/>
              </w:rPr>
            </w:pPr>
            <w:r>
              <w:rPr>
                <w:rFonts w:hint="eastAsia" w:cs="宋体"/>
                <w:lang w:val="en-US" w:eastAsia="zh-CN"/>
              </w:rPr>
              <w:t>生产地址：河北省唐山市汉沽管理区临津产业园</w:t>
            </w:r>
          </w:p>
          <w:p>
            <w:pPr>
              <w:pStyle w:val="2"/>
              <w:rPr>
                <w:rFonts w:hint="default" w:cs="宋体"/>
                <w:lang w:val="en-US" w:eastAsia="zh-CN"/>
              </w:rPr>
            </w:pPr>
            <w:r>
              <w:rPr>
                <w:rFonts w:hint="eastAsia" w:cs="宋体"/>
                <w:lang w:val="en-US" w:eastAsia="zh-CN"/>
              </w:rPr>
              <w:t>查委托方环评资料：环评验收资料齐全，符合要求</w:t>
            </w:r>
          </w:p>
          <w:p>
            <w:pPr>
              <w:rPr>
                <w:rFonts w:hint="eastAsia"/>
                <w:sz w:val="21"/>
                <w:szCs w:val="21"/>
                <w:highlight w:val="none"/>
                <w:lang w:eastAsia="zh-CN"/>
              </w:rPr>
            </w:pPr>
            <w:r>
              <w:rPr>
                <w:rFonts w:hint="eastAsia"/>
                <w:sz w:val="21"/>
                <w:szCs w:val="21"/>
                <w:highlight w:val="none"/>
                <w:lang w:eastAsia="zh-CN"/>
              </w:rPr>
              <w:t>运行控制情况：</w:t>
            </w:r>
          </w:p>
          <w:p>
            <w:pPr>
              <w:rPr>
                <w:rFonts w:hint="eastAsia"/>
                <w:sz w:val="21"/>
                <w:szCs w:val="21"/>
                <w:highlight w:val="none"/>
                <w:lang w:eastAsia="zh-CN"/>
              </w:rPr>
            </w:pPr>
            <w:r>
              <w:rPr>
                <w:rFonts w:hint="eastAsia"/>
                <w:sz w:val="21"/>
                <w:szCs w:val="21"/>
                <w:highlight w:val="none"/>
              </w:rPr>
              <w:t>■</w:t>
            </w:r>
            <w:r>
              <w:rPr>
                <w:rFonts w:hint="eastAsia"/>
                <w:sz w:val="21"/>
                <w:szCs w:val="21"/>
                <w:highlight w:val="none"/>
                <w:lang w:eastAsia="zh-CN"/>
              </w:rPr>
              <w:t>生产过程中使用设备有</w:t>
            </w:r>
            <w:r>
              <w:rPr>
                <w:rFonts w:hint="eastAsia"/>
                <w:sz w:val="21"/>
                <w:szCs w:val="21"/>
                <w:highlight w:val="none"/>
                <w:lang w:val="en-US" w:eastAsia="zh-CN"/>
              </w:rPr>
              <w:t>激光切割机、喷涂线、二保焊机、木工楼铣床、砂光机等。</w:t>
            </w:r>
          </w:p>
          <w:p>
            <w:pPr>
              <w:rPr>
                <w:rFonts w:hint="eastAsia"/>
                <w:sz w:val="21"/>
                <w:szCs w:val="21"/>
                <w:highlight w:val="none"/>
                <w:lang w:eastAsia="zh-CN"/>
              </w:rPr>
            </w:pPr>
            <w:r>
              <w:rPr>
                <w:rFonts w:hint="eastAsia"/>
                <w:sz w:val="21"/>
                <w:szCs w:val="21"/>
                <w:highlight w:val="none"/>
                <w:lang w:eastAsia="zh-CN"/>
              </w:rPr>
              <w:t>环保设施有</w:t>
            </w:r>
            <w:r>
              <w:rPr>
                <w:rFonts w:hint="eastAsia"/>
                <w:sz w:val="21"/>
                <w:szCs w:val="21"/>
                <w:highlight w:val="none"/>
                <w:lang w:val="en-US" w:eastAsia="zh-CN"/>
              </w:rPr>
              <w:t>集气管道、</w:t>
            </w:r>
            <w:r>
              <w:rPr>
                <w:rFonts w:hint="eastAsia"/>
                <w:sz w:val="21"/>
                <w:szCs w:val="21"/>
                <w:highlight w:val="none"/>
                <w:lang w:eastAsia="zh-CN"/>
              </w:rPr>
              <w:t>光氧催化设备</w:t>
            </w:r>
            <w:r>
              <w:rPr>
                <w:rFonts w:hint="eastAsia"/>
                <w:sz w:val="21"/>
                <w:szCs w:val="21"/>
                <w:highlight w:val="none"/>
                <w:lang w:val="en-US" w:eastAsia="zh-CN"/>
              </w:rPr>
              <w:t>+活性炭、</w:t>
            </w:r>
            <w:r>
              <w:rPr>
                <w:rFonts w:hint="eastAsia"/>
                <w:sz w:val="21"/>
                <w:szCs w:val="21"/>
                <w:highlight w:val="none"/>
                <w:lang w:eastAsia="zh-CN"/>
              </w:rPr>
              <w:t>排气筒、消防器材、</w:t>
            </w:r>
            <w:r>
              <w:rPr>
                <w:rFonts w:hint="eastAsia"/>
                <w:sz w:val="21"/>
                <w:szCs w:val="21"/>
                <w:highlight w:val="none"/>
                <w:lang w:val="en-US" w:eastAsia="zh-CN"/>
              </w:rPr>
              <w:t>油磨除尘器、布袋除尘器</w:t>
            </w:r>
            <w:r>
              <w:rPr>
                <w:rFonts w:hint="eastAsia"/>
                <w:sz w:val="21"/>
                <w:szCs w:val="21"/>
                <w:highlight w:val="none"/>
                <w:lang w:eastAsia="zh-CN"/>
              </w:rPr>
              <w:t>等</w:t>
            </w:r>
          </w:p>
          <w:p>
            <w:pPr>
              <w:rPr>
                <w:rFonts w:hint="eastAsia"/>
                <w:sz w:val="21"/>
                <w:szCs w:val="21"/>
                <w:highlight w:val="none"/>
              </w:rPr>
            </w:pPr>
            <w:r>
              <w:rPr>
                <w:rFonts w:hint="eastAsia"/>
                <w:sz w:val="21"/>
                <w:szCs w:val="21"/>
                <w:highlight w:val="none"/>
              </w:rPr>
              <w:t>进行日常维护保养，定期</w:t>
            </w:r>
            <w:r>
              <w:rPr>
                <w:rFonts w:hint="eastAsia"/>
                <w:sz w:val="21"/>
                <w:szCs w:val="21"/>
                <w:highlight w:val="none"/>
                <w:lang w:val="en-US" w:eastAsia="zh-CN"/>
              </w:rPr>
              <w:t>检查</w:t>
            </w:r>
            <w:r>
              <w:rPr>
                <w:rFonts w:hint="eastAsia"/>
                <w:sz w:val="21"/>
                <w:szCs w:val="21"/>
                <w:highlight w:val="none"/>
              </w:rPr>
              <w:t>传动系统；清理吸附装置内杂物，检查吸附装置各部位气密性等，目前使用情况良好。</w:t>
            </w:r>
          </w:p>
          <w:p>
            <w:pPr>
              <w:rPr>
                <w:rFonts w:hint="eastAsia"/>
                <w:sz w:val="21"/>
                <w:szCs w:val="21"/>
                <w:highlight w:val="none"/>
              </w:rPr>
            </w:pPr>
            <w:r>
              <w:rPr>
                <w:rFonts w:hint="eastAsia"/>
                <w:sz w:val="21"/>
                <w:szCs w:val="21"/>
                <w:highlight w:val="none"/>
              </w:rPr>
              <w:t>■办公过程注意节约用电，做到人走灯灭，电脑长时间不用时关机，下班前要关闭电源；办公过程产生的固废按办公室要求放到指定地点，现场查看无混放现象；办公用品按要求由办公室负责发放；</w:t>
            </w:r>
          </w:p>
          <w:p>
            <w:pPr>
              <w:keepNext w:val="0"/>
              <w:keepLines w:val="0"/>
              <w:widowControl/>
              <w:suppressLineNumbers w:val="0"/>
              <w:jc w:val="left"/>
              <w:rPr>
                <w:rFonts w:hint="eastAsia"/>
                <w:sz w:val="21"/>
                <w:szCs w:val="21"/>
                <w:highlight w:val="none"/>
              </w:rPr>
            </w:pPr>
            <w:r>
              <w:rPr>
                <w:rFonts w:hint="eastAsia"/>
                <w:sz w:val="21"/>
                <w:szCs w:val="21"/>
                <w:highlight w:val="none"/>
              </w:rPr>
              <w:t>■生产噪声的排放控制：主要噪声有</w:t>
            </w:r>
            <w:r>
              <w:rPr>
                <w:rFonts w:hint="eastAsia"/>
                <w:sz w:val="21"/>
                <w:szCs w:val="21"/>
                <w:highlight w:val="none"/>
                <w:lang w:val="en-US" w:eastAsia="zh-CN"/>
              </w:rPr>
              <w:t>焊机、激光切割机</w:t>
            </w:r>
            <w:r>
              <w:rPr>
                <w:rFonts w:hint="eastAsia"/>
                <w:sz w:val="21"/>
                <w:szCs w:val="21"/>
                <w:highlight w:val="none"/>
                <w:lang w:eastAsia="zh-CN"/>
              </w:rPr>
              <w:t>、</w:t>
            </w:r>
            <w:r>
              <w:rPr>
                <w:rFonts w:hint="eastAsia" w:ascii="宋体" w:hAnsi="宋体" w:eastAsia="宋体" w:cs="宋体"/>
                <w:color w:val="000000"/>
                <w:kern w:val="0"/>
                <w:sz w:val="20"/>
                <w:szCs w:val="20"/>
                <w:lang w:val="en-US" w:eastAsia="zh-CN" w:bidi="ar"/>
              </w:rPr>
              <w:t>木工楼铣床</w:t>
            </w:r>
            <w:r>
              <w:rPr>
                <w:rFonts w:hint="eastAsia"/>
                <w:sz w:val="21"/>
                <w:szCs w:val="21"/>
                <w:highlight w:val="none"/>
              </w:rPr>
              <w:t>等设备运行过程中产生的机械性噪声，在购置设备时选用低噪声设备，采取厂房屏蔽等措施后，尽可能减小设备噪声。</w:t>
            </w:r>
          </w:p>
          <w:p>
            <w:pPr>
              <w:rPr>
                <w:rFonts w:hint="eastAsia"/>
                <w:sz w:val="21"/>
                <w:szCs w:val="21"/>
                <w:highlight w:val="none"/>
              </w:rPr>
            </w:pPr>
            <w:r>
              <w:rPr>
                <w:rFonts w:hint="eastAsia"/>
                <w:sz w:val="21"/>
                <w:szCs w:val="21"/>
                <w:highlight w:val="none"/>
              </w:rPr>
              <w:t>■生产和生活固废分类统一处理：</w:t>
            </w:r>
          </w:p>
          <w:p>
            <w:pPr>
              <w:rPr>
                <w:rFonts w:hint="eastAsia"/>
                <w:sz w:val="21"/>
                <w:szCs w:val="21"/>
                <w:highlight w:val="none"/>
              </w:rPr>
            </w:pPr>
            <w:r>
              <w:rPr>
                <w:rFonts w:hint="eastAsia"/>
                <w:sz w:val="21"/>
                <w:szCs w:val="21"/>
                <w:highlight w:val="none"/>
              </w:rPr>
              <w:t>生产过程中固废包括废原料/废原材料包装袋/废机油/废棉纱等，进行了分类存放，按可回收和不可回收分别放置，设置分类标识。</w:t>
            </w:r>
          </w:p>
          <w:p>
            <w:pPr>
              <w:rPr>
                <w:rFonts w:hint="eastAsia"/>
                <w:sz w:val="21"/>
                <w:szCs w:val="21"/>
                <w:highlight w:val="none"/>
              </w:rPr>
            </w:pPr>
            <w:r>
              <w:rPr>
                <w:rFonts w:hint="eastAsia"/>
                <w:sz w:val="21"/>
                <w:szCs w:val="21"/>
                <w:highlight w:val="none"/>
              </w:rPr>
              <w:t>生产过程中的废包装袋，定期按照可回收垃圾处理；</w:t>
            </w:r>
          </w:p>
          <w:p>
            <w:pPr>
              <w:rPr>
                <w:rFonts w:hint="eastAsia"/>
                <w:sz w:val="21"/>
                <w:szCs w:val="21"/>
                <w:highlight w:val="none"/>
              </w:rPr>
            </w:pPr>
            <w:r>
              <w:rPr>
                <w:rFonts w:hint="eastAsia"/>
                <w:sz w:val="21"/>
                <w:szCs w:val="21"/>
                <w:highlight w:val="none"/>
              </w:rPr>
              <w:t>生产过程中的危险固废：</w:t>
            </w:r>
            <w:r>
              <w:rPr>
                <w:rFonts w:hint="eastAsia"/>
                <w:sz w:val="21"/>
                <w:szCs w:val="21"/>
                <w:highlight w:val="none"/>
                <w:lang w:val="en-US" w:eastAsia="zh-CN"/>
              </w:rPr>
              <w:t>废过滤棉、废灯管、废催化剂、废活性炭，生产过程产生的废液压油、废润滑油、废油桶、废胶桶</w:t>
            </w:r>
            <w:r>
              <w:rPr>
                <w:rFonts w:hint="eastAsia"/>
                <w:sz w:val="21"/>
                <w:szCs w:val="21"/>
                <w:highlight w:val="none"/>
              </w:rPr>
              <w:t>等，单独分类存放，集中收集到一定数量时交有资质的单位处置。</w:t>
            </w:r>
          </w:p>
          <w:p>
            <w:pPr>
              <w:rPr>
                <w:rFonts w:hint="eastAsia"/>
                <w:sz w:val="21"/>
                <w:szCs w:val="21"/>
                <w:highlight w:val="none"/>
              </w:rPr>
            </w:pPr>
            <w:r>
              <w:rPr>
                <w:rFonts w:hint="eastAsia"/>
                <w:sz w:val="21"/>
                <w:szCs w:val="21"/>
                <w:highlight w:val="none"/>
              </w:rPr>
              <w:t>■杜绝重大火灾事故：</w:t>
            </w:r>
          </w:p>
          <w:p>
            <w:pPr>
              <w:rPr>
                <w:rFonts w:hint="eastAsia"/>
                <w:sz w:val="21"/>
                <w:szCs w:val="21"/>
                <w:highlight w:val="none"/>
              </w:rPr>
            </w:pPr>
            <w:r>
              <w:rPr>
                <w:rFonts w:hint="eastAsia"/>
                <w:sz w:val="21"/>
                <w:szCs w:val="21"/>
                <w:highlight w:val="none"/>
              </w:rPr>
              <w:t>每月对消防器材进行一次全面检查--提供20</w:t>
            </w:r>
            <w:r>
              <w:rPr>
                <w:rFonts w:hint="eastAsia"/>
                <w:sz w:val="21"/>
                <w:szCs w:val="21"/>
                <w:highlight w:val="none"/>
                <w:lang w:val="en-US" w:eastAsia="zh-CN"/>
              </w:rPr>
              <w:t>20</w:t>
            </w:r>
            <w:r>
              <w:rPr>
                <w:rFonts w:hint="eastAsia"/>
                <w:sz w:val="21"/>
                <w:szCs w:val="21"/>
                <w:highlight w:val="none"/>
              </w:rPr>
              <w:t>.</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6</w:t>
            </w:r>
            <w:r>
              <w:rPr>
                <w:rFonts w:hint="eastAsia"/>
                <w:sz w:val="21"/>
                <w:szCs w:val="21"/>
                <w:highlight w:val="none"/>
              </w:rPr>
              <w:t>消防器材检查记录，经查记录尚可。</w:t>
            </w:r>
          </w:p>
          <w:p>
            <w:pPr>
              <w:rPr>
                <w:rFonts w:hint="eastAsia"/>
                <w:sz w:val="21"/>
                <w:szCs w:val="21"/>
                <w:highlight w:val="none"/>
              </w:rPr>
            </w:pPr>
            <w:r>
              <w:rPr>
                <w:rFonts w:hint="eastAsia"/>
                <w:sz w:val="21"/>
                <w:szCs w:val="21"/>
                <w:highlight w:val="none"/>
              </w:rPr>
              <w:t>■废气排放控制：废气主要来源于</w:t>
            </w:r>
            <w:r>
              <w:rPr>
                <w:rFonts w:hint="eastAsia"/>
                <w:sz w:val="21"/>
                <w:szCs w:val="21"/>
                <w:highlight w:val="none"/>
                <w:lang w:val="en-US" w:eastAsia="zh-CN"/>
              </w:rPr>
              <w:t>涂胶、压板、封边、喷漆晾干、修色、焊接、喷涂、打磨等产生的废气</w:t>
            </w:r>
            <w:r>
              <w:rPr>
                <w:rFonts w:hint="eastAsia"/>
                <w:sz w:val="21"/>
                <w:szCs w:val="21"/>
                <w:highlight w:val="none"/>
              </w:rPr>
              <w:t>，通过集气罩、布袋除尘器、光氧催化设备</w:t>
            </w:r>
            <w:r>
              <w:rPr>
                <w:rFonts w:hint="eastAsia"/>
                <w:sz w:val="21"/>
                <w:szCs w:val="21"/>
                <w:highlight w:val="none"/>
                <w:lang w:val="en-US" w:eastAsia="zh-CN"/>
              </w:rPr>
              <w:t>、</w:t>
            </w:r>
            <w:r>
              <w:rPr>
                <w:rFonts w:hint="eastAsia"/>
                <w:sz w:val="21"/>
                <w:szCs w:val="21"/>
                <w:highlight w:val="none"/>
              </w:rPr>
              <w:t>排气筒进行处理，排放浓度达标；</w:t>
            </w:r>
          </w:p>
          <w:p>
            <w:pPr>
              <w:pStyle w:val="2"/>
              <w:rPr>
                <w:rFonts w:hint="default" w:eastAsia="宋体"/>
                <w:lang w:val="en-US" w:eastAsia="zh-CN"/>
              </w:rPr>
            </w:pPr>
            <w:r>
              <w:rPr>
                <w:rFonts w:hint="eastAsia"/>
                <w:color w:val="auto"/>
                <w:lang w:val="en-US" w:eastAsia="zh-CN"/>
              </w:rPr>
              <w:t>提供2021年11月17日唐山市冀唐德普环境检测有限公司废水、废气、噪声监测报告。</w:t>
            </w:r>
            <w:r>
              <w:rPr>
                <w:rFonts w:hint="eastAsia"/>
                <w:lang w:val="en-US" w:eastAsia="zh-CN"/>
              </w:rPr>
              <w:t>符合要求，具体见附件。</w:t>
            </w:r>
          </w:p>
          <w:p>
            <w:pPr>
              <w:pStyle w:val="2"/>
              <w:rPr>
                <w:rFonts w:hint="eastAsia"/>
                <w:sz w:val="21"/>
                <w:szCs w:val="21"/>
                <w:highlight w:val="none"/>
              </w:rPr>
            </w:pPr>
            <w:r>
              <w:rPr>
                <w:rFonts w:hint="eastAsia"/>
                <w:sz w:val="21"/>
                <w:szCs w:val="21"/>
                <w:highlight w:val="none"/>
              </w:rPr>
              <w:t>对仓库库存放产品每月检查一次，检查内容有产品库存情况、防护情况等，目前控制情况良好。</w:t>
            </w:r>
          </w:p>
          <w:p>
            <w:pPr>
              <w:pStyle w:val="2"/>
              <w:rPr>
                <w:rFonts w:hint="default"/>
                <w:sz w:val="21"/>
                <w:szCs w:val="21"/>
                <w:highlight w:val="none"/>
                <w:lang w:val="en-US" w:eastAsia="zh-CN"/>
              </w:rPr>
            </w:pPr>
            <w:r>
              <w:rPr>
                <w:rFonts w:hint="eastAsia"/>
                <w:color w:val="auto"/>
                <w:sz w:val="21"/>
                <w:szCs w:val="21"/>
                <w:u w:val="single"/>
                <w:lang w:val="en-US" w:eastAsia="zh-CN"/>
              </w:rPr>
              <w:t xml:space="preserve">未提供储气罐附件安全阀检验报告，已开不符合  </w:t>
            </w:r>
          </w:p>
        </w:tc>
        <w:tc>
          <w:tcPr>
            <w:tcW w:w="780" w:type="dxa"/>
            <w:noWrap w:val="0"/>
            <w:vAlign w:val="top"/>
          </w:tcPr>
          <w:p/>
          <w:p>
            <w:pPr>
              <w:rPr>
                <w:rFonts w:hint="default" w:eastAsia="宋体"/>
                <w:color w:val="auto"/>
                <w:lang w:val="en-US" w:eastAsia="zh-CN"/>
              </w:rPr>
            </w:pPr>
            <w:r>
              <w:rPr>
                <w:rFonts w:hint="eastAsia"/>
                <w:color w:val="auto"/>
                <w:lang w:val="en-US" w:eastAsia="zh-CN"/>
              </w:rPr>
              <w:t>N</w:t>
            </w:r>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96" w:type="dxa"/>
            <w:noWrap w:val="0"/>
            <w:vAlign w:val="center"/>
          </w:tcPr>
          <w:p>
            <w:pPr>
              <w:rPr>
                <w:color w:val="FF0000"/>
              </w:rPr>
            </w:pPr>
            <w:r>
              <w:rPr>
                <w:rFonts w:hint="eastAsia" w:cs="宋体"/>
              </w:rPr>
              <w:t>应急准备和响应</w:t>
            </w:r>
          </w:p>
        </w:tc>
        <w:tc>
          <w:tcPr>
            <w:tcW w:w="1020" w:type="dxa"/>
            <w:noWrap w:val="0"/>
            <w:vAlign w:val="center"/>
          </w:tcPr>
          <w:p>
            <w:pPr>
              <w:rPr>
                <w:color w:val="FF0000"/>
              </w:rPr>
            </w:pPr>
            <w:r>
              <w:t>E8.2</w:t>
            </w:r>
          </w:p>
        </w:tc>
        <w:tc>
          <w:tcPr>
            <w:tcW w:w="12825" w:type="dxa"/>
            <w:noWrap w:val="0"/>
            <w:vAlign w:val="center"/>
          </w:tcPr>
          <w:p>
            <w:r>
              <w:t>1</w:t>
            </w:r>
            <w:r>
              <w:rPr>
                <w:rFonts w:hint="eastAsia" w:cs="宋体"/>
              </w:rPr>
              <w:t>、查策划有《应急准备与响应控制程序》，编制有《火灾事故应急预案》。</w:t>
            </w:r>
          </w:p>
          <w:p>
            <w:r>
              <w:t>2</w:t>
            </w:r>
            <w:r>
              <w:rPr>
                <w:rFonts w:hint="eastAsia" w:cs="宋体"/>
              </w:rPr>
              <w:t>、应急准备工作开展以下活动：</w:t>
            </w:r>
          </w:p>
          <w:p>
            <w:r>
              <w:t>——</w:t>
            </w:r>
            <w:r>
              <w:rPr>
                <w:rFonts w:hint="eastAsia" w:cs="宋体"/>
              </w:rPr>
              <w:t>建立有应急组织，提供出应急组织机构图、消防队人员名单、职责权限规定等。</w:t>
            </w:r>
          </w:p>
          <w:p>
            <w:r>
              <w:t>——</w:t>
            </w:r>
            <w:r>
              <w:rPr>
                <w:rFonts w:hint="eastAsia" w:cs="宋体"/>
              </w:rPr>
              <w:t>配备相应的消防器材。</w:t>
            </w:r>
          </w:p>
          <w:p>
            <w:r>
              <w:t>——</w:t>
            </w:r>
            <w:r>
              <w:rPr>
                <w:rFonts w:hint="eastAsia" w:cs="宋体"/>
              </w:rPr>
              <w:t>进行消防常识和能力的培训、潜在的火灾爆炸的常识和能力的培训</w:t>
            </w:r>
          </w:p>
          <w:p>
            <w:r>
              <w:t>3</w:t>
            </w:r>
            <w:r>
              <w:rPr>
                <w:rFonts w:hint="eastAsia" w:cs="宋体"/>
              </w:rPr>
              <w:t>、该部门介绍开展了消防器材的使用和人员紧急疏散演练活动：</w:t>
            </w:r>
          </w:p>
          <w:p>
            <w:r>
              <w:rPr>
                <w:rFonts w:hint="eastAsia" w:cs="宋体"/>
              </w:rPr>
              <w:t>提供有20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17</w:t>
            </w:r>
            <w:r>
              <w:rPr>
                <w:rFonts w:hint="eastAsia" w:cs="宋体"/>
              </w:rPr>
              <w:t>日“消防演习计划”。</w:t>
            </w:r>
          </w:p>
          <w:p>
            <w:r>
              <w:t>——</w:t>
            </w:r>
            <w:r>
              <w:rPr>
                <w:rFonts w:hint="eastAsia" w:cs="宋体"/>
              </w:rPr>
              <w:t>演练时间：20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t>1</w:t>
            </w:r>
            <w:r>
              <w:rPr>
                <w:rFonts w:hint="eastAsia"/>
                <w:lang w:val="en-US" w:eastAsia="zh-CN"/>
              </w:rPr>
              <w:t>5</w:t>
            </w:r>
            <w:r>
              <w:rPr>
                <w:rFonts w:hint="eastAsia" w:cs="宋体"/>
              </w:rPr>
              <w:t>：</w:t>
            </w:r>
            <w:r>
              <w:t>30</w:t>
            </w:r>
            <w:r>
              <w:rPr>
                <w:rFonts w:hint="eastAsia" w:cs="宋体"/>
              </w:rPr>
              <w:t>；</w:t>
            </w:r>
          </w:p>
          <w:p>
            <w:r>
              <w:t>——</w:t>
            </w:r>
            <w:r>
              <w:rPr>
                <w:rFonts w:hint="eastAsia" w:cs="宋体"/>
              </w:rPr>
              <w:t>演练组织部门：办公室；参加人员：全体</w:t>
            </w:r>
          </w:p>
          <w:p>
            <w:pPr>
              <w:rPr>
                <w:rFonts w:hint="eastAsia" w:cs="宋体"/>
              </w:rPr>
            </w:pPr>
            <w:r>
              <w:t>——</w:t>
            </w:r>
            <w:r>
              <w:rPr>
                <w:rFonts w:hint="eastAsia" w:cs="宋体"/>
              </w:rPr>
              <w:t>演练效果评价记录：一. 15:30假想办公区域电器短路引发火灾；</w:t>
            </w:r>
          </w:p>
          <w:p>
            <w:pPr>
              <w:rPr>
                <w:rFonts w:hint="eastAsia" w:cs="宋体"/>
              </w:rPr>
            </w:pPr>
            <w:r>
              <w:rPr>
                <w:rFonts w:hint="eastAsia" w:cs="宋体"/>
              </w:rPr>
              <w:t>二、应急处理程序：</w:t>
            </w:r>
          </w:p>
          <w:p>
            <w:pPr>
              <w:rPr>
                <w:rFonts w:hint="eastAsia" w:cs="宋体"/>
              </w:rPr>
            </w:pPr>
            <w:r>
              <w:rPr>
                <w:rFonts w:hint="eastAsia" w:cs="宋体"/>
              </w:rPr>
              <w:t>1）、15:30着火点部位的人员立即组织在场人员，利用该区域所配备的灭火器等灭火器械进行灭火自救。</w:t>
            </w:r>
          </w:p>
          <w:p>
            <w:pPr>
              <w:rPr>
                <w:rFonts w:hint="eastAsia" w:cs="宋体"/>
              </w:rPr>
            </w:pPr>
            <w:r>
              <w:rPr>
                <w:rFonts w:hint="eastAsia" w:cs="宋体"/>
              </w:rPr>
              <w:t xml:space="preserve"> 2）、同时起火部位岗位人员向报警人员报告了火情；</w:t>
            </w:r>
          </w:p>
          <w:p>
            <w:pPr>
              <w:rPr>
                <w:rFonts w:hint="eastAsia" w:cs="宋体"/>
              </w:rPr>
            </w:pPr>
            <w:r>
              <w:rPr>
                <w:rFonts w:hint="eastAsia" w:cs="宋体"/>
              </w:rPr>
              <w:t xml:space="preserve">3）、15:35分报警人员向当地消防部门报119火警。报警时具体报告了起火单位、具体地址、起火性质、部位、起火时间、报警人姓名、电话。 </w:t>
            </w:r>
          </w:p>
          <w:p>
            <w:pPr>
              <w:rPr>
                <w:rFonts w:hint="eastAsia" w:cs="宋体"/>
              </w:rPr>
            </w:pPr>
            <w:r>
              <w:rPr>
                <w:rFonts w:hint="eastAsia" w:cs="宋体"/>
              </w:rPr>
              <w:t xml:space="preserve">4）、15:36应急领导小组根据现场情况由总指挥下达启动应急预案命令。 </w:t>
            </w:r>
          </w:p>
          <w:p>
            <w:pPr>
              <w:rPr>
                <w:rFonts w:hint="eastAsia" w:cs="宋体"/>
                <w:lang w:eastAsia="zh-CN"/>
              </w:rPr>
            </w:pPr>
            <w:r>
              <w:rPr>
                <w:rFonts w:hint="eastAsia" w:cs="宋体"/>
              </w:rPr>
              <w:t>5）、15:40—15：55分应急领导小组下达应急预案命令后应急疏散组负责立即组织人员按规定路线疏散</w:t>
            </w:r>
            <w:r>
              <w:rPr>
                <w:rFonts w:hint="eastAsia" w:cs="宋体"/>
                <w:lang w:eastAsia="zh-CN"/>
              </w:rPr>
              <w:t>。。。。。。。</w:t>
            </w:r>
          </w:p>
          <w:p>
            <w:pPr>
              <w:pStyle w:val="2"/>
            </w:pPr>
            <w:r>
              <w:rPr>
                <w:rFonts w:hint="eastAsia"/>
              </w:rPr>
              <w:t>总结：通过实地现场演练证实编制的“火灾事故应急救援预案”符合单位的实际情况，具有很好的适宜性，暂不需对预案进行修订</w:t>
            </w:r>
          </w:p>
          <w:p>
            <w:pPr>
              <w:rPr>
                <w:color w:val="FF0000"/>
              </w:rPr>
            </w:pPr>
            <w:r>
              <w:t>——</w:t>
            </w:r>
            <w:r>
              <w:rPr>
                <w:rFonts w:hint="eastAsia" w:cs="宋体"/>
              </w:rPr>
              <w:t>对消防应急预案的适用性、可操作性进行评审；符合要求。</w:t>
            </w:r>
          </w:p>
        </w:tc>
        <w:tc>
          <w:tcPr>
            <w:tcW w:w="780" w:type="dxa"/>
            <w:noWrap w:val="0"/>
            <w:vAlign w:val="top"/>
          </w:tcPr>
          <w:p/>
        </w:tc>
      </w:tr>
    </w:tbl>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220"/>
        <w:gridCol w:w="1188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restart"/>
            <w:noWrap w:val="0"/>
            <w:vAlign w:val="center"/>
          </w:tcPr>
          <w:p>
            <w:pPr>
              <w:spacing w:before="120"/>
              <w:jc w:val="both"/>
              <w:rPr>
                <w:sz w:val="21"/>
                <w:szCs w:val="21"/>
              </w:rPr>
            </w:pPr>
            <w:r>
              <w:rPr>
                <w:rFonts w:hint="eastAsia" w:cs="宋体"/>
                <w:sz w:val="21"/>
                <w:szCs w:val="21"/>
              </w:rPr>
              <w:t>过程与活动、抽样计划</w:t>
            </w:r>
          </w:p>
        </w:tc>
        <w:tc>
          <w:tcPr>
            <w:tcW w:w="1220"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886"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销售部</w:t>
            </w:r>
            <w:r>
              <w:rPr>
                <w:sz w:val="21"/>
                <w:szCs w:val="21"/>
              </w:rPr>
              <w:t xml:space="preserve">   </w:t>
            </w:r>
            <w:r>
              <w:rPr>
                <w:rFonts w:hint="eastAsia" w:cs="宋体"/>
                <w:sz w:val="21"/>
                <w:szCs w:val="21"/>
              </w:rPr>
              <w:t>主管领导：</w:t>
            </w:r>
            <w:r>
              <w:rPr>
                <w:rFonts w:hint="eastAsia" w:cs="宋体"/>
                <w:sz w:val="21"/>
                <w:szCs w:val="21"/>
                <w:lang w:val="en-US" w:eastAsia="zh-CN"/>
              </w:rPr>
              <w:t xml:space="preserve">杨彩凤    </w:t>
            </w:r>
            <w:r>
              <w:rPr>
                <w:rFonts w:hint="eastAsia" w:cs="宋体"/>
                <w:sz w:val="21"/>
                <w:szCs w:val="21"/>
              </w:rPr>
              <w:t>陪同人员：</w:t>
            </w:r>
            <w:r>
              <w:rPr>
                <w:rFonts w:hint="eastAsia" w:cs="宋体"/>
                <w:sz w:val="21"/>
                <w:szCs w:val="21"/>
                <w:lang w:val="en-US" w:eastAsia="zh-CN"/>
              </w:rPr>
              <w:t>安慧君</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sz w:val="21"/>
                <w:szCs w:val="21"/>
              </w:rPr>
              <w:t xml:space="preserve"> </w:t>
            </w:r>
            <w:r>
              <w:rPr>
                <w:rFonts w:hint="eastAsia"/>
                <w:sz w:val="21"/>
                <w:szCs w:val="21"/>
                <w:lang w:val="en-US" w:eastAsia="zh-CN"/>
              </w:rPr>
              <w:t xml:space="preserve">     </w:t>
            </w:r>
            <w:r>
              <w:rPr>
                <w:rFonts w:hint="eastAsia" w:cs="宋体"/>
                <w:sz w:val="21"/>
                <w:szCs w:val="21"/>
              </w:rPr>
              <w:t>审核时间：</w:t>
            </w:r>
            <w:r>
              <w:rPr>
                <w:rFonts w:hint="eastAsia" w:cs="宋体"/>
                <w:sz w:val="21"/>
                <w:szCs w:val="21"/>
                <w:lang w:val="en-US" w:eastAsia="zh-CN"/>
              </w:rPr>
              <w:t>2022.7.22</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19" w:type="dxa"/>
            <w:vMerge w:val="continue"/>
            <w:noWrap w:val="0"/>
            <w:vAlign w:val="center"/>
          </w:tcPr>
          <w:p>
            <w:pPr>
              <w:rPr>
                <w:sz w:val="21"/>
                <w:szCs w:val="21"/>
              </w:rPr>
            </w:pPr>
          </w:p>
        </w:tc>
        <w:tc>
          <w:tcPr>
            <w:tcW w:w="1220" w:type="dxa"/>
            <w:vMerge w:val="continue"/>
            <w:noWrap w:val="0"/>
            <w:vAlign w:val="center"/>
          </w:tcPr>
          <w:p>
            <w:pPr>
              <w:rPr>
                <w:sz w:val="21"/>
                <w:szCs w:val="21"/>
              </w:rPr>
            </w:pPr>
          </w:p>
        </w:tc>
        <w:tc>
          <w:tcPr>
            <w:tcW w:w="11886" w:type="dxa"/>
            <w:noWrap w:val="0"/>
            <w:vAlign w:val="center"/>
          </w:tcPr>
          <w:p>
            <w:pPr>
              <w:pStyle w:val="2"/>
              <w:spacing w:line="240" w:lineRule="auto"/>
              <w:rPr>
                <w:rFonts w:hint="eastAsia" w:ascii="宋体" w:hAnsi="宋体" w:eastAsia="宋体" w:cs="宋体"/>
                <w:color w:val="auto"/>
                <w:sz w:val="21"/>
                <w:szCs w:val="21"/>
                <w:lang w:eastAsia="zh-CN"/>
              </w:rPr>
            </w:pPr>
            <w:r>
              <w:rPr>
                <w:rFonts w:hint="eastAsia" w:cs="宋体"/>
                <w:sz w:val="21"/>
                <w:szCs w:val="21"/>
              </w:rPr>
              <w:t>审核条款：</w:t>
            </w:r>
            <w:r>
              <w:rPr>
                <w:rFonts w:hint="eastAsia" w:ascii="宋体" w:hAnsi="宋体" w:eastAsia="宋体" w:cs="宋体"/>
                <w:color w:val="auto"/>
                <w:sz w:val="21"/>
                <w:szCs w:val="21"/>
                <w:lang w:val="en-US" w:eastAsia="zh-CN"/>
              </w:rPr>
              <w:t>QE</w:t>
            </w:r>
            <w:r>
              <w:rPr>
                <w:rFonts w:hint="eastAsia" w:ascii="宋体" w:hAnsi="宋体" w:eastAsia="宋体" w:cs="宋体"/>
                <w:color w:val="auto"/>
                <w:sz w:val="21"/>
                <w:szCs w:val="21"/>
              </w:rPr>
              <w:t>5.3/6.2</w:t>
            </w:r>
            <w:r>
              <w:rPr>
                <w:rFonts w:hint="eastAsia" w:ascii="宋体" w:hAnsi="宋体" w:eastAsia="宋体" w:cs="宋体"/>
                <w:color w:val="auto"/>
                <w:sz w:val="21"/>
                <w:szCs w:val="21"/>
                <w:lang w:eastAsia="zh-CN"/>
              </w:rPr>
              <w:t>；</w:t>
            </w:r>
          </w:p>
          <w:p>
            <w:pPr>
              <w:pStyle w:val="2"/>
              <w:rPr>
                <w:sz w:val="21"/>
                <w:szCs w:val="21"/>
              </w:rPr>
            </w:pP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5.3/6.1.2/6.2/8.1/8.2</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519" w:type="dxa"/>
            <w:noWrap w:val="0"/>
            <w:vAlign w:val="center"/>
          </w:tcPr>
          <w:p>
            <w:r>
              <w:rPr>
                <w:rFonts w:hint="eastAsia" w:cs="宋体"/>
              </w:rPr>
              <w:t>组织的岗位、职责权限</w:t>
            </w:r>
          </w:p>
        </w:tc>
        <w:tc>
          <w:tcPr>
            <w:tcW w:w="1220" w:type="dxa"/>
            <w:noWrap w:val="0"/>
            <w:vAlign w:val="center"/>
          </w:tcPr>
          <w:p>
            <w:pPr>
              <w:rPr>
                <w:rFonts w:hint="eastAsia" w:eastAsia="宋体"/>
                <w:lang w:val="en-US" w:eastAsia="zh-CN"/>
              </w:rPr>
            </w:pPr>
            <w:r>
              <w:t>QE</w:t>
            </w:r>
            <w:r>
              <w:rPr>
                <w:rFonts w:hint="eastAsia"/>
                <w:lang w:val="en-US" w:eastAsia="zh-CN"/>
              </w:rPr>
              <w:t>O</w:t>
            </w:r>
          </w:p>
          <w:p>
            <w:r>
              <w:t>5.3</w:t>
            </w:r>
          </w:p>
        </w:tc>
        <w:tc>
          <w:tcPr>
            <w:tcW w:w="11886" w:type="dxa"/>
            <w:noWrap w:val="0"/>
            <w:vAlign w:val="center"/>
          </w:tcPr>
          <w:p>
            <w:pPr>
              <w:rPr>
                <w:rFonts w:hint="eastAsia" w:eastAsia="宋体"/>
                <w:lang w:eastAsia="zh-CN"/>
              </w:rPr>
            </w:pPr>
            <w:r>
              <w:rPr>
                <w:rFonts w:hint="eastAsia" w:cs="宋体"/>
              </w:rPr>
              <w:t>部门负责人：</w:t>
            </w:r>
            <w:r>
              <w:rPr>
                <w:rFonts w:hint="eastAsia" w:cs="宋体"/>
                <w:sz w:val="21"/>
                <w:szCs w:val="21"/>
                <w:lang w:val="en-US" w:eastAsia="zh-CN"/>
              </w:rPr>
              <w:t>杨彩凤</w:t>
            </w:r>
          </w:p>
          <w:p>
            <w:r>
              <w:rPr>
                <w:rFonts w:hint="eastAsia" w:ascii="Times New Roman" w:hAnsi="Times New Roman"/>
                <w:sz w:val="21"/>
                <w:szCs w:val="21"/>
                <w:lang w:val="en-US" w:eastAsia="zh-CN"/>
              </w:rPr>
              <w:t>负责进行市场调查与顾客满意度的调查销售管理工作</w:t>
            </w:r>
            <w:r>
              <w:rPr>
                <w:rFonts w:hint="eastAsia"/>
                <w:sz w:val="21"/>
                <w:szCs w:val="21"/>
                <w:lang w:val="en-US" w:eastAsia="zh-CN"/>
              </w:rPr>
              <w:t>；</w:t>
            </w:r>
            <w:r>
              <w:rPr>
                <w:rFonts w:hint="eastAsia" w:ascii="Times New Roman" w:hAnsi="Times New Roman"/>
                <w:sz w:val="21"/>
                <w:szCs w:val="21"/>
                <w:lang w:val="en-US" w:eastAsia="zh-CN"/>
              </w:rPr>
              <w:t>负责销售合同的签定及与合同和顾客有关的外部联系</w:t>
            </w:r>
            <w:r>
              <w:rPr>
                <w:rFonts w:hint="eastAsia"/>
                <w:sz w:val="21"/>
                <w:szCs w:val="21"/>
                <w:lang w:val="en-US" w:eastAsia="zh-CN"/>
              </w:rPr>
              <w:t>；</w:t>
            </w:r>
            <w:r>
              <w:rPr>
                <w:rFonts w:hint="eastAsia"/>
                <w:sz w:val="21"/>
                <w:szCs w:val="21"/>
              </w:rPr>
              <w:t>贯彻执行</w:t>
            </w:r>
            <w:r>
              <w:rPr>
                <w:rFonts w:hint="eastAsia"/>
                <w:sz w:val="21"/>
                <w:szCs w:val="21"/>
                <w:lang w:val="en-US" w:eastAsia="zh-CN"/>
              </w:rPr>
              <w:t>公司</w:t>
            </w:r>
            <w:r>
              <w:rPr>
                <w:rFonts w:hint="eastAsia"/>
                <w:sz w:val="21"/>
                <w:szCs w:val="21"/>
              </w:rPr>
              <w:t>的方针和管理目标，本部门</w:t>
            </w:r>
            <w:r>
              <w:rPr>
                <w:rFonts w:hint="eastAsia"/>
                <w:sz w:val="21"/>
                <w:szCs w:val="21"/>
                <w:lang w:val="en-US" w:eastAsia="zh-CN"/>
              </w:rPr>
              <w:t>环境因素</w:t>
            </w:r>
            <w:r>
              <w:rPr>
                <w:rFonts w:hint="eastAsia"/>
                <w:sz w:val="21"/>
                <w:szCs w:val="21"/>
              </w:rPr>
              <w:t>的识别及其控制</w:t>
            </w:r>
            <w:r>
              <w:rPr>
                <w:rFonts w:hint="eastAsia"/>
                <w:sz w:val="21"/>
                <w:szCs w:val="21"/>
                <w:lang w:eastAsia="zh-CN"/>
              </w:rPr>
              <w:t>，</w:t>
            </w:r>
            <w:r>
              <w:rPr>
                <w:rFonts w:hint="eastAsia"/>
                <w:sz w:val="21"/>
                <w:szCs w:val="21"/>
              </w:rPr>
              <w:t>落实管理手册在本部门的运行</w:t>
            </w:r>
            <w:r>
              <w:rPr>
                <w:rFonts w:hint="eastAsia"/>
                <w:sz w:val="21"/>
                <w:szCs w:val="21"/>
                <w:lang w:eastAsia="zh-CN"/>
              </w:rPr>
              <w:t>，</w:t>
            </w:r>
            <w:r>
              <w:rPr>
                <w:rFonts w:hint="eastAsia"/>
                <w:sz w:val="21"/>
                <w:szCs w:val="21"/>
              </w:rPr>
              <w:t>对相关方的控制</w:t>
            </w:r>
            <w:r>
              <w:rPr>
                <w:rFonts w:hint="eastAsia" w:cs="宋体"/>
              </w:rPr>
              <w:t>。</w:t>
            </w:r>
          </w:p>
          <w:p>
            <w:r>
              <w:rPr>
                <w:rFonts w:hint="eastAsia" w:cs="宋体"/>
              </w:rPr>
              <w:t>职责明确，回答基本完整。</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pPr>
              <w:rPr>
                <w:rFonts w:hint="eastAsia" w:eastAsia="宋体" w:cs="宋体"/>
                <w:lang w:val="en-US" w:eastAsia="zh-CN"/>
              </w:rPr>
            </w:pPr>
            <w:r>
              <w:rPr>
                <w:rFonts w:hint="eastAsia" w:cs="宋体"/>
                <w:lang w:val="en-US" w:eastAsia="zh-CN"/>
              </w:rPr>
              <w:t>危险源识别</w:t>
            </w:r>
          </w:p>
        </w:tc>
        <w:tc>
          <w:tcPr>
            <w:tcW w:w="1220" w:type="dxa"/>
            <w:shd w:val="clear" w:color="auto" w:fill="auto"/>
            <w:noWrap w:val="0"/>
            <w:vAlign w:val="center"/>
          </w:tcPr>
          <w:p>
            <w:pPr>
              <w:rPr>
                <w:rFonts w:hint="eastAsia"/>
                <w:lang w:val="en-US" w:eastAsia="zh-CN"/>
              </w:rPr>
            </w:pPr>
            <w:r>
              <w:rPr>
                <w:rFonts w:hint="eastAsia"/>
                <w:lang w:val="en-US" w:eastAsia="zh-CN"/>
              </w:rPr>
              <w:t xml:space="preserve">O </w:t>
            </w:r>
            <w:r>
              <w:rPr>
                <w:rFonts w:hint="eastAsia" w:ascii="宋体" w:hAnsi="宋体" w:eastAsia="宋体" w:cs="宋体"/>
                <w:sz w:val="21"/>
                <w:szCs w:val="21"/>
              </w:rPr>
              <w:t>6.1.2</w:t>
            </w:r>
          </w:p>
        </w:tc>
        <w:tc>
          <w:tcPr>
            <w:tcW w:w="11886" w:type="dxa"/>
            <w:shd w:val="clear" w:color="auto" w:fill="auto"/>
            <w:noWrap w:val="0"/>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w:t>
            </w:r>
            <w:r>
              <w:rPr>
                <w:rFonts w:hint="eastAsia"/>
                <w:sz w:val="21"/>
                <w:szCs w:val="21"/>
                <w:lang w:val="en-US" w:eastAsia="zh-CN"/>
              </w:rPr>
              <w:t>10日</w:t>
            </w:r>
            <w:r>
              <w:rPr>
                <w:rFonts w:hint="eastAsia"/>
                <w:sz w:val="21"/>
                <w:szCs w:val="21"/>
              </w:rPr>
              <w:t>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lang w:val="en-US" w:eastAsia="zh-CN"/>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top"/>
          </w:tcPr>
          <w:p>
            <w:pPr>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19" w:type="dxa"/>
            <w:shd w:val="clear" w:color="auto" w:fill="auto"/>
            <w:noWrap w:val="0"/>
            <w:vAlign w:val="center"/>
          </w:tcPr>
          <w:p>
            <w:pPr>
              <w:rPr>
                <w:rFonts w:hint="eastAsia" w:cs="宋体"/>
                <w:lang w:val="en-US" w:eastAsia="zh-CN"/>
              </w:rPr>
            </w:pPr>
            <w:r>
              <w:rPr>
                <w:rFonts w:hint="eastAsia" w:cs="宋体"/>
              </w:rPr>
              <w:t>合规义务、法律法规及其他要求</w:t>
            </w:r>
          </w:p>
        </w:tc>
        <w:tc>
          <w:tcPr>
            <w:tcW w:w="1220" w:type="dxa"/>
            <w:shd w:val="clear" w:color="auto" w:fill="auto"/>
            <w:noWrap w:val="0"/>
            <w:vAlign w:val="center"/>
          </w:tcPr>
          <w:p>
            <w:pPr>
              <w:rPr>
                <w:rFonts w:hint="eastAsia"/>
                <w:lang w:val="en-US" w:eastAsia="zh-CN"/>
              </w:rPr>
            </w:pPr>
            <w:r>
              <w:rPr>
                <w:rFonts w:hint="eastAsia"/>
              </w:rPr>
              <w:t>O6.1.3</w:t>
            </w:r>
          </w:p>
        </w:tc>
        <w:tc>
          <w:tcPr>
            <w:tcW w:w="11886" w:type="dxa"/>
            <w:shd w:val="clear" w:color="auto" w:fill="auto"/>
            <w:noWrap w:val="0"/>
            <w:vAlign w:val="center"/>
          </w:tcPr>
          <w:p>
            <w:pPr>
              <w:rPr>
                <w:rFonts w:hint="eastAsia" w:cs="宋体"/>
              </w:rPr>
            </w:pPr>
            <w:r>
              <w:rPr>
                <w:rFonts w:hint="eastAsia" w:cs="宋体"/>
              </w:rPr>
              <w:t>编制了《法律法规与其他要求控制程序》，经查符合标准要求。</w:t>
            </w:r>
          </w:p>
          <w:p>
            <w:pPr>
              <w:rPr>
                <w:rFonts w:hint="eastAsia"/>
              </w:rPr>
            </w:pPr>
            <w:r>
              <w:rPr>
                <w:rFonts w:hint="eastAsia" w:cs="宋体"/>
              </w:rPr>
              <w:t>提供公司适用的法律法规及要求清单</w:t>
            </w:r>
            <w:r>
              <w:rPr>
                <w:rFonts w:hint="eastAsia"/>
              </w:rPr>
              <w:t>包括：</w:t>
            </w:r>
            <w:r>
              <w:t>环境保护法、环境噪声污染防治法、劳动法、消防法、环境空气质量标准、固体废弃物环境防治法、仓库防火安全管理规则、劳动保护用品管理规定、GB12348-2008《工业企业厂界环境噪声排放标准》、GB3095-2012《环境空气质量标准》、</w:t>
            </w:r>
            <w:r>
              <w:rPr>
                <w:rFonts w:hint="eastAsia"/>
              </w:rPr>
              <w:t>GB16297-1996</w:t>
            </w:r>
            <w:r>
              <w:t>《</w:t>
            </w:r>
            <w:r>
              <w:rPr>
                <w:rFonts w:hint="eastAsia"/>
              </w:rPr>
              <w:t>大气污染物综合排放</w:t>
            </w:r>
            <w:r>
              <w:t>标准》、</w:t>
            </w:r>
            <w:r>
              <w:rPr>
                <w:rFonts w:hint="eastAsia"/>
              </w:rPr>
              <w:t>DB13/2322-2016《工业企业挥发性有机物排放控制标准》、</w:t>
            </w:r>
            <w:r>
              <w:rPr>
                <w:rStyle w:val="9"/>
                <w:b w:val="0"/>
                <w:color w:val="000000"/>
              </w:rPr>
              <w:t>GB/T 3325-2008</w:t>
            </w:r>
            <w:r>
              <w:t>《</w:t>
            </w:r>
            <w:r>
              <w:rPr>
                <w:color w:val="000000"/>
              </w:rPr>
              <w:t>金属家具通用技术条件》、</w:t>
            </w:r>
            <w:r>
              <w:rPr>
                <w:rFonts w:hint="eastAsia"/>
              </w:rPr>
              <w:t>GB/T 3324-2017《木家具通用技术条件》、</w:t>
            </w:r>
            <w:r>
              <w:t>GB/T</w:t>
            </w:r>
            <w:r>
              <w:rPr>
                <w:rFonts w:hint="eastAsia"/>
              </w:rPr>
              <w:t xml:space="preserve"> </w:t>
            </w:r>
            <w:r>
              <w:t>19001-2016《质量管理体系 要求》、GB/T</w:t>
            </w:r>
            <w:r>
              <w:rPr>
                <w:rFonts w:hint="eastAsia"/>
              </w:rPr>
              <w:t xml:space="preserve"> </w:t>
            </w:r>
            <w:r>
              <w:t>24001-2016《环境管理体系 要求及使用指南》、GB/T</w:t>
            </w:r>
            <w:r>
              <w:rPr>
                <w:rFonts w:hint="eastAsia"/>
              </w:rPr>
              <w:t xml:space="preserve"> </w:t>
            </w:r>
            <w:r>
              <w:t>45001-20</w:t>
            </w:r>
            <w:r>
              <w:rPr>
                <w:rFonts w:hint="eastAsia"/>
              </w:rPr>
              <w:t>20</w:t>
            </w:r>
            <w:r>
              <w:t>《职业健康安全管理体系 要求及使用指南》</w:t>
            </w:r>
            <w:r>
              <w:rPr>
                <w:rFonts w:hint="eastAsia"/>
              </w:rPr>
              <w:t>等法规要求。</w:t>
            </w:r>
          </w:p>
          <w:p>
            <w:pPr>
              <w:pStyle w:val="2"/>
              <w:rPr>
                <w:rFonts w:hint="eastAsia"/>
              </w:rPr>
            </w:pPr>
            <w:r>
              <w:rPr>
                <w:rFonts w:hint="eastAsia"/>
              </w:rPr>
              <w:t>提供《中华人民共和国产品质量法》、《中华人民共和国产品合同法》、《中华人民共和国标准化法》等</w:t>
            </w:r>
          </w:p>
          <w:p>
            <w:pPr>
              <w:rPr>
                <w:rFonts w:hint="eastAsia"/>
                <w:sz w:val="21"/>
                <w:szCs w:val="21"/>
                <w:lang w:val="en-US" w:eastAsia="zh-CN"/>
              </w:rPr>
            </w:pPr>
            <w:r>
              <w:rPr>
                <w:rFonts w:hint="eastAsia" w:cs="宋体"/>
              </w:rPr>
              <w:t>网上查录或购买，经查阅为现行有效版本，目前满足体系运行需要。明确了法律法规及其他要求对公司环境因素、危险源的应用，明确了相应的适用条款。</w:t>
            </w:r>
          </w:p>
        </w:tc>
        <w:tc>
          <w:tcPr>
            <w:tcW w:w="735" w:type="dxa"/>
            <w:noWrap w:val="0"/>
            <w:vAlign w:val="top"/>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pPr>
              <w:rPr>
                <w:rFonts w:hint="eastAsia" w:cs="宋体"/>
                <w:lang w:val="en-US" w:eastAsia="zh-CN"/>
              </w:rPr>
            </w:pPr>
            <w:r>
              <w:rPr>
                <w:rFonts w:hint="eastAsia" w:cs="宋体"/>
              </w:rPr>
              <w:t>策划措施</w:t>
            </w:r>
          </w:p>
        </w:tc>
        <w:tc>
          <w:tcPr>
            <w:tcW w:w="1220" w:type="dxa"/>
            <w:shd w:val="clear" w:color="auto" w:fill="auto"/>
            <w:noWrap w:val="0"/>
            <w:vAlign w:val="center"/>
          </w:tcPr>
          <w:p>
            <w:pPr>
              <w:rPr>
                <w:rFonts w:hint="eastAsia"/>
                <w:lang w:val="en-US" w:eastAsia="zh-CN"/>
              </w:rPr>
            </w:pPr>
            <w:r>
              <w:rPr>
                <w:rFonts w:hint="eastAsia"/>
              </w:rPr>
              <w:t>O</w:t>
            </w:r>
            <w:r>
              <w:t>6.1.4</w:t>
            </w:r>
          </w:p>
        </w:tc>
        <w:tc>
          <w:tcPr>
            <w:tcW w:w="11886" w:type="dxa"/>
            <w:shd w:val="clear" w:color="auto" w:fill="auto"/>
            <w:noWrap w:val="0"/>
            <w:vAlign w:val="center"/>
          </w:tcPr>
          <w:p>
            <w:pPr>
              <w:rPr>
                <w:rFonts w:hint="eastAsia" w:cs="宋体"/>
              </w:rPr>
            </w:pPr>
            <w:r>
              <w:rPr>
                <w:rFonts w:hint="eastAsia" w:cs="宋体"/>
              </w:rPr>
              <w:t>组织管理层策划关于开展管理体系中所采取措施，以便管理安全目标、环境目标、危险源、环境因素、职业健康安全和环境法律法规组织识别的风险等。通过合规性评价、目标考核、运行方案、管理评审、内外部沟通等方式以保证职业健康安全管理体系和环境管理体系达到预期结果。</w:t>
            </w:r>
          </w:p>
          <w:p>
            <w:pPr>
              <w:pStyle w:val="2"/>
              <w:rPr>
                <w:rFonts w:hint="eastAsia"/>
                <w:sz w:val="21"/>
                <w:szCs w:val="21"/>
                <w:lang w:val="en-US" w:eastAsia="zh-CN"/>
              </w:rPr>
            </w:pPr>
            <w:r>
              <w:rPr>
                <w:rFonts w:hint="eastAsia"/>
              </w:rPr>
              <w:t>针对重大危险源和重要环境因素的控制措施，主要才去的控制措施为：应急预案和操作制度及管理控制。</w:t>
            </w:r>
          </w:p>
        </w:tc>
        <w:tc>
          <w:tcPr>
            <w:tcW w:w="735" w:type="dxa"/>
            <w:noWrap w:val="0"/>
            <w:vAlign w:val="top"/>
          </w:tcPr>
          <w:p>
            <w:pPr>
              <w:rPr>
                <w:rFonts w:hint="eastAsia" w:asciiTheme="minorEastAsia" w:hAnsiTheme="minorEastAsia" w:eastAsiaTheme="minorEastAsia" w:cstheme="minor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19" w:type="dxa"/>
            <w:shd w:val="clear" w:color="auto" w:fill="auto"/>
            <w:noWrap w:val="0"/>
            <w:vAlign w:val="center"/>
          </w:tcPr>
          <w:p>
            <w:r>
              <w:rPr>
                <w:rFonts w:hint="eastAsia" w:cs="宋体"/>
              </w:rPr>
              <w:t>目标、方案</w:t>
            </w:r>
          </w:p>
        </w:tc>
        <w:tc>
          <w:tcPr>
            <w:tcW w:w="1220" w:type="dxa"/>
            <w:shd w:val="clear" w:color="auto" w:fill="auto"/>
            <w:noWrap w:val="0"/>
            <w:vAlign w:val="center"/>
          </w:tcPr>
          <w:p>
            <w:r>
              <w:t>QE</w:t>
            </w:r>
          </w:p>
          <w:p>
            <w:r>
              <w:t>6.2</w:t>
            </w:r>
          </w:p>
        </w:tc>
        <w:tc>
          <w:tcPr>
            <w:tcW w:w="11886" w:type="dxa"/>
            <w:shd w:val="clear" w:color="auto" w:fill="auto"/>
            <w:noWrap w:val="0"/>
            <w:vAlign w:val="center"/>
          </w:tcPr>
          <w:p>
            <w:r>
              <w:rPr>
                <w:rFonts w:hint="eastAsia"/>
              </w:rPr>
              <w:t>部门目标：</w:t>
            </w:r>
            <w:r>
              <w:t xml:space="preserve">                </w:t>
            </w:r>
            <w:r>
              <w:rPr>
                <w:rFonts w:hint="eastAsia"/>
              </w:rPr>
              <w:t>考核情况</w:t>
            </w:r>
          </w:p>
          <w:p>
            <w:pPr>
              <w:rPr>
                <w:rFonts w:hint="eastAsia"/>
                <w:lang w:val="en-US" w:eastAsia="zh-CN"/>
              </w:rPr>
            </w:pPr>
            <w:r>
              <w:rPr>
                <w:rFonts w:hint="eastAsia"/>
                <w:lang w:val="en-US" w:eastAsia="zh-CN"/>
              </w:rPr>
              <w:t>顾客满意度达 90%以上          93%</w:t>
            </w:r>
          </w:p>
          <w:p>
            <w:r>
              <w:rPr>
                <w:rFonts w:hint="eastAsia"/>
                <w:lang w:val="en-US" w:eastAsia="zh-CN"/>
              </w:rPr>
              <w:t>合同履约率100%               100%</w:t>
            </w:r>
          </w:p>
          <w:p>
            <w:r>
              <w:rPr>
                <w:rFonts w:hint="eastAsia"/>
              </w:rPr>
              <w:t>固废</w:t>
            </w:r>
            <w:r>
              <w:t>100%</w:t>
            </w:r>
            <w:r>
              <w:rPr>
                <w:rFonts w:hint="eastAsia"/>
              </w:rPr>
              <w:t>分类处置</w:t>
            </w:r>
            <w:r>
              <w:t xml:space="preserve">             100%</w:t>
            </w:r>
          </w:p>
          <w:p>
            <w:r>
              <w:rPr>
                <w:rFonts w:hint="eastAsia"/>
              </w:rPr>
              <w:t>火灾发生率为</w:t>
            </w:r>
            <w:r>
              <w:t>0                  0</w:t>
            </w:r>
          </w:p>
          <w:p>
            <w:pPr>
              <w:pStyle w:val="2"/>
              <w:rPr>
                <w:rFonts w:hint="default" w:eastAsia="宋体"/>
                <w:lang w:val="en-US" w:eastAsia="zh-CN"/>
              </w:rPr>
            </w:pPr>
            <w:r>
              <w:rPr>
                <w:rFonts w:hint="eastAsia"/>
                <w:lang w:val="en-US" w:eastAsia="zh-CN"/>
              </w:rPr>
              <w:t>抽目标指标管理方案，符合要求。</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1519" w:type="dxa"/>
            <w:noWrap w:val="0"/>
            <w:vAlign w:val="center"/>
          </w:tcPr>
          <w:p>
            <w:r>
              <w:rPr>
                <w:rFonts w:hint="eastAsia" w:cs="宋体"/>
              </w:rPr>
              <w:t>运行控制</w:t>
            </w:r>
          </w:p>
        </w:tc>
        <w:tc>
          <w:tcPr>
            <w:tcW w:w="1220" w:type="dxa"/>
            <w:noWrap w:val="0"/>
            <w:vAlign w:val="center"/>
          </w:tcPr>
          <w:p>
            <w:r>
              <w:rPr>
                <w:rFonts w:hint="eastAsia"/>
                <w:lang w:val="en-US" w:eastAsia="zh-CN"/>
              </w:rPr>
              <w:t xml:space="preserve">O </w:t>
            </w:r>
            <w:r>
              <w:t>8.1</w:t>
            </w:r>
          </w:p>
        </w:tc>
        <w:tc>
          <w:tcPr>
            <w:tcW w:w="11886" w:type="dxa"/>
            <w:noWrap w:val="0"/>
            <w:vAlign w:val="center"/>
          </w:tcPr>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default"/>
                <w:lang w:val="en-US"/>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rPr>
                <w:rFonts w:hint="default" w:cs="宋体"/>
                <w:lang w:val="en-US" w:eastAsia="zh-CN"/>
              </w:rPr>
            </w:pPr>
            <w:r>
              <w:rPr>
                <w:rFonts w:hint="eastAsia"/>
              </w:rPr>
              <w:t>现场查看办公室设备、电器状态良好，配置了灭火器，无火灾、触电隐患，废弃物无混放现象。</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19" w:type="dxa"/>
            <w:noWrap w:val="0"/>
            <w:vAlign w:val="center"/>
          </w:tcPr>
          <w:p>
            <w:pPr>
              <w:rPr>
                <w:color w:val="FF0000"/>
              </w:rPr>
            </w:pPr>
            <w:r>
              <w:rPr>
                <w:rFonts w:hint="eastAsia" w:cs="宋体"/>
              </w:rPr>
              <w:t>应急准备和响应</w:t>
            </w:r>
          </w:p>
        </w:tc>
        <w:tc>
          <w:tcPr>
            <w:tcW w:w="1220" w:type="dxa"/>
            <w:noWrap w:val="0"/>
            <w:vAlign w:val="center"/>
          </w:tcPr>
          <w:p>
            <w:pPr>
              <w:rPr>
                <w:color w:val="FF0000"/>
              </w:rPr>
            </w:pPr>
            <w:r>
              <w:rPr>
                <w:rFonts w:hint="eastAsia"/>
                <w:lang w:val="en-US" w:eastAsia="zh-CN"/>
              </w:rPr>
              <w:t>O</w:t>
            </w:r>
            <w:r>
              <w:t>8.2</w:t>
            </w:r>
          </w:p>
        </w:tc>
        <w:tc>
          <w:tcPr>
            <w:tcW w:w="11886"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pPr>
              <w:rPr>
                <w:rFonts w:hint="eastAsia" w:eastAsia="宋体"/>
                <w:color w:val="FF0000"/>
                <w:lang w:eastAsia="zh-CN"/>
              </w:rPr>
            </w:pPr>
            <w:r>
              <w:rPr>
                <w:rFonts w:hint="eastAsia" w:cs="宋体"/>
                <w:lang w:val="en-US" w:eastAsia="zh-CN"/>
              </w:rPr>
              <w:t xml:space="preserve">参加 </w:t>
            </w:r>
            <w:r>
              <w:rPr>
                <w:rFonts w:hint="eastAsia" w:cs="宋体"/>
              </w:rPr>
              <w:t>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rPr>
                <w:rFonts w:hint="eastAsia" w:cs="宋体"/>
                <w:lang w:eastAsia="zh-CN"/>
              </w:rPr>
              <w:t>由办公室组织的</w:t>
            </w:r>
            <w:r>
              <w:rPr>
                <w:rFonts w:hint="eastAsia" w:cs="宋体"/>
              </w:rPr>
              <w:t>消防演习</w:t>
            </w:r>
            <w:r>
              <w:rPr>
                <w:rFonts w:hint="eastAsia" w:cs="宋体"/>
                <w:lang w:eastAsia="zh-CN"/>
              </w:rPr>
              <w:t>，详见办公室记录。</w:t>
            </w:r>
          </w:p>
        </w:tc>
        <w:tc>
          <w:tcPr>
            <w:tcW w:w="735" w:type="dxa"/>
            <w:noWrap w:val="0"/>
            <w:vAlign w:val="top"/>
          </w:tcPr>
          <w:p>
            <w:r>
              <w:rPr>
                <w:rFonts w:hint="eastAsia" w:asciiTheme="minorEastAsia" w:hAnsiTheme="minorEastAsia" w:eastAsiaTheme="minorEastAsia" w:cstheme="minorEastAsia"/>
                <w:color w:val="auto"/>
                <w:sz w:val="21"/>
                <w:szCs w:val="21"/>
                <w:lang w:eastAsia="zh-CN"/>
              </w:rPr>
              <w:t>符合</w:t>
            </w:r>
          </w:p>
          <w:p/>
        </w:tc>
      </w:tr>
    </w:tbl>
    <w:p>
      <w:pPr>
        <w:pStyle w:val="5"/>
      </w:pPr>
    </w:p>
    <w:p>
      <w:pPr>
        <w:pStyle w:val="5"/>
      </w:pPr>
    </w:p>
    <w:p>
      <w:pPr>
        <w:pStyle w:val="5"/>
      </w:pPr>
    </w:p>
    <w:p>
      <w:pPr>
        <w:pStyle w:val="5"/>
      </w:pPr>
    </w:p>
    <w:p>
      <w:pPr>
        <w:pStyle w:val="5"/>
      </w:pPr>
    </w:p>
    <w:p>
      <w:pPr>
        <w:pStyle w:val="5"/>
      </w:pPr>
    </w:p>
    <w:p>
      <w:pPr>
        <w:pStyle w:val="5"/>
      </w:pPr>
    </w:p>
    <w:tbl>
      <w:tblPr>
        <w:tblStyle w:val="7"/>
        <w:tblW w:w="15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308"/>
        <w:gridCol w:w="1168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29" w:type="dxa"/>
            <w:vMerge w:val="restart"/>
            <w:noWrap w:val="0"/>
            <w:vAlign w:val="center"/>
          </w:tcPr>
          <w:p>
            <w:pPr>
              <w:spacing w:before="120"/>
              <w:jc w:val="both"/>
              <w:rPr>
                <w:sz w:val="21"/>
                <w:szCs w:val="21"/>
              </w:rPr>
            </w:pPr>
            <w:r>
              <w:rPr>
                <w:rFonts w:hint="eastAsia" w:cs="宋体"/>
                <w:sz w:val="21"/>
                <w:szCs w:val="21"/>
              </w:rPr>
              <w:t>过程与活动、抽样计划</w:t>
            </w:r>
          </w:p>
        </w:tc>
        <w:tc>
          <w:tcPr>
            <w:tcW w:w="1308" w:type="dxa"/>
            <w:vMerge w:val="restart"/>
            <w:noWrap w:val="0"/>
            <w:vAlign w:val="center"/>
          </w:tcPr>
          <w:p>
            <w:pPr>
              <w:rPr>
                <w:sz w:val="21"/>
                <w:szCs w:val="21"/>
              </w:rPr>
            </w:pPr>
            <w:r>
              <w:rPr>
                <w:rFonts w:hint="eastAsia" w:cs="宋体"/>
                <w:sz w:val="21"/>
                <w:szCs w:val="21"/>
              </w:rPr>
              <w:t>涉及</w:t>
            </w:r>
          </w:p>
          <w:p>
            <w:pPr>
              <w:rPr>
                <w:sz w:val="21"/>
                <w:szCs w:val="21"/>
              </w:rPr>
            </w:pPr>
            <w:r>
              <w:rPr>
                <w:rFonts w:hint="eastAsia" w:cs="宋体"/>
                <w:sz w:val="21"/>
                <w:szCs w:val="21"/>
              </w:rPr>
              <w:t>条款</w:t>
            </w:r>
          </w:p>
        </w:tc>
        <w:tc>
          <w:tcPr>
            <w:tcW w:w="11688" w:type="dxa"/>
            <w:noWrap w:val="0"/>
            <w:vAlign w:val="center"/>
          </w:tcPr>
          <w:p>
            <w:pPr>
              <w:rPr>
                <w:rFonts w:hint="eastAsia" w:eastAsia="宋体"/>
                <w:sz w:val="21"/>
                <w:szCs w:val="21"/>
                <w:lang w:eastAsia="zh-CN"/>
              </w:rPr>
            </w:pPr>
            <w:r>
              <w:rPr>
                <w:rFonts w:hint="eastAsia" w:cs="宋体"/>
                <w:sz w:val="21"/>
                <w:szCs w:val="21"/>
              </w:rPr>
              <w:t>受审核部门：</w:t>
            </w:r>
            <w:r>
              <w:rPr>
                <w:rFonts w:hint="eastAsia" w:cs="宋体"/>
                <w:sz w:val="21"/>
                <w:szCs w:val="21"/>
                <w:lang w:val="en-US" w:eastAsia="zh-CN"/>
              </w:rPr>
              <w:t>设计开发部</w:t>
            </w:r>
            <w:r>
              <w:rPr>
                <w:sz w:val="21"/>
                <w:szCs w:val="21"/>
              </w:rPr>
              <w:t xml:space="preserve">   </w:t>
            </w:r>
            <w:r>
              <w:rPr>
                <w:rFonts w:hint="eastAsia"/>
                <w:sz w:val="21"/>
                <w:szCs w:val="21"/>
                <w:lang w:val="en-US" w:eastAsia="zh-CN"/>
              </w:rPr>
              <w:t xml:space="preserve">              </w:t>
            </w:r>
            <w:r>
              <w:rPr>
                <w:rFonts w:hint="eastAsia" w:cs="宋体"/>
                <w:sz w:val="21"/>
                <w:szCs w:val="21"/>
              </w:rPr>
              <w:t>主管领导：</w:t>
            </w:r>
            <w:r>
              <w:rPr>
                <w:rFonts w:hint="eastAsia" w:cs="宋体"/>
                <w:sz w:val="21"/>
                <w:szCs w:val="21"/>
                <w:lang w:val="en-US" w:eastAsia="zh-CN"/>
              </w:rPr>
              <w:t xml:space="preserve">刘继跃   </w:t>
            </w:r>
          </w:p>
        </w:tc>
        <w:tc>
          <w:tcPr>
            <w:tcW w:w="735"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29" w:type="dxa"/>
            <w:vMerge w:val="continue"/>
            <w:noWrap w:val="0"/>
            <w:vAlign w:val="center"/>
          </w:tcPr>
          <w:p>
            <w:pPr>
              <w:rPr>
                <w:sz w:val="21"/>
                <w:szCs w:val="21"/>
              </w:rPr>
            </w:pPr>
          </w:p>
        </w:tc>
        <w:tc>
          <w:tcPr>
            <w:tcW w:w="1308" w:type="dxa"/>
            <w:vMerge w:val="continue"/>
            <w:noWrap w:val="0"/>
            <w:vAlign w:val="center"/>
          </w:tcPr>
          <w:p>
            <w:pPr>
              <w:rPr>
                <w:sz w:val="21"/>
                <w:szCs w:val="21"/>
              </w:rPr>
            </w:pPr>
          </w:p>
        </w:tc>
        <w:tc>
          <w:tcPr>
            <w:tcW w:w="11688" w:type="dxa"/>
            <w:noWrap w:val="0"/>
            <w:vAlign w:val="center"/>
          </w:tcPr>
          <w:p>
            <w:pPr>
              <w:spacing w:before="120"/>
              <w:rPr>
                <w:rFonts w:hint="default" w:eastAsia="宋体"/>
                <w:sz w:val="21"/>
                <w:szCs w:val="21"/>
                <w:lang w:val="en-US" w:eastAsia="zh-CN"/>
              </w:rPr>
            </w:pPr>
            <w:r>
              <w:rPr>
                <w:rFonts w:hint="eastAsia" w:cs="宋体"/>
                <w:sz w:val="21"/>
                <w:szCs w:val="21"/>
              </w:rPr>
              <w:t>审核员：</w:t>
            </w:r>
            <w:r>
              <w:rPr>
                <w:rFonts w:hint="eastAsia" w:cs="宋体"/>
                <w:sz w:val="21"/>
                <w:szCs w:val="21"/>
                <w:lang w:val="en-US" w:eastAsia="zh-CN"/>
              </w:rPr>
              <w:t xml:space="preserve">伍光华       </w:t>
            </w:r>
            <w:r>
              <w:rPr>
                <w:sz w:val="21"/>
                <w:szCs w:val="21"/>
              </w:rPr>
              <w:t xml:space="preserve">     </w:t>
            </w:r>
            <w:r>
              <w:rPr>
                <w:rFonts w:hint="eastAsia"/>
                <w:sz w:val="21"/>
                <w:szCs w:val="21"/>
                <w:lang w:val="en-US" w:eastAsia="zh-CN"/>
              </w:rPr>
              <w:t xml:space="preserve">           </w:t>
            </w:r>
            <w:r>
              <w:rPr>
                <w:sz w:val="21"/>
                <w:szCs w:val="21"/>
              </w:rPr>
              <w:t xml:space="preserve"> </w:t>
            </w:r>
            <w:r>
              <w:rPr>
                <w:rFonts w:hint="eastAsia" w:cs="宋体"/>
                <w:sz w:val="21"/>
                <w:szCs w:val="21"/>
              </w:rPr>
              <w:t>审核时间：</w:t>
            </w:r>
            <w:r>
              <w:rPr>
                <w:rFonts w:hint="eastAsia" w:cs="宋体"/>
                <w:sz w:val="21"/>
                <w:szCs w:val="21"/>
                <w:lang w:val="en-US" w:eastAsia="zh-CN"/>
              </w:rPr>
              <w:t>2022.7.22</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29" w:type="dxa"/>
            <w:vMerge w:val="continue"/>
            <w:noWrap w:val="0"/>
            <w:vAlign w:val="center"/>
          </w:tcPr>
          <w:p>
            <w:pPr>
              <w:rPr>
                <w:sz w:val="21"/>
                <w:szCs w:val="21"/>
              </w:rPr>
            </w:pPr>
          </w:p>
        </w:tc>
        <w:tc>
          <w:tcPr>
            <w:tcW w:w="1308" w:type="dxa"/>
            <w:vMerge w:val="continue"/>
            <w:noWrap w:val="0"/>
            <w:vAlign w:val="center"/>
          </w:tcPr>
          <w:p>
            <w:pPr>
              <w:rPr>
                <w:sz w:val="21"/>
                <w:szCs w:val="21"/>
              </w:rPr>
            </w:pPr>
          </w:p>
        </w:tc>
        <w:tc>
          <w:tcPr>
            <w:tcW w:w="11688" w:type="dxa"/>
            <w:noWrap w:val="0"/>
            <w:vAlign w:val="center"/>
          </w:tcPr>
          <w:p>
            <w:pPr>
              <w:spacing w:line="240" w:lineRule="exact"/>
              <w:rPr>
                <w:rFonts w:hint="eastAsia"/>
              </w:rPr>
            </w:pPr>
            <w:r>
              <w:rPr>
                <w:rFonts w:hint="eastAsia"/>
              </w:rPr>
              <w:t>审核条款：</w:t>
            </w:r>
          </w:p>
          <w:p>
            <w:pPr>
              <w:pStyle w:val="2"/>
            </w:pPr>
            <w:r>
              <w:rPr>
                <w:rFonts w:hint="eastAsia" w:ascii="宋体" w:hAnsi="宋体" w:eastAsia="宋体" w:cs="宋体"/>
                <w:color w:val="auto"/>
                <w:sz w:val="21"/>
                <w:szCs w:val="21"/>
                <w:lang w:val="en-US" w:eastAsia="zh-CN"/>
              </w:rPr>
              <w:t>O</w:t>
            </w:r>
            <w:r>
              <w:rPr>
                <w:rFonts w:hint="eastAsia" w:ascii="宋体" w:hAnsi="宋体" w:eastAsia="宋体" w:cs="宋体"/>
                <w:color w:val="auto"/>
                <w:sz w:val="21"/>
                <w:szCs w:val="21"/>
              </w:rPr>
              <w:t>5.3</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5.4</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6.1.2/6.1.3/6.1.4/6.2/8.1/8.2</w:t>
            </w:r>
            <w:r>
              <w:rPr>
                <w:rFonts w:hint="eastAsia" w:ascii="宋体" w:hAnsi="宋体" w:cs="宋体"/>
                <w:color w:val="auto"/>
                <w:sz w:val="21"/>
                <w:szCs w:val="21"/>
                <w:lang w:val="en-US" w:eastAsia="zh-CN"/>
              </w:rPr>
              <w:t xml:space="preserve">    </w:t>
            </w:r>
          </w:p>
        </w:tc>
        <w:tc>
          <w:tcPr>
            <w:tcW w:w="73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629" w:type="dxa"/>
            <w:noWrap w:val="0"/>
            <w:vAlign w:val="center"/>
          </w:tcPr>
          <w:p>
            <w:r>
              <w:rPr>
                <w:rFonts w:hint="eastAsia" w:ascii="Times New Roman" w:hAnsi="Times New Roman"/>
                <w:sz w:val="21"/>
                <w:szCs w:val="21"/>
              </w:rPr>
              <w:t>组织的岗位、职责权限</w:t>
            </w:r>
          </w:p>
        </w:tc>
        <w:tc>
          <w:tcPr>
            <w:tcW w:w="1308" w:type="dxa"/>
            <w:noWrap w:val="0"/>
            <w:vAlign w:val="center"/>
          </w:tcPr>
          <w:p>
            <w:r>
              <w:rPr>
                <w:rFonts w:hint="eastAsia"/>
                <w:sz w:val="21"/>
                <w:szCs w:val="21"/>
                <w:lang w:val="en-US" w:eastAsia="zh-CN"/>
              </w:rPr>
              <w:t>EO</w:t>
            </w:r>
            <w:r>
              <w:rPr>
                <w:rFonts w:hint="eastAsia" w:ascii="Times New Roman" w:hAnsi="Times New Roman"/>
                <w:sz w:val="21"/>
                <w:szCs w:val="21"/>
              </w:rPr>
              <w:t>5.3</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5.4</w:t>
            </w:r>
            <w:r>
              <w:rPr>
                <w:rFonts w:hint="eastAsia" w:ascii="宋体" w:hAnsi="宋体" w:cs="宋体"/>
                <w:color w:val="auto"/>
                <w:sz w:val="21"/>
                <w:szCs w:val="21"/>
                <w:lang w:eastAsia="zh-CN"/>
              </w:rPr>
              <w:t>）</w:t>
            </w:r>
          </w:p>
        </w:tc>
        <w:tc>
          <w:tcPr>
            <w:tcW w:w="11688" w:type="dxa"/>
            <w:noWrap w:val="0"/>
            <w:vAlign w:val="center"/>
          </w:tcPr>
          <w:p>
            <w:pPr>
              <w:rPr>
                <w:rFonts w:hint="eastAsia" w:ascii="Times New Roman" w:hAnsi="Times New Roman"/>
                <w:sz w:val="21"/>
                <w:szCs w:val="21"/>
                <w:lang w:eastAsia="zh-CN"/>
              </w:rPr>
            </w:pPr>
            <w:r>
              <w:rPr>
                <w:rFonts w:hint="eastAsia"/>
                <w:sz w:val="21"/>
                <w:szCs w:val="21"/>
                <w:lang w:eastAsia="zh-CN"/>
              </w:rPr>
              <w:t>生产部</w:t>
            </w:r>
            <w:r>
              <w:rPr>
                <w:rFonts w:hint="eastAsia" w:ascii="Times New Roman" w:hAnsi="Times New Roman"/>
                <w:sz w:val="21"/>
                <w:szCs w:val="21"/>
              </w:rPr>
              <w:t>负责人：</w:t>
            </w:r>
            <w:r>
              <w:rPr>
                <w:rFonts w:hint="eastAsia" w:cs="宋体"/>
                <w:sz w:val="21"/>
                <w:szCs w:val="21"/>
                <w:lang w:val="en-US" w:eastAsia="zh-CN"/>
              </w:rPr>
              <w:t>刘继跃</w:t>
            </w:r>
          </w:p>
          <w:p>
            <w:pPr>
              <w:pStyle w:val="2"/>
              <w:rPr>
                <w:rFonts w:hint="eastAsia" w:ascii="Times New Roman" w:hAnsi="Times New Roman" w:eastAsia="宋体"/>
                <w:sz w:val="21"/>
                <w:szCs w:val="21"/>
                <w:lang w:eastAsia="zh-CN"/>
              </w:rPr>
            </w:pPr>
            <w:r>
              <w:rPr>
                <w:rFonts w:hint="eastAsia"/>
                <w:sz w:val="21"/>
                <w:szCs w:val="21"/>
                <w:lang w:val="en-US" w:eastAsia="zh-CN"/>
              </w:rPr>
              <w:t>负责产品设计策划及产品设计、负责委托加工质量控制、</w:t>
            </w:r>
            <w:r>
              <w:rPr>
                <w:rFonts w:hint="eastAsia"/>
                <w:sz w:val="21"/>
                <w:szCs w:val="21"/>
                <w:lang w:eastAsia="zh-CN"/>
              </w:rPr>
              <w:t>主要</w:t>
            </w:r>
            <w:r>
              <w:rPr>
                <w:rFonts w:hint="eastAsia"/>
                <w:sz w:val="21"/>
                <w:szCs w:val="21"/>
                <w:lang w:val="en-US" w:eastAsia="zh-CN"/>
              </w:rPr>
              <w:t>基础设施及安全职业健康等；</w:t>
            </w:r>
          </w:p>
          <w:p>
            <w:r>
              <w:rPr>
                <w:rFonts w:hint="eastAsia" w:ascii="Times New Roman" w:hAnsi="Times New Roman"/>
                <w:sz w:val="21"/>
                <w:szCs w:val="21"/>
              </w:rPr>
              <w:t>部门负责人对本部门的职责和权限以及工作流程清楚、明确完成本部门的目标指标。</w:t>
            </w:r>
          </w:p>
        </w:tc>
        <w:tc>
          <w:tcPr>
            <w:tcW w:w="735" w:type="dxa"/>
            <w:noWrap w:val="0"/>
            <w:vAlign w:val="center"/>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spacing w:line="276" w:lineRule="auto"/>
              <w:rPr>
                <w:rFonts w:hint="eastAsia" w:ascii="宋体" w:hAnsi="宋体" w:eastAsia="宋体" w:cs="Times New Roman"/>
                <w:kern w:val="2"/>
                <w:sz w:val="21"/>
                <w:szCs w:val="21"/>
                <w:lang w:val="en-US" w:eastAsia="zh-CN" w:bidi="ar-SA"/>
              </w:rPr>
            </w:pPr>
            <w:r>
              <w:rPr>
                <w:rFonts w:hint="eastAsia" w:ascii="宋体" w:hAnsi="宋体"/>
                <w:szCs w:val="21"/>
              </w:rPr>
              <w:t>质量目标及其实现的策划</w:t>
            </w:r>
          </w:p>
        </w:tc>
        <w:tc>
          <w:tcPr>
            <w:tcW w:w="1308" w:type="dxa"/>
            <w:noWrap w:val="0"/>
            <w:vAlign w:val="center"/>
          </w:tcPr>
          <w:p>
            <w:pPr>
              <w:rPr>
                <w:rFonts w:hint="eastAsia" w:ascii="宋体" w:hAnsi="宋体" w:eastAsia="宋体" w:cs="Times New Roman"/>
                <w:kern w:val="2"/>
                <w:sz w:val="21"/>
                <w:szCs w:val="21"/>
                <w:lang w:val="en-US" w:eastAsia="zh-CN" w:bidi="ar-SA"/>
              </w:rPr>
            </w:pPr>
            <w:r>
              <w:rPr>
                <w:rFonts w:hint="eastAsia"/>
                <w:lang w:val="en-US" w:eastAsia="zh-CN"/>
              </w:rPr>
              <w:t>O</w:t>
            </w:r>
            <w:r>
              <w:t>6.2</w:t>
            </w:r>
          </w:p>
        </w:tc>
        <w:tc>
          <w:tcPr>
            <w:tcW w:w="11688" w:type="dxa"/>
            <w:noWrap w:val="0"/>
            <w:vAlign w:val="center"/>
          </w:tcPr>
          <w:p>
            <w:r>
              <w:rPr>
                <w:rFonts w:hint="eastAsia"/>
              </w:rPr>
              <w:t>部门目标：</w:t>
            </w:r>
            <w:r>
              <w:t xml:space="preserve">                </w:t>
            </w:r>
            <w:r>
              <w:rPr>
                <w:rFonts w:hint="eastAsia"/>
                <w:lang w:val="en-US" w:eastAsia="zh-CN"/>
              </w:rPr>
              <w:t xml:space="preserve">    </w:t>
            </w:r>
            <w:r>
              <w:rPr>
                <w:rFonts w:hint="eastAsia"/>
              </w:rPr>
              <w:t>考核情况</w:t>
            </w:r>
          </w:p>
          <w:p>
            <w:r>
              <w:rPr>
                <w:rFonts w:hint="eastAsia"/>
              </w:rPr>
              <w:t>火灾发生率为</w:t>
            </w:r>
            <w:r>
              <w:t>0                  0</w:t>
            </w:r>
          </w:p>
          <w:p>
            <w:pPr>
              <w:pStyle w:val="3"/>
              <w:numPr>
                <w:ilvl w:val="0"/>
                <w:numId w:val="0"/>
              </w:numPr>
              <w:spacing w:line="240" w:lineRule="auto"/>
              <w:rPr>
                <w:rFonts w:hint="default" w:asciiTheme="majorEastAsia" w:hAnsiTheme="majorEastAsia" w:eastAsiaTheme="majorEastAsia" w:cstheme="majorEastAsia"/>
                <w:color w:val="auto"/>
                <w:kern w:val="0"/>
                <w:sz w:val="21"/>
                <w:szCs w:val="21"/>
                <w:lang w:val="en-US" w:eastAsia="zh-CN"/>
              </w:rPr>
            </w:pPr>
            <w:r>
              <w:rPr>
                <w:rFonts w:hint="eastAsia" w:asciiTheme="majorEastAsia" w:hAnsiTheme="majorEastAsia" w:eastAsiaTheme="majorEastAsia" w:cstheme="majorEastAsia"/>
                <w:color w:val="auto"/>
                <w:sz w:val="21"/>
                <w:szCs w:val="21"/>
              </w:rPr>
              <w:t>触电事故发生率为0</w:t>
            </w:r>
            <w:r>
              <w:rPr>
                <w:rFonts w:hint="eastAsia" w:asciiTheme="majorEastAsia" w:hAnsiTheme="majorEastAsia" w:eastAsiaTheme="majorEastAsia" w:cstheme="majorEastAsia"/>
                <w:color w:val="auto"/>
                <w:sz w:val="21"/>
                <w:szCs w:val="21"/>
                <w:lang w:val="en-US" w:eastAsia="zh-CN"/>
              </w:rPr>
              <w:t xml:space="preserve">              0</w:t>
            </w:r>
          </w:p>
          <w:p>
            <w:pPr>
              <w:pStyle w:val="3"/>
              <w:numPr>
                <w:ilvl w:val="0"/>
                <w:numId w:val="0"/>
              </w:numPr>
              <w:spacing w:line="240" w:lineRule="auto"/>
              <w:rPr>
                <w:rFonts w:hint="eastAsia" w:asciiTheme="minorEastAsia" w:hAnsiTheme="minorEastAsia" w:eastAsiaTheme="minorEastAsia" w:cstheme="minorEastAsia"/>
                <w:color w:val="000000"/>
                <w:sz w:val="21"/>
                <w:szCs w:val="21"/>
              </w:rPr>
            </w:pPr>
            <w:r>
              <w:rPr>
                <w:rFonts w:hint="eastAsia" w:ascii="宋体" w:hAnsi="宋体"/>
                <w:bCs/>
                <w:snapToGrid w:val="0"/>
                <w:sz w:val="21"/>
                <w:szCs w:val="21"/>
              </w:rPr>
              <w:t>全年安全事故发生率</w:t>
            </w:r>
            <w:r>
              <w:rPr>
                <w:rFonts w:hint="eastAsia" w:ascii="宋体" w:hAnsi="宋体"/>
                <w:bCs/>
                <w:snapToGrid w:val="0"/>
                <w:sz w:val="21"/>
                <w:szCs w:val="21"/>
                <w:lang w:val="en-US" w:eastAsia="zh-CN"/>
              </w:rPr>
              <w:t>0</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0</w:t>
            </w:r>
            <w:r>
              <w:rPr>
                <w:rFonts w:hint="eastAsia" w:asciiTheme="minorEastAsia" w:hAnsiTheme="minorEastAsia" w:eastAsiaTheme="minorEastAsia" w:cstheme="minorEastAsia"/>
                <w:color w:val="000000"/>
                <w:sz w:val="21"/>
                <w:szCs w:val="21"/>
              </w:rPr>
              <w:t xml:space="preserve">                 </w:t>
            </w:r>
          </w:p>
          <w:p>
            <w:pPr>
              <w:spacing w:line="280" w:lineRule="exact"/>
              <w:ind w:firstLine="420" w:firstLineChars="200"/>
              <w:rPr>
                <w:rFonts w:hint="eastAsia"/>
                <w:lang w:val="en-US" w:eastAsia="zh-CN"/>
              </w:rPr>
            </w:pPr>
            <w:r>
              <w:rPr>
                <w:rFonts w:hint="eastAsia" w:asciiTheme="minorEastAsia" w:hAnsiTheme="minorEastAsia" w:eastAsiaTheme="minorEastAsia" w:cstheme="minorEastAsia"/>
                <w:color w:val="000000"/>
                <w:sz w:val="21"/>
                <w:szCs w:val="21"/>
              </w:rPr>
              <w:t>目标可测量，与公司方针一致。</w:t>
            </w:r>
            <w:r>
              <w:rPr>
                <w:rFonts w:hint="eastAsia"/>
                <w:lang w:val="en-US" w:eastAsia="zh-CN"/>
              </w:rPr>
              <w:t>抽2022年1-6月目标指标管理方案，符合要求。</w:t>
            </w:r>
          </w:p>
        </w:tc>
        <w:tc>
          <w:tcPr>
            <w:tcW w:w="735" w:type="dxa"/>
            <w:noWrap w:val="0"/>
            <w:vAlign w:val="center"/>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top"/>
          </w:tcPr>
          <w:p>
            <w:pPr>
              <w:spacing w:line="400" w:lineRule="exact"/>
              <w:jc w:val="left"/>
              <w:rPr>
                <w:rFonts w:hint="eastAsia" w:ascii="宋体" w:hAnsi="宋体"/>
                <w:szCs w:val="21"/>
              </w:rPr>
            </w:pPr>
            <w:r>
              <w:rPr>
                <w:rFonts w:hint="eastAsia" w:asciiTheme="minorEastAsia" w:hAnsiTheme="minorEastAsia" w:eastAsiaTheme="minorEastAsia" w:cstheme="minorEastAsia"/>
                <w:color w:val="auto"/>
                <w:sz w:val="21"/>
                <w:szCs w:val="21"/>
              </w:rPr>
              <w:t>法律法规和其他要求和合规性评价（OHSMS）</w:t>
            </w:r>
          </w:p>
        </w:tc>
        <w:tc>
          <w:tcPr>
            <w:tcW w:w="1308" w:type="dxa"/>
            <w:noWrap w:val="0"/>
            <w:vAlign w:val="top"/>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6.1.3</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O：</w:t>
            </w:r>
            <w:r>
              <w:rPr>
                <w:rFonts w:hint="eastAsia" w:asciiTheme="minorEastAsia" w:hAnsiTheme="minorEastAsia" w:eastAsiaTheme="minorEastAsia" w:cstheme="minorEastAsia"/>
                <w:color w:val="auto"/>
                <w:sz w:val="21"/>
                <w:szCs w:val="21"/>
                <w:lang w:val="en-US" w:eastAsia="zh-CN"/>
              </w:rPr>
              <w:t>9.1.2</w:t>
            </w:r>
          </w:p>
          <w:p>
            <w:pPr>
              <w:pStyle w:val="2"/>
              <w:rPr>
                <w:rFonts w:hint="eastAsia"/>
                <w:lang w:val="en-US" w:eastAsia="zh-CN"/>
              </w:rPr>
            </w:pPr>
          </w:p>
        </w:tc>
        <w:tc>
          <w:tcPr>
            <w:tcW w:w="11688" w:type="dxa"/>
            <w:noWrap w:val="0"/>
            <w:vAlign w:val="top"/>
          </w:tcPr>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有《合规义务控制程序》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《法律法规和其他要求一览表》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《合规性评价表》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包括：</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工伤保险条例、职业病防治法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北京市消防条例</w:t>
            </w:r>
            <w:r>
              <w:rPr>
                <w:rFonts w:hint="eastAsia" w:asciiTheme="minorEastAsia" w:hAnsiTheme="minorEastAsia" w:eastAsiaTheme="minorEastAsia" w:cstheme="minorEastAsia"/>
                <w:color w:val="auto"/>
                <w:sz w:val="21"/>
                <w:szCs w:val="21"/>
                <w:lang w:eastAsia="zh-CN"/>
              </w:rPr>
              <w:t>、河北省</w:t>
            </w:r>
            <w:r>
              <w:rPr>
                <w:rFonts w:hint="eastAsia" w:asciiTheme="minorEastAsia" w:hAnsiTheme="minorEastAsia" w:eastAsiaTheme="minorEastAsia" w:cstheme="minorEastAsia"/>
                <w:color w:val="auto"/>
                <w:sz w:val="21"/>
                <w:szCs w:val="21"/>
              </w:rPr>
              <w:t>消防条例、危险化学品管理条例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中华人民共和国消防法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工伤保险条例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工伤认定办法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仓库防火安全管理规则</w:t>
            </w:r>
            <w:r>
              <w:rPr>
                <w:rFonts w:hint="eastAsia" w:asciiTheme="minorEastAsia" w:hAnsiTheme="minorEastAsia" w:eastAsiaTheme="minorEastAsia" w:cstheme="minorEastAsia"/>
                <w:color w:val="auto"/>
                <w:sz w:val="21"/>
                <w:szCs w:val="21"/>
                <w:lang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见</w:t>
            </w:r>
            <w:r>
              <w:rPr>
                <w:rFonts w:hint="eastAsia" w:asciiTheme="minorEastAsia" w:hAnsiTheme="minorEastAsia" w:eastAsiaTheme="minorEastAsia" w:cstheme="minorEastAsia"/>
                <w:color w:val="auto"/>
                <w:sz w:val="21"/>
                <w:szCs w:val="21"/>
              </w:rPr>
              <w:t>《合规性评价</w:t>
            </w:r>
            <w:r>
              <w:rPr>
                <w:rFonts w:hint="eastAsia" w:asciiTheme="minorEastAsia" w:hAnsiTheme="minorEastAsia" w:eastAsiaTheme="minorEastAsia" w:cstheme="minorEastAsia"/>
                <w:color w:val="auto"/>
                <w:sz w:val="21"/>
                <w:szCs w:val="21"/>
                <w:lang w:eastAsia="zh-CN"/>
              </w:rPr>
              <w:t>报告</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20，参加人</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刘云飞、安慧君、刘继跃等，</w:t>
            </w:r>
          </w:p>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lang w:eastAsia="zh-CN"/>
              </w:rPr>
              <w:t>结论：</w:t>
            </w:r>
            <w:r>
              <w:rPr>
                <w:rFonts w:hint="eastAsia" w:asciiTheme="minorEastAsia" w:hAnsiTheme="minorEastAsia" w:eastAsiaTheme="minorEastAsia" w:cstheme="minorEastAsia"/>
                <w:color w:val="auto"/>
                <w:sz w:val="21"/>
                <w:szCs w:val="21"/>
              </w:rPr>
              <w:t>公司环境、安全管理体系是基本符合适用的有关法律、法规和其他要求的。</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top"/>
          </w:tcPr>
          <w:p>
            <w:pPr>
              <w:spacing w:line="2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应对风险和机遇的措施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总则</w:t>
            </w:r>
            <w:r>
              <w:rPr>
                <w:rFonts w:hint="eastAsia" w:asciiTheme="minorEastAsia" w:hAnsiTheme="minorEastAsia" w:eastAsiaTheme="minorEastAsia" w:cstheme="minorEastAsia"/>
                <w:sz w:val="21"/>
                <w:szCs w:val="21"/>
                <w:lang w:eastAsia="zh-CN"/>
              </w:rPr>
              <w:t>）</w:t>
            </w:r>
          </w:p>
          <w:p>
            <w:pPr>
              <w:spacing w:line="280" w:lineRule="exact"/>
              <w:rPr>
                <w:rFonts w:hint="eastAsia" w:asciiTheme="minorEastAsia" w:hAnsiTheme="minorEastAsia" w:eastAsiaTheme="minorEastAsia" w:cstheme="minorEastAsia"/>
                <w:color w:val="auto"/>
                <w:sz w:val="21"/>
                <w:szCs w:val="21"/>
              </w:rPr>
            </w:pPr>
          </w:p>
        </w:tc>
        <w:tc>
          <w:tcPr>
            <w:tcW w:w="1308" w:type="dxa"/>
            <w:noWrap w:val="0"/>
            <w:vAlign w:val="top"/>
          </w:tcPr>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O </w:t>
            </w: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.1</w:t>
            </w:r>
          </w:p>
          <w:p>
            <w:pPr>
              <w:spacing w:line="2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6.1.</w:t>
            </w:r>
            <w:r>
              <w:rPr>
                <w:rFonts w:hint="eastAsia" w:asciiTheme="minorEastAsia" w:hAnsiTheme="minorEastAsia" w:eastAsiaTheme="minorEastAsia" w:cstheme="minorEastAsia"/>
                <w:sz w:val="21"/>
                <w:szCs w:val="21"/>
                <w:lang w:val="en-US" w:eastAsia="zh-CN"/>
              </w:rPr>
              <w:t>4</w:t>
            </w:r>
          </w:p>
          <w:p>
            <w:pPr>
              <w:spacing w:line="280" w:lineRule="exact"/>
              <w:rPr>
                <w:rFonts w:hint="eastAsia" w:asciiTheme="minorEastAsia" w:hAnsiTheme="minorEastAsia" w:eastAsiaTheme="minorEastAsia" w:cstheme="minorEastAsia"/>
                <w:sz w:val="21"/>
                <w:szCs w:val="21"/>
              </w:rPr>
            </w:pPr>
          </w:p>
          <w:p>
            <w:pPr>
              <w:spacing w:line="280" w:lineRule="exact"/>
              <w:rPr>
                <w:rFonts w:hint="eastAsia"/>
                <w:lang w:val="en-US" w:eastAsia="zh-CN"/>
              </w:rPr>
            </w:pPr>
          </w:p>
        </w:tc>
        <w:tc>
          <w:tcPr>
            <w:tcW w:w="11688" w:type="dxa"/>
            <w:noWrap w:val="0"/>
            <w:vAlign w:val="center"/>
          </w:tcPr>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在策划管理体系时考虑了风险和机遇以及相应的应对措施，制定了</w:t>
            </w:r>
            <w:r>
              <w:rPr>
                <w:rFonts w:hint="eastAsia" w:cs="宋体"/>
              </w:rPr>
              <w:t>《风险和机遇的应对措施控制程序》</w:t>
            </w:r>
            <w:r>
              <w:rPr>
                <w:rFonts w:hint="eastAsia" w:asciiTheme="minorEastAsia" w:hAnsiTheme="minorEastAsia" w:eastAsiaTheme="minorEastAsia" w:cstheme="minorEastAsia"/>
                <w:sz w:val="21"/>
                <w:szCs w:val="21"/>
              </w:rPr>
              <w:t>，明确风险和机遇事件的识别方法/途径、风险和机遇事件的评估方式、制定主要风险和机遇事件的应对措施的要求、评价这些措施有效性的方法。</w:t>
            </w:r>
            <w:r>
              <w:rPr>
                <w:rFonts w:hint="eastAsia" w:asciiTheme="minorEastAsia" w:hAnsiTheme="minorEastAsia" w:eastAsiaTheme="minorEastAsia" w:cstheme="minorEastAsia"/>
                <w:sz w:val="21"/>
                <w:szCs w:val="21"/>
                <w:lang w:val="en-US" w:eastAsia="zh-CN"/>
              </w:rPr>
              <w:t>考虑公司环境涉及的</w:t>
            </w:r>
            <w:r>
              <w:rPr>
                <w:rFonts w:hint="eastAsia" w:asciiTheme="minorEastAsia" w:hAnsiTheme="minorEastAsia" w:eastAsiaTheme="minorEastAsia" w:cstheme="minorEastAsia"/>
                <w:sz w:val="21"/>
                <w:szCs w:val="21"/>
              </w:rPr>
              <w:t>内部因素</w:t>
            </w:r>
            <w:r>
              <w:rPr>
                <w:rFonts w:hint="eastAsia" w:asciiTheme="minorEastAsia" w:hAnsiTheme="minorEastAsia" w:eastAsiaTheme="minorEastAsia" w:cstheme="minorEastAsia"/>
                <w:sz w:val="21"/>
                <w:szCs w:val="21"/>
                <w:lang w:eastAsia="zh-CN"/>
              </w:rPr>
              <w:t>（治理、组织结构、角色和问责；</w:t>
            </w:r>
            <w:r>
              <w:rPr>
                <w:rFonts w:hint="eastAsia" w:asciiTheme="minorEastAsia" w:hAnsiTheme="minorEastAsia" w:eastAsiaTheme="minorEastAsia" w:cstheme="minorEastAsia"/>
                <w:sz w:val="21"/>
                <w:szCs w:val="21"/>
              </w:rPr>
              <w:t>方针、目标及其实现的策略；能力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组织文化等等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和外部因素（国际、国家、地区和当地的各种法律法规、技术、竞争、文化、</w:t>
            </w:r>
            <w:r>
              <w:rPr>
                <w:rFonts w:hint="eastAsia" w:asciiTheme="minorEastAsia" w:hAnsiTheme="minorEastAsia" w:eastAsiaTheme="minorEastAsia" w:cstheme="minorEastAsia"/>
                <w:sz w:val="21"/>
                <w:szCs w:val="21"/>
                <w:lang w:val="en-US" w:eastAsia="zh-CN"/>
              </w:rPr>
              <w:t>新知识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新行业</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引进的竞争对手</w:t>
            </w:r>
            <w:r>
              <w:rPr>
                <w:rFonts w:hint="eastAsia" w:asciiTheme="minorEastAsia" w:hAnsiTheme="minorEastAsia" w:eastAsiaTheme="minorEastAsia" w:cstheme="minorEastAsia"/>
                <w:sz w:val="21"/>
                <w:szCs w:val="21"/>
              </w:rPr>
              <w:t>和社会因素等）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相关方的期望和需求和管理体系的范围，来确定所需应对的风险和机遇。 </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lang w:val="en-US" w:eastAsia="zh-CN"/>
              </w:rPr>
              <w:t>危险源识别</w:t>
            </w:r>
          </w:p>
        </w:tc>
        <w:tc>
          <w:tcPr>
            <w:tcW w:w="1308" w:type="dxa"/>
            <w:noWrap w:val="0"/>
            <w:vAlign w:val="center"/>
          </w:tcPr>
          <w:p>
            <w:pPr>
              <w:rPr>
                <w:rFonts w:hint="eastAsia"/>
                <w:lang w:val="en-US" w:eastAsia="zh-CN"/>
              </w:rPr>
            </w:pPr>
            <w:r>
              <w:rPr>
                <w:rFonts w:hint="eastAsia"/>
                <w:lang w:val="en-US" w:eastAsia="zh-CN"/>
              </w:rPr>
              <w:t xml:space="preserve">O </w:t>
            </w:r>
            <w:r>
              <w:rPr>
                <w:rFonts w:hint="eastAsia" w:ascii="宋体" w:hAnsi="宋体" w:eastAsia="宋体" w:cs="宋体"/>
                <w:sz w:val="21"/>
                <w:szCs w:val="21"/>
              </w:rPr>
              <w:t>6.1.2</w:t>
            </w:r>
          </w:p>
        </w:tc>
        <w:tc>
          <w:tcPr>
            <w:tcW w:w="11688" w:type="dxa"/>
            <w:noWrap w:val="0"/>
            <w:vAlign w:val="center"/>
          </w:tcPr>
          <w:p>
            <w:pPr>
              <w:rPr>
                <w:rFonts w:hint="eastAsia"/>
                <w:sz w:val="21"/>
                <w:szCs w:val="21"/>
              </w:rPr>
            </w:pPr>
            <w:r>
              <w:rPr>
                <w:rFonts w:hint="eastAsia"/>
                <w:sz w:val="21"/>
                <w:szCs w:val="21"/>
                <w:lang w:val="en-US" w:eastAsia="zh-CN"/>
              </w:rPr>
              <w:t>采购部</w:t>
            </w:r>
            <w:r>
              <w:rPr>
                <w:rFonts w:hint="eastAsia"/>
                <w:sz w:val="21"/>
                <w:szCs w:val="21"/>
              </w:rPr>
              <w:t>负责对本部门</w:t>
            </w:r>
            <w:r>
              <w:rPr>
                <w:rFonts w:hint="eastAsia"/>
                <w:sz w:val="21"/>
                <w:szCs w:val="21"/>
                <w:lang w:eastAsia="zh-CN"/>
              </w:rPr>
              <w:t>危险源</w:t>
            </w:r>
            <w:r>
              <w:rPr>
                <w:rFonts w:hint="eastAsia"/>
                <w:sz w:val="21"/>
                <w:szCs w:val="21"/>
              </w:rPr>
              <w:t>识别，20</w:t>
            </w:r>
            <w:r>
              <w:rPr>
                <w:rFonts w:hint="eastAsia"/>
                <w:sz w:val="21"/>
                <w:szCs w:val="21"/>
                <w:lang w:val="en-US" w:eastAsia="zh-CN"/>
              </w:rPr>
              <w:t>22</w:t>
            </w:r>
            <w:r>
              <w:rPr>
                <w:rFonts w:hint="eastAsia"/>
                <w:sz w:val="21"/>
                <w:szCs w:val="21"/>
              </w:rPr>
              <w:t>年</w:t>
            </w:r>
            <w:r>
              <w:rPr>
                <w:rFonts w:hint="eastAsia"/>
                <w:sz w:val="21"/>
                <w:szCs w:val="21"/>
                <w:lang w:val="en-US" w:eastAsia="zh-CN"/>
              </w:rPr>
              <w:t>1</w:t>
            </w:r>
            <w:r>
              <w:rPr>
                <w:rFonts w:hint="eastAsia"/>
                <w:sz w:val="21"/>
                <w:szCs w:val="21"/>
              </w:rPr>
              <w:t>月份对</w:t>
            </w:r>
            <w:r>
              <w:rPr>
                <w:rFonts w:hint="eastAsia"/>
                <w:sz w:val="21"/>
                <w:szCs w:val="21"/>
                <w:lang w:eastAsia="zh-CN"/>
              </w:rPr>
              <w:t>危险源</w:t>
            </w:r>
            <w:r>
              <w:rPr>
                <w:rFonts w:hint="eastAsia"/>
                <w:sz w:val="21"/>
                <w:szCs w:val="21"/>
              </w:rPr>
              <w:t>进行了识别和评价。</w:t>
            </w:r>
          </w:p>
          <w:p>
            <w:pPr>
              <w:rPr>
                <w:rFonts w:hint="eastAsia"/>
              </w:rPr>
            </w:pPr>
            <w:r>
              <w:rPr>
                <w:rFonts w:hint="eastAsia"/>
                <w:sz w:val="21"/>
                <w:szCs w:val="21"/>
              </w:rPr>
              <w:t>提供《</w:t>
            </w:r>
            <w:r>
              <w:rPr>
                <w:rFonts w:hint="eastAsia"/>
                <w:sz w:val="21"/>
                <w:szCs w:val="21"/>
                <w:lang w:eastAsia="zh-CN"/>
              </w:rPr>
              <w:t>危险源</w:t>
            </w:r>
            <w:r>
              <w:rPr>
                <w:rFonts w:hint="eastAsia"/>
                <w:sz w:val="21"/>
                <w:szCs w:val="21"/>
              </w:rPr>
              <w:t>辨识评价一览表》，</w:t>
            </w:r>
            <w:r>
              <w:rPr>
                <w:rFonts w:hint="eastAsia"/>
              </w:rPr>
              <w:t>涉及本部门的危险源包括：使用电器不当造成触电，搬运货物造成的砸伤，吸烟乱扔烟头导致火灾，上下班途中交通危险，电器短路或使用时间过长散热不良，相关方进厂驾驶员违章驾驶、高空坠落。</w:t>
            </w:r>
          </w:p>
          <w:p>
            <w:pPr>
              <w:pStyle w:val="2"/>
              <w:rPr>
                <w:rFonts w:hint="eastAsia"/>
                <w:sz w:val="21"/>
                <w:szCs w:val="21"/>
              </w:rPr>
            </w:pPr>
            <w:r>
              <w:rPr>
                <w:rFonts w:hint="eastAsia"/>
              </w:rPr>
              <w:t>用LEC法对识别的危险源进行评价，本部门不可接受风险火灾、触电，评价基本准确。</w:t>
            </w:r>
            <w:r>
              <w:rPr>
                <w:rFonts w:hint="eastAsia"/>
                <w:sz w:val="21"/>
                <w:szCs w:val="21"/>
              </w:rPr>
              <w:t>。</w:t>
            </w:r>
          </w:p>
          <w:p>
            <w:pPr>
              <w:pStyle w:val="2"/>
              <w:rPr>
                <w:rFonts w:hint="eastAsia" w:asciiTheme="minorEastAsia" w:hAnsiTheme="minorEastAsia" w:eastAsiaTheme="minorEastAsia" w:cstheme="minorEastAsia"/>
                <w:sz w:val="21"/>
                <w:szCs w:val="21"/>
              </w:rPr>
            </w:pPr>
            <w:r>
              <w:rPr>
                <w:rFonts w:hint="eastAsia"/>
                <w:sz w:val="21"/>
                <w:szCs w:val="21"/>
                <w:lang w:val="en-US" w:eastAsia="zh-CN"/>
              </w:rPr>
              <w:t>对委托加工方危险源识别，识别重要危险源为：</w:t>
            </w:r>
            <w:r>
              <w:rPr>
                <w:rFonts w:hint="eastAsia"/>
              </w:rPr>
              <w:t>火灾、触电</w:t>
            </w:r>
            <w:r>
              <w:rPr>
                <w:rFonts w:hint="eastAsia"/>
                <w:sz w:val="21"/>
                <w:szCs w:val="21"/>
                <w:lang w:val="en-US" w:eastAsia="zh-CN"/>
              </w:rPr>
              <w:t>，</w:t>
            </w:r>
            <w:r>
              <w:rPr>
                <w:rFonts w:hint="eastAsia"/>
                <w:sz w:val="21"/>
                <w:szCs w:val="21"/>
              </w:rPr>
              <w:t>评价基本合理</w:t>
            </w:r>
          </w:p>
        </w:tc>
        <w:tc>
          <w:tcPr>
            <w:tcW w:w="735" w:type="dxa"/>
            <w:noWrap w:val="0"/>
            <w:vAlign w:val="center"/>
          </w:tcPr>
          <w:p>
            <w:pPr>
              <w:rPr>
                <w:rFonts w:hint="eastAsia"/>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rPr>
              <w:t>运行控制</w:t>
            </w:r>
          </w:p>
        </w:tc>
        <w:tc>
          <w:tcPr>
            <w:tcW w:w="1308" w:type="dxa"/>
            <w:noWrap w:val="0"/>
            <w:vAlign w:val="center"/>
          </w:tcPr>
          <w:p>
            <w:pPr>
              <w:rPr>
                <w:rFonts w:hint="eastAsia"/>
                <w:lang w:val="en-US" w:eastAsia="zh-CN"/>
              </w:rPr>
            </w:pPr>
            <w:r>
              <w:rPr>
                <w:rFonts w:hint="eastAsia"/>
                <w:lang w:val="en-US" w:eastAsia="zh-CN"/>
              </w:rPr>
              <w:t xml:space="preserve">O </w:t>
            </w:r>
            <w:r>
              <w:t>8.1</w:t>
            </w:r>
          </w:p>
        </w:tc>
        <w:tc>
          <w:tcPr>
            <w:tcW w:w="11688" w:type="dxa"/>
            <w:noWrap w:val="0"/>
            <w:vAlign w:val="center"/>
          </w:tcPr>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办公过程产生的固废按办公室要求放到指定地点，现场查看无混放现象；办公用品按要求由办公室负责发放，作好记录； </w:t>
            </w:r>
          </w:p>
          <w:p>
            <w:pPr>
              <w:rPr>
                <w:rFonts w:hint="eastAsia"/>
              </w:rPr>
            </w:pPr>
            <w:r>
              <w:rPr>
                <w:rFonts w:hint="eastAsia"/>
              </w:rPr>
              <w:t>工作时间平均每天不超过8小时，公司为员工办理了意外伤害等保险；</w:t>
            </w:r>
          </w:p>
          <w:p>
            <w:r>
              <w:rPr>
                <w:rFonts w:hint="eastAsia"/>
              </w:rPr>
              <w:t>外出办公要求遵守道路交通安全法，不违章行驶，驾驶证和车辆定期年审，确保出行安全；</w:t>
            </w:r>
          </w:p>
          <w:p>
            <w:pPr>
              <w:rPr>
                <w:rFonts w:hint="eastAsia"/>
              </w:rPr>
            </w:pPr>
            <w:r>
              <w:rPr>
                <w:rFonts w:hint="eastAsia"/>
              </w:rPr>
              <w:t>提供了致相关方的一封信，通过建议书告知各位来访人员公司有关安全方面应注意的事项及相关规定。有发放记录。提供相关方安全管理协议。</w:t>
            </w:r>
          </w:p>
          <w:p>
            <w:pPr>
              <w:rPr>
                <w:rFonts w:hint="eastAsia"/>
              </w:rPr>
            </w:pPr>
            <w:r>
              <w:rPr>
                <w:rFonts w:hint="eastAsia"/>
              </w:rPr>
              <w:t>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lang w:val="en-US" w:eastAsia="zh-CN"/>
              </w:rPr>
            </w:pPr>
            <w:r>
              <w:rPr>
                <w:rFonts w:hint="eastAsia"/>
              </w:rPr>
              <w:t>提供“</w:t>
            </w:r>
            <w:r>
              <w:rPr>
                <w:rFonts w:hint="eastAsia"/>
                <w:lang w:val="en-US" w:eastAsia="zh-CN"/>
              </w:rPr>
              <w:t>告知书</w:t>
            </w:r>
            <w:r>
              <w:rPr>
                <w:rFonts w:hint="eastAsia"/>
              </w:rPr>
              <w:t>”，</w:t>
            </w:r>
            <w:r>
              <w:rPr>
                <w:rFonts w:hint="eastAsia"/>
                <w:lang w:val="en-US" w:eastAsia="zh-CN"/>
              </w:rPr>
              <w:t>并</w:t>
            </w:r>
            <w:r>
              <w:rPr>
                <w:rFonts w:hint="eastAsia"/>
              </w:rPr>
              <w:t>提供</w:t>
            </w:r>
            <w:r>
              <w:rPr>
                <w:rFonts w:hint="eastAsia"/>
                <w:lang w:val="en-US" w:eastAsia="zh-CN"/>
              </w:rPr>
              <w:t>有发放记录，符合要求</w:t>
            </w:r>
          </w:p>
          <w:p>
            <w:pPr>
              <w:jc w:val="both"/>
              <w:rPr>
                <w:rFonts w:hint="default"/>
                <w:lang w:val="en-US"/>
              </w:rPr>
            </w:pPr>
            <w:r>
              <w:rPr>
                <w:rFonts w:hint="eastAsia" w:asciiTheme="minorEastAsia" w:hAnsiTheme="minorEastAsia" w:eastAsiaTheme="minorEastAsia" w:cstheme="minorEastAsia"/>
                <w:b w:val="0"/>
                <w:bCs/>
                <w:sz w:val="21"/>
                <w:szCs w:val="21"/>
              </w:rPr>
              <w:t>火灾</w:t>
            </w:r>
            <w:r>
              <w:rPr>
                <w:rFonts w:hint="eastAsia" w:asciiTheme="minorEastAsia" w:hAnsiTheme="minorEastAsia" w:eastAsiaTheme="minorEastAsia" w:cstheme="minorEastAsia"/>
                <w:b w:val="0"/>
                <w:bCs/>
                <w:color w:val="auto"/>
                <w:sz w:val="21"/>
                <w:szCs w:val="21"/>
              </w:rPr>
              <w:t>事故预防：</w:t>
            </w:r>
            <w:r>
              <w:rPr>
                <w:rFonts w:hint="eastAsia" w:asciiTheme="minorEastAsia" w:hAnsiTheme="minorEastAsia" w:eastAsiaTheme="minorEastAsia" w:cstheme="minorEastAsia"/>
                <w:b w:val="0"/>
                <w:bCs/>
                <w:color w:val="auto"/>
                <w:sz w:val="21"/>
                <w:szCs w:val="21"/>
                <w:lang w:eastAsia="zh-CN"/>
              </w:rPr>
              <w:t>公司</w:t>
            </w:r>
            <w:r>
              <w:rPr>
                <w:rFonts w:hint="eastAsia" w:asciiTheme="minorEastAsia" w:hAnsiTheme="minorEastAsia" w:eastAsiaTheme="minorEastAsia" w:cstheme="minorEastAsia"/>
                <w:b w:val="0"/>
                <w:bCs/>
                <w:color w:val="auto"/>
                <w:sz w:val="21"/>
                <w:szCs w:val="21"/>
              </w:rPr>
              <w:t>配备有灭火器等消防设施，有应急预案，相关人员经过培训。</w:t>
            </w:r>
          </w:p>
          <w:p>
            <w:pPr>
              <w:rPr>
                <w:rFonts w:hint="eastAsia" w:cs="宋体"/>
              </w:rPr>
            </w:pPr>
            <w:r>
              <w:rPr>
                <w:rFonts w:hint="eastAsia"/>
              </w:rPr>
              <w:t>现场查看办公室设备、电器状态良好，配置了灭火器，无火灾、触电隐患，废弃物无混放现象。</w:t>
            </w:r>
          </w:p>
          <w:p>
            <w:pPr>
              <w:pStyle w:val="2"/>
              <w:rPr>
                <w:rFonts w:hint="eastAsia" w:cs="宋体"/>
                <w:lang w:val="en-US" w:eastAsia="zh-CN"/>
              </w:rPr>
            </w:pPr>
            <w:r>
              <w:rPr>
                <w:rFonts w:hint="eastAsia" w:cs="宋体"/>
                <w:lang w:val="en-US" w:eastAsia="zh-CN"/>
              </w:rPr>
              <w:t>委托生产企业有驻厂代表，对危险源运行管理施加影响：</w:t>
            </w:r>
          </w:p>
          <w:p>
            <w:pPr>
              <w:pStyle w:val="2"/>
              <w:rPr>
                <w:rFonts w:hint="eastAsia" w:cs="宋体"/>
                <w:lang w:val="en-US" w:eastAsia="zh-CN"/>
              </w:rPr>
            </w:pPr>
            <w:r>
              <w:rPr>
                <w:rFonts w:hint="eastAsia" w:cs="宋体"/>
                <w:lang w:val="en-US" w:eastAsia="zh-CN"/>
              </w:rPr>
              <w:t>委托企业：北京伟森盛业家具有限公司；</w:t>
            </w:r>
          </w:p>
          <w:p>
            <w:pPr>
              <w:pStyle w:val="2"/>
              <w:rPr>
                <w:rFonts w:hint="eastAsia" w:cs="宋体"/>
                <w:lang w:val="en-US" w:eastAsia="zh-CN"/>
              </w:rPr>
            </w:pPr>
            <w:r>
              <w:rPr>
                <w:rFonts w:hint="eastAsia" w:cs="宋体"/>
                <w:lang w:val="en-US" w:eastAsia="zh-CN"/>
              </w:rPr>
              <w:t>生产地址：河北省唐山市汉沽管理区临津产业园</w:t>
            </w:r>
          </w:p>
          <w:p>
            <w:pPr>
              <w:pStyle w:val="2"/>
              <w:rPr>
                <w:rFonts w:hint="eastAsia" w:asciiTheme="minorEastAsia" w:hAnsiTheme="minorEastAsia" w:eastAsiaTheme="minorEastAsia" w:cstheme="minorEastAsia"/>
                <w:sz w:val="21"/>
                <w:szCs w:val="21"/>
              </w:rPr>
            </w:pPr>
            <w:r>
              <w:rPr>
                <w:rFonts w:hint="eastAsia" w:cs="宋体"/>
                <w:lang w:val="en-US" w:eastAsia="zh-CN"/>
              </w:rPr>
              <w:t>查委托方环评资料：环评验收资料齐全，符合要求</w:t>
            </w:r>
          </w:p>
        </w:tc>
        <w:tc>
          <w:tcPr>
            <w:tcW w:w="735" w:type="dxa"/>
            <w:noWrap w:val="0"/>
            <w:vAlign w:val="center"/>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29" w:type="dxa"/>
            <w:noWrap w:val="0"/>
            <w:vAlign w:val="center"/>
          </w:tcPr>
          <w:p>
            <w:pPr>
              <w:rPr>
                <w:rFonts w:hint="eastAsia" w:asciiTheme="minorEastAsia" w:hAnsiTheme="minorEastAsia" w:eastAsiaTheme="minorEastAsia" w:cstheme="minorEastAsia"/>
                <w:color w:val="auto"/>
                <w:sz w:val="21"/>
                <w:szCs w:val="21"/>
              </w:rPr>
            </w:pPr>
            <w:r>
              <w:rPr>
                <w:rFonts w:hint="eastAsia" w:cs="宋体"/>
              </w:rPr>
              <w:t>应急准备和响应</w:t>
            </w:r>
          </w:p>
        </w:tc>
        <w:tc>
          <w:tcPr>
            <w:tcW w:w="1308" w:type="dxa"/>
            <w:noWrap w:val="0"/>
            <w:vAlign w:val="center"/>
          </w:tcPr>
          <w:p>
            <w:pPr>
              <w:rPr>
                <w:rFonts w:hint="eastAsia"/>
                <w:lang w:val="en-US" w:eastAsia="zh-CN"/>
              </w:rPr>
            </w:pPr>
            <w:r>
              <w:rPr>
                <w:rFonts w:hint="eastAsia"/>
                <w:lang w:val="en-US" w:eastAsia="zh-CN"/>
              </w:rPr>
              <w:t>O</w:t>
            </w:r>
            <w:r>
              <w:t>8.2</w:t>
            </w:r>
          </w:p>
        </w:tc>
        <w:tc>
          <w:tcPr>
            <w:tcW w:w="11688" w:type="dxa"/>
            <w:noWrap w:val="0"/>
            <w:vAlign w:val="center"/>
          </w:tcPr>
          <w:p>
            <w:pPr>
              <w:rPr>
                <w:rFonts w:hint="eastAsia" w:eastAsia="宋体"/>
                <w:lang w:eastAsia="zh-CN"/>
              </w:rPr>
            </w:pPr>
            <w:r>
              <w:rPr>
                <w:rFonts w:hint="eastAsia" w:cs="宋体"/>
              </w:rPr>
              <w:t>查策划有《应急准备与响应控制程序》，编制有火灾事故应急预案</w:t>
            </w:r>
            <w:r>
              <w:rPr>
                <w:rFonts w:hint="eastAsia" w:cs="宋体"/>
                <w:lang w:eastAsia="zh-CN"/>
              </w:rPr>
              <w:t>、触电预案等，</w:t>
            </w:r>
          </w:p>
          <w:p>
            <w:r>
              <w:rPr>
                <w:rFonts w:hint="eastAsia" w:cs="宋体"/>
                <w:lang w:eastAsia="zh-CN"/>
              </w:rPr>
              <w:t>抽</w:t>
            </w:r>
            <w:r>
              <w:rPr>
                <w:rFonts w:hint="eastAsia" w:cs="宋体"/>
                <w:lang w:val="en-US" w:eastAsia="zh-CN"/>
              </w:rPr>
              <w:t xml:space="preserve"> </w:t>
            </w:r>
            <w:r>
              <w:rPr>
                <w:rFonts w:hint="eastAsia" w:cs="宋体"/>
              </w:rPr>
              <w:t>20</w:t>
            </w:r>
            <w:r>
              <w:rPr>
                <w:rFonts w:hint="eastAsia" w:cs="宋体"/>
                <w:lang w:val="en-US" w:eastAsia="zh-CN"/>
              </w:rPr>
              <w:t>22</w:t>
            </w:r>
            <w:r>
              <w:rPr>
                <w:rFonts w:hint="eastAsia" w:cs="宋体"/>
              </w:rPr>
              <w:t>年0</w:t>
            </w:r>
            <w:r>
              <w:rPr>
                <w:rFonts w:hint="eastAsia" w:cs="宋体"/>
                <w:lang w:val="en-US" w:eastAsia="zh-CN"/>
              </w:rPr>
              <w:t>4</w:t>
            </w:r>
            <w:r>
              <w:rPr>
                <w:rFonts w:hint="eastAsia" w:cs="宋体"/>
              </w:rPr>
              <w:t>月</w:t>
            </w:r>
            <w:r>
              <w:rPr>
                <w:rFonts w:hint="eastAsia" w:cs="宋体"/>
                <w:lang w:val="en-US" w:eastAsia="zh-CN"/>
              </w:rPr>
              <w:t>22</w:t>
            </w:r>
            <w:r>
              <w:rPr>
                <w:rFonts w:hint="eastAsia" w:cs="宋体"/>
              </w:rPr>
              <w:t>日</w:t>
            </w:r>
            <w:r>
              <w:rPr>
                <w:rFonts w:hint="eastAsia" w:cs="宋体"/>
                <w:lang w:eastAsia="zh-CN"/>
              </w:rPr>
              <w:t>，</w:t>
            </w:r>
            <w:r>
              <w:rPr>
                <w:rFonts w:hint="eastAsia" w:cs="宋体"/>
              </w:rPr>
              <w:t>消防演习</w:t>
            </w:r>
          </w:p>
          <w:p>
            <w:r>
              <w:t>——</w:t>
            </w:r>
            <w:r>
              <w:rPr>
                <w:rFonts w:hint="eastAsia" w:cs="宋体"/>
              </w:rPr>
              <w:t>演练组织部门：办公室；参加人员：全体</w:t>
            </w:r>
          </w:p>
          <w:p>
            <w:pPr>
              <w:pStyle w:val="2"/>
            </w:pPr>
            <w:r>
              <w:t>——</w:t>
            </w:r>
            <w:r>
              <w:rPr>
                <w:rFonts w:hint="eastAsia" w:cs="宋体"/>
              </w:rPr>
              <w:t>演练效果评价记录：</w:t>
            </w:r>
            <w:r>
              <w:rPr>
                <w:rFonts w:hint="eastAsia"/>
              </w:rPr>
              <w:t>通过实地现场演练证实编制的“火灾事故应急救援预案”符合单位的实际情况，具有很好的适宜性，暂不需对预案进行修订</w:t>
            </w:r>
          </w:p>
          <w:p>
            <w:pPr>
              <w:rPr>
                <w:rFonts w:hint="eastAsia" w:asciiTheme="minorEastAsia" w:hAnsiTheme="minorEastAsia" w:eastAsiaTheme="minorEastAsia" w:cstheme="minorEastAsia"/>
                <w:sz w:val="21"/>
                <w:szCs w:val="21"/>
              </w:rPr>
            </w:pPr>
            <w:r>
              <w:t>——</w:t>
            </w:r>
            <w:r>
              <w:rPr>
                <w:rFonts w:hint="eastAsia" w:cs="宋体"/>
              </w:rPr>
              <w:t>对消防应急预案的适用性、可操作性进行评审；符合要求。</w:t>
            </w:r>
          </w:p>
        </w:tc>
        <w:tc>
          <w:tcPr>
            <w:tcW w:w="735" w:type="dxa"/>
            <w:noWrap w:val="0"/>
            <w:vAlign w:val="center"/>
          </w:tcPr>
          <w:p>
            <w:pPr>
              <w:rPr>
                <w:rFonts w:hint="eastAsia"/>
                <w:lang w:eastAsia="zh-CN"/>
              </w:rPr>
            </w:pPr>
          </w:p>
        </w:tc>
      </w:tr>
    </w:tbl>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9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134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受审核部门：财务部        主管领导：</w:t>
            </w:r>
            <w:r>
              <w:rPr>
                <w:rFonts w:hint="eastAsia" w:asciiTheme="minorEastAsia" w:hAnsiTheme="minorEastAsia" w:eastAsiaTheme="minorEastAsia" w:cstheme="minorEastAsia"/>
                <w:color w:val="auto"/>
                <w:sz w:val="21"/>
                <w:szCs w:val="21"/>
                <w:lang w:eastAsia="zh-CN"/>
              </w:rPr>
              <w:t>宋爱群</w:t>
            </w:r>
            <w:r>
              <w:rPr>
                <w:rFonts w:hint="eastAsia" w:asciiTheme="minorEastAsia" w:hAnsiTheme="minorEastAsia" w:eastAsiaTheme="minorEastAsia" w:cstheme="minorEastAsia"/>
                <w:color w:val="auto"/>
                <w:sz w:val="21"/>
                <w:szCs w:val="21"/>
              </w:rPr>
              <w:t xml:space="preserve">    </w:t>
            </w:r>
          </w:p>
        </w:tc>
        <w:tc>
          <w:tcPr>
            <w:tcW w:w="851"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rFonts w:hint="eastAsia" w:asciiTheme="minorEastAsia" w:hAnsiTheme="minorEastAsia" w:eastAsiaTheme="minorEastAsia" w:cstheme="minorEastAsia"/>
                <w:sz w:val="21"/>
                <w:szCs w:val="21"/>
              </w:rPr>
            </w:pPr>
          </w:p>
        </w:tc>
        <w:tc>
          <w:tcPr>
            <w:tcW w:w="992" w:type="dxa"/>
            <w:vMerge w:val="continue"/>
            <w:vAlign w:val="center"/>
          </w:tcPr>
          <w:p>
            <w:pPr>
              <w:rPr>
                <w:rFonts w:hint="eastAsia" w:asciiTheme="minorEastAsia" w:hAnsiTheme="minorEastAsia" w:eastAsiaTheme="minorEastAsia" w:cstheme="minorEastAsia"/>
                <w:sz w:val="21"/>
                <w:szCs w:val="21"/>
              </w:rPr>
            </w:pPr>
          </w:p>
        </w:tc>
        <w:tc>
          <w:tcPr>
            <w:tcW w:w="11340" w:type="dxa"/>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审核员：</w:t>
            </w:r>
            <w:r>
              <w:rPr>
                <w:rFonts w:hint="eastAsia" w:asciiTheme="minorEastAsia" w:hAnsiTheme="minorEastAsia" w:eastAsiaTheme="minorEastAsia" w:cstheme="minorEastAsia"/>
                <w:color w:val="auto"/>
                <w:sz w:val="21"/>
                <w:szCs w:val="21"/>
                <w:lang w:val="en-US" w:eastAsia="zh-CN"/>
              </w:rPr>
              <w:t>伍光华</w:t>
            </w:r>
            <w:r>
              <w:rPr>
                <w:rFonts w:hint="eastAsia" w:asciiTheme="minorEastAsia" w:hAnsiTheme="minorEastAsia" w:eastAsiaTheme="minorEastAsia" w:cstheme="minorEastAsia"/>
                <w:color w:val="auto"/>
                <w:sz w:val="21"/>
                <w:szCs w:val="21"/>
              </w:rPr>
              <w:t xml:space="preserve">            审核时间：</w:t>
            </w:r>
            <w:r>
              <w:rPr>
                <w:rFonts w:hint="eastAsia" w:asciiTheme="minorEastAsia" w:hAnsiTheme="minorEastAsia" w:eastAsiaTheme="minorEastAsia" w:cstheme="minorEastAsia"/>
                <w:color w:val="auto"/>
                <w:sz w:val="21"/>
                <w:szCs w:val="21"/>
                <w:lang w:val="en-US" w:eastAsia="zh-CN"/>
              </w:rPr>
              <w:t>2022年7月22日</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rFonts w:hint="eastAsia" w:asciiTheme="minorEastAsia" w:hAnsiTheme="minorEastAsia" w:eastAsiaTheme="minorEastAsia" w:cstheme="minorEastAsia"/>
                <w:sz w:val="21"/>
                <w:szCs w:val="21"/>
              </w:rPr>
            </w:pPr>
          </w:p>
        </w:tc>
        <w:tc>
          <w:tcPr>
            <w:tcW w:w="992" w:type="dxa"/>
            <w:vMerge w:val="continue"/>
            <w:vAlign w:val="center"/>
          </w:tcPr>
          <w:p>
            <w:pPr>
              <w:rPr>
                <w:rFonts w:hint="eastAsia" w:asciiTheme="minorEastAsia" w:hAnsiTheme="minorEastAsia" w:eastAsiaTheme="minorEastAsia" w:cstheme="minorEastAsia"/>
                <w:sz w:val="21"/>
                <w:szCs w:val="21"/>
              </w:rPr>
            </w:pPr>
          </w:p>
        </w:tc>
        <w:tc>
          <w:tcPr>
            <w:tcW w:w="11340" w:type="dxa"/>
            <w:vAlign w:val="center"/>
          </w:tcPr>
          <w:p>
            <w:pPr>
              <w:spacing w:line="300" w:lineRule="exact"/>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 xml:space="preserve">审核条款： E：5.3/6.2/8.1/8.2    </w:t>
            </w: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：5.3/5.4/6.2/8.1/8.2</w:t>
            </w:r>
          </w:p>
        </w:tc>
        <w:tc>
          <w:tcPr>
            <w:tcW w:w="851"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组织的角色、职责和权限</w:t>
            </w:r>
          </w:p>
          <w:p>
            <w:pPr>
              <w:rPr>
                <w:rFonts w:hint="eastAsia" w:asciiTheme="minorEastAsia" w:hAnsiTheme="minorEastAsia" w:eastAsiaTheme="minorEastAsia" w:cstheme="minorEastAsia"/>
                <w:sz w:val="21"/>
                <w:szCs w:val="21"/>
              </w:rPr>
            </w:pPr>
          </w:p>
        </w:tc>
        <w:tc>
          <w:tcPr>
            <w:tcW w:w="99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E:5.3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S:5.3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5.4</w:t>
            </w:r>
          </w:p>
        </w:tc>
        <w:tc>
          <w:tcPr>
            <w:tcW w:w="11340" w:type="dxa"/>
          </w:tcPr>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eastAsia="zh-CN"/>
              </w:rPr>
              <w:t>本公司</w:t>
            </w:r>
            <w:r>
              <w:rPr>
                <w:rFonts w:hint="eastAsia" w:asciiTheme="minorEastAsia" w:hAnsiTheme="minorEastAsia" w:eastAsiaTheme="minorEastAsia" w:cstheme="minorEastAsia"/>
                <w:sz w:val="21"/>
                <w:szCs w:val="21"/>
              </w:rPr>
              <w:t>财务管理，如保证环境安全方面的资金投入等。职责分工明确，符合程序文件中规定的要求。部门之间沟通主要通过参加各类会议、培训等方式进行。</w:t>
            </w:r>
          </w:p>
        </w:tc>
        <w:tc>
          <w:tcPr>
            <w:tcW w:w="851"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2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目标及其实现策划</w:t>
            </w:r>
          </w:p>
        </w:tc>
        <w:tc>
          <w:tcPr>
            <w:tcW w:w="99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E:6.2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S:6.2</w:t>
            </w:r>
          </w:p>
          <w:p>
            <w:pPr>
              <w:rPr>
                <w:rFonts w:hint="eastAsia" w:asciiTheme="minorEastAsia" w:hAnsiTheme="minorEastAsia" w:eastAsiaTheme="minorEastAsia" w:cstheme="minorEastAsia"/>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rPr>
              <w:t>本部</w:t>
            </w:r>
            <w:r>
              <w:rPr>
                <w:rFonts w:hint="eastAsia" w:asciiTheme="minorEastAsia" w:hAnsiTheme="minorEastAsia" w:eastAsiaTheme="minorEastAsia" w:cstheme="minorEastAsia"/>
                <w:color w:val="auto"/>
                <w:sz w:val="21"/>
                <w:szCs w:val="21"/>
              </w:rPr>
              <w:t>门分解的管理目标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固废分类回收率100%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火灾事故为</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lang w:eastAsia="zh-CN"/>
              </w:rPr>
              <w:t>。</w:t>
            </w:r>
          </w:p>
          <w:p>
            <w:pPr>
              <w:spacing w:line="280" w:lineRule="exact"/>
              <w:ind w:firstLine="525" w:firstLineChars="2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目标均可量化可测量，目标分解合理，基本满足要求。</w:t>
            </w:r>
          </w:p>
          <w:p>
            <w:pPr>
              <w:spacing w:line="280" w:lineRule="exact"/>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提供目标统计表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财务部管理目标均已完成。</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26"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运行策划和控制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应急准备和响应</w:t>
            </w:r>
          </w:p>
        </w:tc>
        <w:tc>
          <w:tcPr>
            <w:tcW w:w="992" w:type="dxa"/>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O</w:t>
            </w:r>
            <w:r>
              <w:rPr>
                <w:rFonts w:hint="eastAsia" w:asciiTheme="minorEastAsia" w:hAnsiTheme="minorEastAsia" w:eastAsiaTheme="minorEastAsia" w:cstheme="minorEastAsia"/>
                <w:color w:val="auto"/>
                <w:sz w:val="21"/>
                <w:szCs w:val="21"/>
              </w:rPr>
              <w:t>8.1</w:t>
            </w:r>
          </w:p>
          <w:p>
            <w:pPr>
              <w:rPr>
                <w:rFonts w:hint="eastAsia" w:asciiTheme="minorEastAsia" w:hAnsiTheme="minorEastAsia" w:eastAsiaTheme="minorEastAsia" w:cstheme="minorEastAsia"/>
                <w:color w:val="auto"/>
                <w:sz w:val="21"/>
                <w:szCs w:val="21"/>
              </w:rPr>
            </w:pPr>
          </w:p>
        </w:tc>
        <w:tc>
          <w:tcPr>
            <w:tcW w:w="11340" w:type="dxa"/>
          </w:tcPr>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财务部门办公使用的废硒鼓、墨盒等均交给公司统一处理，统一由</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负责控制处理。办公用水做到不长流水，发现漏水及时修理。办公用电做到人走灯灭，不用电脑等办公设备时拔掉插座。办公用纸张做到尽可能两面使用，废纸统一回收处理。</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财务室按有防盗门，不存放现金。财务取送现金由专人、专车护送。</w:t>
            </w:r>
          </w:p>
          <w:p>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经了解，20</w:t>
            </w:r>
            <w:r>
              <w:rPr>
                <w:rFonts w:hint="eastAsia" w:asciiTheme="minorEastAsia" w:hAnsiTheme="minorEastAsia" w:eastAsia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rPr>
              <w:t xml:space="preserve">年1月-至今，投入资金 </w:t>
            </w:r>
            <w:r>
              <w:rPr>
                <w:rFonts w:hint="eastAsia" w:asciiTheme="minorEastAsia" w:hAnsiTheme="minorEastAsia" w:eastAsiaTheme="minorEastAsia" w:cstheme="minorEastAsia"/>
                <w:color w:val="auto"/>
                <w:sz w:val="21"/>
                <w:szCs w:val="21"/>
                <w:lang w:eastAsia="zh-CN"/>
              </w:rPr>
              <w:t>约</w:t>
            </w:r>
            <w:r>
              <w:rPr>
                <w:rFonts w:hint="eastAsia" w:asciiTheme="minorEastAsia" w:hAnsiTheme="minorEastAsia" w:eastAsiaTheme="minorEastAsia" w:cstheme="minorEastAsia"/>
                <w:color w:val="auto"/>
                <w:sz w:val="21"/>
                <w:szCs w:val="21"/>
                <w:lang w:val="en-US" w:eastAsia="zh-CN"/>
              </w:rPr>
              <w:t>3.1万元</w:t>
            </w:r>
            <w:r>
              <w:rPr>
                <w:rFonts w:hint="eastAsia" w:asciiTheme="minorEastAsia" w:hAnsiTheme="minorEastAsia" w:eastAsiaTheme="minorEastAsia" w:cstheme="minorEastAsia"/>
                <w:color w:val="auto"/>
                <w:sz w:val="21"/>
                <w:szCs w:val="21"/>
              </w:rPr>
              <w:t>。其中包括员工职业健康的体检费用、安全环保消防投入、安全环保消防监测费用、员工劳保用品费用、员工社保的费用等。基本满足需要。</w:t>
            </w:r>
          </w:p>
        </w:tc>
        <w:tc>
          <w:tcPr>
            <w:tcW w:w="85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2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应急准备和响应</w:t>
            </w:r>
          </w:p>
        </w:tc>
        <w:tc>
          <w:tcPr>
            <w:tcW w:w="99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O8.2</w:t>
            </w:r>
          </w:p>
        </w:tc>
        <w:tc>
          <w:tcPr>
            <w:tcW w:w="11340"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参加了公司</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组织</w:t>
            </w:r>
            <w:r>
              <w:rPr>
                <w:rFonts w:hint="eastAsia" w:asciiTheme="minorEastAsia" w:hAnsiTheme="minorEastAsia" w:eastAsiaTheme="minorEastAsia" w:cstheme="minorEastAsia"/>
                <w:color w:val="auto"/>
                <w:sz w:val="21"/>
                <w:szCs w:val="21"/>
                <w:lang w:eastAsia="zh-CN"/>
              </w:rPr>
              <w:t>的应急</w:t>
            </w:r>
            <w:r>
              <w:rPr>
                <w:rFonts w:hint="eastAsia" w:asciiTheme="minorEastAsia" w:hAnsiTheme="minorEastAsia" w:eastAsiaTheme="minorEastAsia" w:cstheme="minorEastAsia"/>
                <w:color w:val="auto"/>
                <w:sz w:val="21"/>
                <w:szCs w:val="21"/>
              </w:rPr>
              <w:t>演练，相关记录详见</w:t>
            </w:r>
            <w:r>
              <w:rPr>
                <w:rFonts w:hint="eastAsia" w:asciiTheme="minorEastAsia" w:hAnsiTheme="minorEastAsia" w:eastAsiaTheme="minorEastAsia" w:cstheme="minorEastAsia"/>
                <w:color w:val="auto"/>
                <w:sz w:val="21"/>
                <w:szCs w:val="21"/>
                <w:lang w:eastAsia="zh-CN"/>
              </w:rPr>
              <w:t>办公室</w:t>
            </w:r>
            <w:r>
              <w:rPr>
                <w:rFonts w:hint="eastAsia" w:asciiTheme="minorEastAsia" w:hAnsiTheme="minorEastAsia" w:eastAsiaTheme="minorEastAsia" w:cstheme="minorEastAsia"/>
                <w:color w:val="auto"/>
                <w:sz w:val="21"/>
                <w:szCs w:val="21"/>
              </w:rPr>
              <w:t>记录。</w:t>
            </w:r>
          </w:p>
        </w:tc>
        <w:tc>
          <w:tcPr>
            <w:tcW w:w="851" w:type="dxa"/>
          </w:tcPr>
          <w:p>
            <w:pPr>
              <w:rPr>
                <w:rFonts w:hint="eastAsia" w:asciiTheme="minorEastAsia" w:hAnsiTheme="minorEastAsia" w:eastAsiaTheme="minorEastAsia" w:cstheme="minorEastAsia"/>
                <w:sz w:val="21"/>
                <w:szCs w:val="21"/>
              </w:rPr>
            </w:pPr>
          </w:p>
        </w:tc>
      </w:tr>
    </w:tbl>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045"/>
        <w:tab w:val="clear" w:pos="4153"/>
      </w:tabs>
      <w:spacing w:line="320" w:lineRule="exact"/>
      <w:ind w:left="624" w:leftChars="297"/>
      <w:jc w:val="left"/>
      <w:rPr>
        <w:rStyle w:val="14"/>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0" t="0" r="139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9" o:spid="_x0000_s409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4"/>
        <w:rFonts w:hint="default"/>
      </w:rPr>
      <w:t>北京国标联合认证有限公司</w:t>
    </w:r>
    <w:r>
      <w:rPr>
        <w:rStyle w:val="14"/>
        <w:rFonts w:hint="default"/>
      </w:rPr>
      <w:tab/>
    </w:r>
    <w:r>
      <w:rPr>
        <w:rStyle w:val="14"/>
        <w:rFonts w:hint="default"/>
      </w:rPr>
      <w:tab/>
    </w:r>
  </w:p>
  <w:p>
    <w:pPr>
      <w:pStyle w:val="6"/>
      <w:pBdr>
        <w:bottom w:val="single" w:color="auto" w:sz="4" w:space="0"/>
      </w:pBdr>
      <w:tabs>
        <w:tab w:val="left" w:pos="8910"/>
        <w:tab w:val="left" w:pos="9045"/>
        <w:tab w:val="clear" w:pos="4153"/>
      </w:tabs>
      <w:spacing w:line="320" w:lineRule="exact"/>
      <w:ind w:left="624" w:leftChars="297"/>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lowerLetter"/>
      <w:lvlText w:val="%1)"/>
      <w:lvlJc w:val="left"/>
      <w:pPr>
        <w:tabs>
          <w:tab w:val="left" w:pos="851"/>
        </w:tabs>
        <w:ind w:left="851" w:hanging="36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7BFF0DB"/>
    <w:multiLevelType w:val="singleLevel"/>
    <w:tmpl w:val="27BFF0DB"/>
    <w:lvl w:ilvl="0" w:tentative="0">
      <w:start w:val="12"/>
      <w:numFmt w:val="decimal"/>
      <w:lvlText w:val="%1"/>
      <w:lvlJc w:val="left"/>
    </w:lvl>
  </w:abstractNum>
  <w:abstractNum w:abstractNumId="2">
    <w:nsid w:val="32F8C253"/>
    <w:multiLevelType w:val="singleLevel"/>
    <w:tmpl w:val="32F8C253"/>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001D4477"/>
    <w:rsid w:val="003E1EF9"/>
    <w:rsid w:val="00561AA2"/>
    <w:rsid w:val="008C0A7F"/>
    <w:rsid w:val="01641D34"/>
    <w:rsid w:val="01B03E26"/>
    <w:rsid w:val="01EA578B"/>
    <w:rsid w:val="028841DB"/>
    <w:rsid w:val="034108FA"/>
    <w:rsid w:val="035217B5"/>
    <w:rsid w:val="039D0D7A"/>
    <w:rsid w:val="04642D16"/>
    <w:rsid w:val="04DB22D6"/>
    <w:rsid w:val="04EF4B97"/>
    <w:rsid w:val="081D3C61"/>
    <w:rsid w:val="08462A6D"/>
    <w:rsid w:val="085F668A"/>
    <w:rsid w:val="087670F9"/>
    <w:rsid w:val="09A65C0F"/>
    <w:rsid w:val="09F553B2"/>
    <w:rsid w:val="0E1D5188"/>
    <w:rsid w:val="0F9C7F0A"/>
    <w:rsid w:val="0FDC4A45"/>
    <w:rsid w:val="0FF36597"/>
    <w:rsid w:val="10D2471B"/>
    <w:rsid w:val="11AF7767"/>
    <w:rsid w:val="12C56B90"/>
    <w:rsid w:val="136B37FD"/>
    <w:rsid w:val="13FC1B3D"/>
    <w:rsid w:val="14405121"/>
    <w:rsid w:val="14A76FD6"/>
    <w:rsid w:val="15423C3B"/>
    <w:rsid w:val="17CA6B93"/>
    <w:rsid w:val="196131EB"/>
    <w:rsid w:val="19C7018E"/>
    <w:rsid w:val="1A102C82"/>
    <w:rsid w:val="1B0F22CA"/>
    <w:rsid w:val="1B451E72"/>
    <w:rsid w:val="1BDA4EC0"/>
    <w:rsid w:val="1D683861"/>
    <w:rsid w:val="1E2C439E"/>
    <w:rsid w:val="1F136C24"/>
    <w:rsid w:val="1F646E1F"/>
    <w:rsid w:val="210D5F90"/>
    <w:rsid w:val="212B3BDB"/>
    <w:rsid w:val="213111C1"/>
    <w:rsid w:val="217F45D8"/>
    <w:rsid w:val="21DB6E44"/>
    <w:rsid w:val="22CE5CCA"/>
    <w:rsid w:val="23951B26"/>
    <w:rsid w:val="23E46E27"/>
    <w:rsid w:val="26BF49C9"/>
    <w:rsid w:val="278C32E7"/>
    <w:rsid w:val="280D7C74"/>
    <w:rsid w:val="28346D44"/>
    <w:rsid w:val="288478BD"/>
    <w:rsid w:val="28E023B8"/>
    <w:rsid w:val="2B1927CF"/>
    <w:rsid w:val="2B2E4D42"/>
    <w:rsid w:val="2B8110F9"/>
    <w:rsid w:val="2B925C61"/>
    <w:rsid w:val="2BE570B8"/>
    <w:rsid w:val="2C024B62"/>
    <w:rsid w:val="2CBE6F21"/>
    <w:rsid w:val="2CEA7673"/>
    <w:rsid w:val="2D4822E4"/>
    <w:rsid w:val="2EBB5A4C"/>
    <w:rsid w:val="2FF26C43"/>
    <w:rsid w:val="304865D4"/>
    <w:rsid w:val="30C74A2A"/>
    <w:rsid w:val="318F4FD8"/>
    <w:rsid w:val="31A73868"/>
    <w:rsid w:val="31C81630"/>
    <w:rsid w:val="327632E5"/>
    <w:rsid w:val="336921A3"/>
    <w:rsid w:val="33DE0504"/>
    <w:rsid w:val="34430973"/>
    <w:rsid w:val="34556558"/>
    <w:rsid w:val="348A0F1B"/>
    <w:rsid w:val="348D0AA3"/>
    <w:rsid w:val="34C404C3"/>
    <w:rsid w:val="34F8381D"/>
    <w:rsid w:val="350D2DFD"/>
    <w:rsid w:val="355F5427"/>
    <w:rsid w:val="35D3233C"/>
    <w:rsid w:val="35FE3881"/>
    <w:rsid w:val="366C057D"/>
    <w:rsid w:val="369B1932"/>
    <w:rsid w:val="371329FA"/>
    <w:rsid w:val="3763239A"/>
    <w:rsid w:val="37B1192B"/>
    <w:rsid w:val="37CF3301"/>
    <w:rsid w:val="38B17DF1"/>
    <w:rsid w:val="39591D43"/>
    <w:rsid w:val="39BE080E"/>
    <w:rsid w:val="39E72065"/>
    <w:rsid w:val="3AFD7BB1"/>
    <w:rsid w:val="3BA670D7"/>
    <w:rsid w:val="3BB14BE7"/>
    <w:rsid w:val="3BD717FD"/>
    <w:rsid w:val="3C73422F"/>
    <w:rsid w:val="3D6A71AF"/>
    <w:rsid w:val="3DC06BF6"/>
    <w:rsid w:val="3F0804CE"/>
    <w:rsid w:val="3F087A15"/>
    <w:rsid w:val="3F606D38"/>
    <w:rsid w:val="401A2603"/>
    <w:rsid w:val="407C00DD"/>
    <w:rsid w:val="42146224"/>
    <w:rsid w:val="42384553"/>
    <w:rsid w:val="42467607"/>
    <w:rsid w:val="42AF1C5C"/>
    <w:rsid w:val="44685132"/>
    <w:rsid w:val="44B2535C"/>
    <w:rsid w:val="471E28B0"/>
    <w:rsid w:val="483B1AC4"/>
    <w:rsid w:val="48D10A77"/>
    <w:rsid w:val="48DD3B6C"/>
    <w:rsid w:val="4912567B"/>
    <w:rsid w:val="49792564"/>
    <w:rsid w:val="49AF2B16"/>
    <w:rsid w:val="49B91F79"/>
    <w:rsid w:val="4A05207A"/>
    <w:rsid w:val="4A3C2A33"/>
    <w:rsid w:val="4A4E687A"/>
    <w:rsid w:val="4A9F221E"/>
    <w:rsid w:val="4B5F5AEF"/>
    <w:rsid w:val="4BF36E33"/>
    <w:rsid w:val="4D394A7B"/>
    <w:rsid w:val="4DD810E0"/>
    <w:rsid w:val="4DEE17C4"/>
    <w:rsid w:val="4DF10915"/>
    <w:rsid w:val="4EC30C02"/>
    <w:rsid w:val="4F9C51E2"/>
    <w:rsid w:val="4F9F4E7D"/>
    <w:rsid w:val="4FB12600"/>
    <w:rsid w:val="4FEA745F"/>
    <w:rsid w:val="52372A94"/>
    <w:rsid w:val="536E2E6C"/>
    <w:rsid w:val="53A348D7"/>
    <w:rsid w:val="53E45635"/>
    <w:rsid w:val="552206B0"/>
    <w:rsid w:val="55280EEE"/>
    <w:rsid w:val="566C4F34"/>
    <w:rsid w:val="56811ADE"/>
    <w:rsid w:val="571579E8"/>
    <w:rsid w:val="57A46323"/>
    <w:rsid w:val="583A2B72"/>
    <w:rsid w:val="59294FD9"/>
    <w:rsid w:val="59577C75"/>
    <w:rsid w:val="59907C52"/>
    <w:rsid w:val="59B855E7"/>
    <w:rsid w:val="59DF1A84"/>
    <w:rsid w:val="59F67360"/>
    <w:rsid w:val="5A497872"/>
    <w:rsid w:val="5A9107A7"/>
    <w:rsid w:val="5AD73170"/>
    <w:rsid w:val="5BC471DE"/>
    <w:rsid w:val="5BCC2A57"/>
    <w:rsid w:val="5D1A5986"/>
    <w:rsid w:val="5E0C488A"/>
    <w:rsid w:val="5E1F4CAF"/>
    <w:rsid w:val="5E4B0689"/>
    <w:rsid w:val="5EE66CA8"/>
    <w:rsid w:val="5F1D2121"/>
    <w:rsid w:val="5F252FDC"/>
    <w:rsid w:val="605D0534"/>
    <w:rsid w:val="619F119D"/>
    <w:rsid w:val="61DA680F"/>
    <w:rsid w:val="625227DC"/>
    <w:rsid w:val="6363477F"/>
    <w:rsid w:val="639D70E0"/>
    <w:rsid w:val="63F96ED8"/>
    <w:rsid w:val="64D92674"/>
    <w:rsid w:val="64E8198B"/>
    <w:rsid w:val="65870F03"/>
    <w:rsid w:val="65DF6BB6"/>
    <w:rsid w:val="65E35456"/>
    <w:rsid w:val="663266BB"/>
    <w:rsid w:val="67FA120B"/>
    <w:rsid w:val="68032373"/>
    <w:rsid w:val="68167F8F"/>
    <w:rsid w:val="681C2665"/>
    <w:rsid w:val="68396D84"/>
    <w:rsid w:val="6902183C"/>
    <w:rsid w:val="693B18CE"/>
    <w:rsid w:val="693F1B6D"/>
    <w:rsid w:val="69E90F59"/>
    <w:rsid w:val="6B312973"/>
    <w:rsid w:val="6C9551C4"/>
    <w:rsid w:val="6D2D488A"/>
    <w:rsid w:val="6D6C51D8"/>
    <w:rsid w:val="6DD25337"/>
    <w:rsid w:val="6E8320EE"/>
    <w:rsid w:val="6EC15D74"/>
    <w:rsid w:val="6EF43BC9"/>
    <w:rsid w:val="6F346B67"/>
    <w:rsid w:val="6F490679"/>
    <w:rsid w:val="6F54753A"/>
    <w:rsid w:val="70860F72"/>
    <w:rsid w:val="70B66470"/>
    <w:rsid w:val="7142676C"/>
    <w:rsid w:val="71482137"/>
    <w:rsid w:val="71562809"/>
    <w:rsid w:val="71D6587A"/>
    <w:rsid w:val="72F229ED"/>
    <w:rsid w:val="73480E6D"/>
    <w:rsid w:val="73C74E57"/>
    <w:rsid w:val="73C9310F"/>
    <w:rsid w:val="7483313D"/>
    <w:rsid w:val="749367D2"/>
    <w:rsid w:val="74EB318B"/>
    <w:rsid w:val="7559359C"/>
    <w:rsid w:val="75C674C3"/>
    <w:rsid w:val="76FA4E73"/>
    <w:rsid w:val="784E0E88"/>
    <w:rsid w:val="78BD1724"/>
    <w:rsid w:val="79CF4EFA"/>
    <w:rsid w:val="79E03F13"/>
    <w:rsid w:val="7A6A0042"/>
    <w:rsid w:val="7A9507BD"/>
    <w:rsid w:val="7B230F27"/>
    <w:rsid w:val="7BB340C8"/>
    <w:rsid w:val="7C1676FF"/>
    <w:rsid w:val="7D543CA8"/>
    <w:rsid w:val="7F250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1">
    <w:name w:val="页眉 Char"/>
    <w:basedOn w:val="8"/>
    <w:link w:val="6"/>
    <w:qFormat/>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标准正文"/>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22632</Words>
  <Characters>24392</Characters>
  <Lines>1</Lines>
  <Paragraphs>1</Paragraphs>
  <TotalTime>9</TotalTime>
  <ScaleCrop>false</ScaleCrop>
  <LinksUpToDate>false</LinksUpToDate>
  <CharactersWithSpaces>26059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2022-07-24T15:12:18Z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2A762042B0A742FA900AC926A95F21A5</vt:lpwstr>
  </property>
</Properties>
</file>