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134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1340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受审核部门：财务部        主管领导：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明芳    </w:t>
            </w:r>
            <w:r>
              <w:rPr>
                <w:rFonts w:hint="eastAsia"/>
                <w:szCs w:val="21"/>
              </w:rPr>
              <w:t xml:space="preserve">     陪同人员：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 xml:space="preserve"> 石港港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0" w:type="dxa"/>
            <w:vAlign w:val="center"/>
          </w:tcPr>
          <w:p>
            <w:pPr>
              <w:spacing w:line="300" w:lineRule="exact"/>
              <w:ind w:left="-147" w:leftChars="-70" w:right="-126" w:rightChars="-6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Cs w:val="21"/>
              </w:rPr>
              <w:t>审核员：</w:t>
            </w:r>
            <w:r>
              <w:rPr>
                <w:rFonts w:hint="eastAsia"/>
                <w:szCs w:val="21"/>
                <w:lang w:val="en-US" w:eastAsia="zh-CN"/>
              </w:rPr>
              <w:t>郝本东、张磊</w:t>
            </w:r>
            <w:r>
              <w:rPr>
                <w:rFonts w:hint="eastAsia"/>
                <w:sz w:val="20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   审核时间：2019.12.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851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0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 ：8.4</w:t>
            </w:r>
          </w:p>
          <w:p>
            <w:pPr>
              <w:spacing w:line="300" w:lineRule="exact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color w:val="auto"/>
                <w:szCs w:val="21"/>
              </w:rPr>
              <w:t>：5.3/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5.4/</w:t>
            </w:r>
            <w:r>
              <w:rPr>
                <w:rFonts w:hint="eastAsia"/>
                <w:color w:val="auto"/>
                <w:szCs w:val="21"/>
              </w:rPr>
              <w:t xml:space="preserve">6.2/8.2    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851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组织的角色、职责和权限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工作人员的协商和参与</w:t>
            </w: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E:5.3</w:t>
            </w:r>
          </w:p>
          <w:p>
            <w:pPr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1340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明芳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介绍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： 部门有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人，设经理1人兼任主管会计1，出纳员1人。其职责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如下：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 xml:space="preserve">参与公司管理方针的制定、实施和评审; 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 xml:space="preserve">参与审议有关职业健康和安全的重大事宜; 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 xml:space="preserve">参与公司职业健康安全事故的统计,报告和调查处理情况的监督; 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 xml:space="preserve">对本公司劳动保护执行情况进行监督,维护员工的合法权益; 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 xml:space="preserve">对改善员工的工作条件提出建议; 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履行群众监督检查职责，向领导反映公司管理体系运行状况；协助管理者代表推进管理体系的有效运行。</w:t>
            </w:r>
          </w:p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体系运行中负责质量、环境及职业健康安全的管理体系的财务管理，如保证环境安全方面的资金投入等。职责分工明确，符合程序文件中规定的要求。部门之间沟通主要通过参加各类会议、培训等方式进行。基本满足工作人员的协商和参与的相关要求。</w:t>
            </w:r>
          </w:p>
        </w:tc>
        <w:tc>
          <w:tcPr>
            <w:tcW w:w="851" w:type="dxa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目标及其实现策划</w:t>
            </w: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E:6.2</w:t>
            </w:r>
          </w:p>
          <w:p>
            <w:pPr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1340" w:type="dxa"/>
          </w:tcPr>
          <w:p>
            <w:pPr>
              <w:spacing w:line="400" w:lineRule="exact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本部门分解的管理目标有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项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a.顾客满意度≥95分；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b.固体废弃物合理处置率100%；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c.火灾事故为零；</w:t>
            </w:r>
          </w:p>
          <w:p>
            <w:pPr>
              <w:spacing w:line="400" w:lineRule="exact"/>
              <w:rPr>
                <w:rFonts w:hint="eastAsia"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目标均可量化可测量，目标分解合理，基本满足要求。</w:t>
            </w:r>
          </w:p>
          <w:p>
            <w:pPr>
              <w:spacing w:line="400" w:lineRule="exact"/>
              <w:ind w:firstLine="420" w:firstLineChars="200"/>
              <w:rPr>
                <w:rFonts w:cs="叶根友钢笔行书简体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考核部门：</w:t>
            </w:r>
            <w:r>
              <w:rPr>
                <w:rFonts w:hint="eastAsia" w:ascii="宋体" w:hAnsi="宋体" w:cs="楷体_GB2312"/>
                <w:color w:val="auto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 xml:space="preserve">        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ab/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 xml:space="preserve">    批  准：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秦国涛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 xml:space="preserve">     2019.10.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0</w:t>
            </w:r>
          </w:p>
        </w:tc>
        <w:tc>
          <w:tcPr>
            <w:tcW w:w="85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运行策划和控制</w:t>
            </w:r>
          </w:p>
          <w:p>
            <w:pPr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E8.1</w:t>
            </w:r>
          </w:p>
          <w:p>
            <w:pPr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1340" w:type="dxa"/>
          </w:tcPr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明芳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部长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讲：财务部门办公使用的废硒鼓、墨盒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由维修人员更换带走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办公用水做到不长流水，发现漏水及时修理；办公用电做到人走灯灭，不用电脑等办公设备时拔掉插座；办公用纸张做到尽可能两面使用，废纸统一回收处理。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color w:val="FF0000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财务室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内有保险柜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，不存放现金。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楷体_GB2312"/>
                <w:color w:val="FF0000"/>
                <w:szCs w:val="21"/>
              </w:rPr>
            </w:pPr>
            <w:r>
              <w:rPr>
                <w:rFonts w:hint="eastAsia" w:ascii="宋体" w:hAnsi="宋体" w:cs="楷体_GB2312"/>
                <w:color w:val="auto"/>
                <w:szCs w:val="21"/>
              </w:rPr>
              <w:t>经了解，2019年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月-至今，共投入资金 约</w:t>
            </w:r>
            <w:r>
              <w:rPr>
                <w:rFonts w:hint="eastAsia" w:ascii="宋体" w:hAnsi="宋体" w:cs="楷体_GB2312"/>
                <w:color w:val="auto"/>
                <w:szCs w:val="21"/>
                <w:lang w:val="en-US" w:eastAsia="zh-CN"/>
              </w:rPr>
              <w:t>25.6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万元，其中消防设施、劳保用品，另外包括员工职业健康的体检费用、员工劳保用品费用、员工社保的费用等。基本满足需要。见附件 。</w:t>
            </w:r>
          </w:p>
        </w:tc>
        <w:tc>
          <w:tcPr>
            <w:tcW w:w="85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2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应急准备和响应</w:t>
            </w:r>
          </w:p>
        </w:tc>
        <w:tc>
          <w:tcPr>
            <w:tcW w:w="992" w:type="dxa"/>
          </w:tcPr>
          <w:p>
            <w:pPr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E8.2</w:t>
            </w:r>
          </w:p>
          <w:p>
            <w:pPr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1340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明芳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介绍：财务人员参加了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2019年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月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</w:rPr>
              <w:t>25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日由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CN"/>
              </w:rPr>
              <w:t>综合部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组织的火灾消防演习。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接受过培训，知晓灭火器使用和各种火情的灭火方法，了解了公司安全通道位置及发生火灾时的处理过程。</w:t>
            </w:r>
          </w:p>
        </w:tc>
        <w:tc>
          <w:tcPr>
            <w:tcW w:w="851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26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992" w:type="dxa"/>
          </w:tcPr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/>
                <w:szCs w:val="21"/>
                <w:highlight w:val="none"/>
              </w:rPr>
              <w:t>8.4</w:t>
            </w:r>
          </w:p>
        </w:tc>
        <w:tc>
          <w:tcPr>
            <w:tcW w:w="11340" w:type="dxa"/>
          </w:tcPr>
          <w:p>
            <w:pPr>
              <w:pStyle w:val="13"/>
              <w:spacing w:line="34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公司编制了《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分包</w:t>
            </w:r>
            <w:r>
              <w:rPr>
                <w:rFonts w:hint="eastAsia" w:ascii="宋体" w:hAnsi="宋体"/>
                <w:sz w:val="21"/>
                <w:szCs w:val="21"/>
              </w:rPr>
              <w:t>采购控制程序》、《不合格品控制程序》、《供方业绩评价表》进行评价，查有供方评价表，对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供方</w:t>
            </w:r>
            <w:r>
              <w:rPr>
                <w:rFonts w:hint="eastAsia" w:ascii="宋体" w:hAnsi="宋体"/>
                <w:sz w:val="21"/>
                <w:szCs w:val="21"/>
              </w:rPr>
              <w:t>产品质量、服务评价，合格后作为合格供方，提供了合格供方名录。</w:t>
            </w:r>
          </w:p>
          <w:p>
            <w:pPr>
              <w:pStyle w:val="13"/>
              <w:spacing w:line="340" w:lineRule="exact"/>
              <w:ind w:left="3000" w:hanging="2625" w:hangingChars="1250"/>
              <w:jc w:val="both"/>
              <w:rPr>
                <w:rFonts w:hint="eastAsia"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抽：乳胶漆，由南京双成建</w:t>
            </w:r>
            <w:bookmarkStart w:id="0" w:name="_GoBack"/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材贸易有限公司采购，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提供营业执照（统一社会信用代</w:t>
            </w:r>
          </w:p>
          <w:p>
            <w:pPr>
              <w:pStyle w:val="13"/>
              <w:spacing w:line="340" w:lineRule="exact"/>
              <w:ind w:left="3000" w:hanging="2625" w:hangingChars="1250"/>
              <w:jc w:val="both"/>
              <w:rPr>
                <w:rFonts w:hint="default" w:asci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码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91320191555549240D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、第三方检验报告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编号：No.2019GJZGH-WT1750,检验日期：2019年7月30日，检验结果：合格</w:t>
            </w:r>
          </w:p>
          <w:p>
            <w:pPr>
              <w:pStyle w:val="13"/>
              <w:spacing w:line="340" w:lineRule="exact"/>
              <w:ind w:left="3000" w:hanging="2625" w:hangingChars="1250"/>
              <w:jc w:val="left"/>
              <w:rPr>
                <w:rFonts w:hint="eastAsia"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铝塑板，由南京市浦口区丽兴园装饰材料经营部采购，提供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营业执照（统一社会信用代码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92320111MA1QWB461F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）</w:t>
            </w:r>
          </w:p>
          <w:p>
            <w:pPr>
              <w:pStyle w:val="13"/>
              <w:spacing w:line="340" w:lineRule="exact"/>
              <w:ind w:left="3000" w:hanging="2625" w:hangingChars="1250"/>
              <w:jc w:val="left"/>
              <w:rPr>
                <w:rFonts w:hint="default" w:asci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混凝土，由南京嘉华混凝土有限公司采购，提供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营业执照（统一社会信用代码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91320116738883057M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）、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建筑企业资质证书</w:t>
            </w:r>
          </w:p>
          <w:p>
            <w:pPr>
              <w:pStyle w:val="13"/>
              <w:spacing w:line="340" w:lineRule="exact"/>
              <w:ind w:left="3000" w:hanging="2625" w:hangingChars="1250"/>
              <w:jc w:val="left"/>
              <w:rPr>
                <w:rFonts w:hint="eastAsia"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（证书编号：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D332033790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）</w:t>
            </w:r>
          </w:p>
          <w:p>
            <w:pPr>
              <w:pStyle w:val="13"/>
              <w:spacing w:line="340" w:lineRule="exact"/>
              <w:ind w:left="3000" w:hanging="2625" w:hangingChars="1250"/>
              <w:jc w:val="left"/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砂石，由南京市秦淮区转角建材经营部采购，提供营业执照（统一社会信用代码92320104MA1PCW565R）</w:t>
            </w:r>
          </w:p>
          <w:p>
            <w:pPr>
              <w:pStyle w:val="13"/>
              <w:spacing w:line="340" w:lineRule="exact"/>
              <w:ind w:left="3000" w:hanging="2625" w:hangingChars="1250"/>
              <w:jc w:val="left"/>
              <w:rPr>
                <w:rFonts w:hint="default" w:asci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>水泥，由南京市栖霞区董卫军建材销售中心采购</w:t>
            </w:r>
          </w:p>
          <w:bookmarkEnd w:id="0"/>
          <w:p>
            <w:pPr>
              <w:pStyle w:val="13"/>
              <w:spacing w:line="34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以上原料符合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/>
                <w:sz w:val="21"/>
                <w:szCs w:val="21"/>
              </w:rPr>
              <w:t>标准的要求，产品检验报告均在有效期内。</w:t>
            </w:r>
          </w:p>
          <w:p>
            <w:pPr>
              <w:pStyle w:val="13"/>
              <w:spacing w:line="340" w:lineRule="exact"/>
              <w:rPr>
                <w:rFonts w:asci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以上原料包材的抽查符合标准的要求，满足合格供方要求，产品检验报告均在有效期内。</w:t>
            </w:r>
          </w:p>
          <w:p>
            <w:pPr>
              <w:spacing w:line="400" w:lineRule="exac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查有物质采购计划表，明确产品名称、规格型号、数量、计划到货日期等信息，采购信息描述基本充分，满足要求；</w:t>
            </w:r>
          </w:p>
        </w:tc>
        <w:tc>
          <w:tcPr>
            <w:tcW w:w="851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叶根友钢笔行书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ISC-B-I-31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27282"/>
    <w:rsid w:val="000320EA"/>
    <w:rsid w:val="0003373A"/>
    <w:rsid w:val="00062584"/>
    <w:rsid w:val="00067754"/>
    <w:rsid w:val="000C40DE"/>
    <w:rsid w:val="000C75CE"/>
    <w:rsid w:val="00145918"/>
    <w:rsid w:val="001754B7"/>
    <w:rsid w:val="001809BD"/>
    <w:rsid w:val="001A2D7F"/>
    <w:rsid w:val="001B0E99"/>
    <w:rsid w:val="001D7CDC"/>
    <w:rsid w:val="001F4264"/>
    <w:rsid w:val="002014B6"/>
    <w:rsid w:val="00222B1E"/>
    <w:rsid w:val="00237B30"/>
    <w:rsid w:val="002621B9"/>
    <w:rsid w:val="002C55AD"/>
    <w:rsid w:val="002E3EFC"/>
    <w:rsid w:val="002F733F"/>
    <w:rsid w:val="0033329C"/>
    <w:rsid w:val="00337922"/>
    <w:rsid w:val="00340867"/>
    <w:rsid w:val="0035180B"/>
    <w:rsid w:val="00380837"/>
    <w:rsid w:val="0038746C"/>
    <w:rsid w:val="003A198A"/>
    <w:rsid w:val="003C3295"/>
    <w:rsid w:val="003C4858"/>
    <w:rsid w:val="00410914"/>
    <w:rsid w:val="00447407"/>
    <w:rsid w:val="004C56E3"/>
    <w:rsid w:val="004C579D"/>
    <w:rsid w:val="004C770B"/>
    <w:rsid w:val="004F46B0"/>
    <w:rsid w:val="00535940"/>
    <w:rsid w:val="00536930"/>
    <w:rsid w:val="00564E53"/>
    <w:rsid w:val="005712A2"/>
    <w:rsid w:val="005735A9"/>
    <w:rsid w:val="00592022"/>
    <w:rsid w:val="005A1424"/>
    <w:rsid w:val="005C162A"/>
    <w:rsid w:val="005C1919"/>
    <w:rsid w:val="005E3DF7"/>
    <w:rsid w:val="00615B6E"/>
    <w:rsid w:val="006359DF"/>
    <w:rsid w:val="00644FE2"/>
    <w:rsid w:val="00655CA1"/>
    <w:rsid w:val="00661F42"/>
    <w:rsid w:val="0067640C"/>
    <w:rsid w:val="00681473"/>
    <w:rsid w:val="00682F66"/>
    <w:rsid w:val="00686D80"/>
    <w:rsid w:val="00693F48"/>
    <w:rsid w:val="006C20EC"/>
    <w:rsid w:val="006E3EE9"/>
    <w:rsid w:val="006E678B"/>
    <w:rsid w:val="00705370"/>
    <w:rsid w:val="007228ED"/>
    <w:rsid w:val="0076092F"/>
    <w:rsid w:val="00762242"/>
    <w:rsid w:val="007757F3"/>
    <w:rsid w:val="007A05D7"/>
    <w:rsid w:val="007A7AB4"/>
    <w:rsid w:val="007A7D9F"/>
    <w:rsid w:val="007E6AEB"/>
    <w:rsid w:val="007F0CEE"/>
    <w:rsid w:val="00806E83"/>
    <w:rsid w:val="0080717D"/>
    <w:rsid w:val="00821746"/>
    <w:rsid w:val="00834E9D"/>
    <w:rsid w:val="00841AFB"/>
    <w:rsid w:val="008743CF"/>
    <w:rsid w:val="008973EE"/>
    <w:rsid w:val="008A6990"/>
    <w:rsid w:val="008C37FC"/>
    <w:rsid w:val="00903548"/>
    <w:rsid w:val="009236FB"/>
    <w:rsid w:val="00947F1F"/>
    <w:rsid w:val="00957C4A"/>
    <w:rsid w:val="00971600"/>
    <w:rsid w:val="00974092"/>
    <w:rsid w:val="00992719"/>
    <w:rsid w:val="009973B4"/>
    <w:rsid w:val="009A009F"/>
    <w:rsid w:val="009B7BD9"/>
    <w:rsid w:val="009C28C1"/>
    <w:rsid w:val="009C2B88"/>
    <w:rsid w:val="009C62EE"/>
    <w:rsid w:val="009E06B2"/>
    <w:rsid w:val="009F7EED"/>
    <w:rsid w:val="00A73369"/>
    <w:rsid w:val="00A817F2"/>
    <w:rsid w:val="00A87F20"/>
    <w:rsid w:val="00AC075E"/>
    <w:rsid w:val="00AC246D"/>
    <w:rsid w:val="00AD4D82"/>
    <w:rsid w:val="00AF0AAB"/>
    <w:rsid w:val="00B43862"/>
    <w:rsid w:val="00B578D0"/>
    <w:rsid w:val="00B74977"/>
    <w:rsid w:val="00B81E89"/>
    <w:rsid w:val="00B94CFC"/>
    <w:rsid w:val="00BD2DE0"/>
    <w:rsid w:val="00BF597E"/>
    <w:rsid w:val="00C123EF"/>
    <w:rsid w:val="00C51A36"/>
    <w:rsid w:val="00C55228"/>
    <w:rsid w:val="00C7219E"/>
    <w:rsid w:val="00C72F09"/>
    <w:rsid w:val="00C77D5B"/>
    <w:rsid w:val="00C85D9E"/>
    <w:rsid w:val="00CD7AF5"/>
    <w:rsid w:val="00CE315A"/>
    <w:rsid w:val="00CF6C7B"/>
    <w:rsid w:val="00D06F59"/>
    <w:rsid w:val="00D11881"/>
    <w:rsid w:val="00D440B4"/>
    <w:rsid w:val="00D605A4"/>
    <w:rsid w:val="00D676DE"/>
    <w:rsid w:val="00D83324"/>
    <w:rsid w:val="00D8388C"/>
    <w:rsid w:val="00D859D0"/>
    <w:rsid w:val="00D9294F"/>
    <w:rsid w:val="00DA138C"/>
    <w:rsid w:val="00DA65B5"/>
    <w:rsid w:val="00DE4E8E"/>
    <w:rsid w:val="00E74638"/>
    <w:rsid w:val="00EB0164"/>
    <w:rsid w:val="00EC1B3C"/>
    <w:rsid w:val="00EC4D1C"/>
    <w:rsid w:val="00ED0F62"/>
    <w:rsid w:val="00EE6BC8"/>
    <w:rsid w:val="00F331DE"/>
    <w:rsid w:val="00F6255A"/>
    <w:rsid w:val="00FA5477"/>
    <w:rsid w:val="00FA7291"/>
    <w:rsid w:val="00FD5A68"/>
    <w:rsid w:val="00FE7FB0"/>
    <w:rsid w:val="06A57C17"/>
    <w:rsid w:val="108219C2"/>
    <w:rsid w:val="1E5C2657"/>
    <w:rsid w:val="2C6A630E"/>
    <w:rsid w:val="36B621BD"/>
    <w:rsid w:val="44223423"/>
    <w:rsid w:val="5A4741BF"/>
    <w:rsid w:val="5D752FBD"/>
    <w:rsid w:val="5EA12B9A"/>
    <w:rsid w:val="627F61F8"/>
    <w:rsid w:val="7B2E4BC8"/>
    <w:rsid w:val="7C405D6E"/>
    <w:rsid w:val="7C9A5B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13">
    <w:name w:val="No Spacing"/>
    <w:qFormat/>
    <w:uiPriority w:val="99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942</Characters>
  <Lines>7</Lines>
  <Paragraphs>2</Paragraphs>
  <TotalTime>2</TotalTime>
  <ScaleCrop>false</ScaleCrop>
  <LinksUpToDate>false</LinksUpToDate>
  <CharactersWithSpaces>1105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弓长</cp:lastModifiedBy>
  <dcterms:modified xsi:type="dcterms:W3CDTF">2019-12-27T06:27:21Z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