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受审核部门：财务部        主管领导：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明芳    </w:t>
            </w:r>
            <w:r>
              <w:rPr>
                <w:rFonts w:hint="eastAsia"/>
                <w:szCs w:val="21"/>
              </w:rPr>
              <w:t xml:space="preserve">     陪同人员：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石港港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line="300" w:lineRule="exact"/>
              <w:ind w:left="-147" w:leftChars="-70" w:right="-126" w:rightChars="-6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</w:t>
            </w:r>
            <w:r>
              <w:rPr>
                <w:rFonts w:hint="eastAsia"/>
                <w:szCs w:val="21"/>
                <w:lang w:val="en-US" w:eastAsia="zh-CN"/>
              </w:rPr>
              <w:t xml:space="preserve">王志慧  </w:t>
            </w:r>
            <w:bookmarkStart w:id="0" w:name="_GoBack"/>
            <w:bookmarkEnd w:id="0"/>
            <w:r>
              <w:rPr>
                <w:rFonts w:hint="eastAsia"/>
                <w:sz w:val="20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审核时间：2019.12.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85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J ：9.1-9.3、8.1-8.4</w:t>
            </w:r>
            <w:r>
              <w:rPr>
                <w:rFonts w:hint="eastAsia"/>
                <w:color w:val="auto"/>
                <w:szCs w:val="21"/>
              </w:rPr>
              <w:t xml:space="preserve">   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color w:val="auto"/>
                <w:szCs w:val="21"/>
              </w:rPr>
              <w:t>：5.3/5.4/6.2/8.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1/8.2</w:t>
            </w:r>
          </w:p>
        </w:tc>
        <w:tc>
          <w:tcPr>
            <w:tcW w:w="85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组织的角色、职责和权限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工作人员的协商和参与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楷体_GB2312"/>
                <w:szCs w:val="21"/>
              </w:rPr>
              <w:t>:5.3</w:t>
            </w:r>
          </w:p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 xml:space="preserve">  5.4</w:t>
            </w:r>
          </w:p>
        </w:tc>
        <w:tc>
          <w:tcPr>
            <w:tcW w:w="11340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明芳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介绍： 部门有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人，设经理1人兼任主管会计1，出纳员1人。其职责如下：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参与公司管理方针的制定、实施和评审;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参与审议有关职业健康和安全的重大事宜;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参与公司职业健康安全事故的统计,报告和调查处理情况的监督;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对本公司劳动保护执行情况进行监督,维护员工的合法权益;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对改善员工的工作条件提出建议;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履行群众监督检查职责，向领导反映公司管理体系运行状况；协助管理者代表推进管理体系的有效运行。</w:t>
            </w:r>
          </w:p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体系运行中负责质量、环境及职业健康安全的管理体系的财务管理，如保证环境安全方面的资金投入等。职责分工明确，符合程序文件中规定的要求。部门之间沟通主要通过参加各类会议、培训等方式进行。基本满足工作人员的协商和参与的相关要求。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目标及其实现策划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</w:p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楷体_GB2312"/>
                <w:szCs w:val="21"/>
              </w:rPr>
              <w:t>:6.2</w:t>
            </w:r>
          </w:p>
          <w:p>
            <w:pPr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>
            <w:pPr>
              <w:spacing w:line="400" w:lineRule="exact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本部门分解的管理目标有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项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a.顾客满意度≥95分；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b.固体废弃物合理处置率100%；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c.火灾事故为零；</w:t>
            </w:r>
          </w:p>
          <w:p>
            <w:pPr>
              <w:spacing w:line="400" w:lineRule="exact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目标均可量化可测量，目标分解合理，基本满足要求。</w:t>
            </w:r>
          </w:p>
          <w:p>
            <w:pPr>
              <w:spacing w:line="400" w:lineRule="exact"/>
              <w:ind w:firstLine="420" w:firstLineChars="200"/>
              <w:rPr>
                <w:rFonts w:cs="叶根友钢笔行书简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考核部门：</w:t>
            </w:r>
            <w:r>
              <w:rPr>
                <w:rFonts w:hint="eastAsia" w:ascii="宋体" w:hAnsi="宋体" w:cs="楷体_GB2312"/>
                <w:color w:val="auto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        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ab/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    批  准：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秦国涛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     2019.10.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0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运行策划和控制</w:t>
            </w:r>
          </w:p>
          <w:p>
            <w:pPr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楷体_GB2312"/>
                <w:szCs w:val="21"/>
              </w:rPr>
              <w:t>8.1</w:t>
            </w:r>
          </w:p>
          <w:p>
            <w:pPr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明芳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部长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讲：财务部门办公使用的废硒鼓、墨盒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由维修人员更换带走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办公用水做到不长流水，发现漏水及时修理；办公用电做到人走灯灭，不用电脑等办公设备时拔掉插座；办公用纸张做到尽可能两面使用，废纸统一回收处理。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FF0000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财务室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内有保险柜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，不存放现金。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FF0000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经了解，2019年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月-至今，共投入资金 约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25.6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万元，其中消防设施、劳保用品，另外包括员工职业健康的体检费用、员工劳保用品费用、员工社保的费用等。基本满足需要。见附件 。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楷体_GB2312"/>
                <w:szCs w:val="21"/>
              </w:rPr>
              <w:t>8.2</w:t>
            </w:r>
          </w:p>
          <w:p>
            <w:pPr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明芳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介绍：财务人员参加了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2019年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月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25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日由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  <w:t>综合部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组织的火灾消防演习。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接受过培训，知晓灭火器使用和各种火情的灭火方法，了解了公司安全通道位置及发生火灾时的处理过程。</w:t>
            </w:r>
          </w:p>
        </w:tc>
        <w:tc>
          <w:tcPr>
            <w:tcW w:w="851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992" w:type="dxa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J</w:t>
            </w:r>
            <w:r>
              <w:rPr>
                <w:rFonts w:hint="eastAsia"/>
                <w:szCs w:val="21"/>
                <w:highlight w:val="none"/>
              </w:rPr>
              <w:t>9.1-9.3、8.1-8.4</w:t>
            </w:r>
          </w:p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O8.1.4</w:t>
            </w:r>
          </w:p>
        </w:tc>
        <w:tc>
          <w:tcPr>
            <w:tcW w:w="11340" w:type="dxa"/>
          </w:tcPr>
          <w:p>
            <w:pPr>
              <w:pStyle w:val="13"/>
              <w:spacing w:line="340" w:lineRule="exact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公司编制了《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分包</w:t>
            </w:r>
            <w:r>
              <w:rPr>
                <w:rFonts w:hint="eastAsia" w:ascii="宋体" w:hAnsi="宋体"/>
                <w:sz w:val="21"/>
                <w:szCs w:val="21"/>
              </w:rPr>
              <w:t>采购控制程序》、《不合格品控制程序》、《供方业绩评价表》进行评价，查有供方评价表，对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供方</w:t>
            </w:r>
            <w:r>
              <w:rPr>
                <w:rFonts w:hint="eastAsia" w:ascii="宋体" w:hAnsi="宋体"/>
                <w:sz w:val="21"/>
                <w:szCs w:val="21"/>
              </w:rPr>
              <w:t>产品质量、服务评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价，合格后作为合格供方，提供了合格供方名录。</w:t>
            </w:r>
          </w:p>
          <w:p>
            <w:pPr>
              <w:pStyle w:val="13"/>
              <w:spacing w:line="340" w:lineRule="exact"/>
              <w:ind w:left="3000" w:hanging="2625" w:hangingChars="1250"/>
              <w:jc w:val="both"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抽：乳胶漆，由南京双成建材贸易有限公司采购，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提供营业执照（统一社会信用代</w:t>
            </w:r>
          </w:p>
          <w:p>
            <w:pPr>
              <w:pStyle w:val="13"/>
              <w:spacing w:line="340" w:lineRule="exact"/>
              <w:ind w:left="3000" w:hanging="2625" w:hangingChars="1250"/>
              <w:jc w:val="both"/>
              <w:rPr>
                <w:rFonts w:hint="default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码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91320191555549240D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、第三方检验报告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编号：No.2019GJZGH-WT1750,检验日期：2019年7月30日，检验结果：合格</w:t>
            </w:r>
          </w:p>
          <w:p>
            <w:pPr>
              <w:pStyle w:val="13"/>
              <w:spacing w:line="340" w:lineRule="exact"/>
              <w:ind w:left="3000" w:hanging="2625" w:hangingChars="1250"/>
              <w:jc w:val="left"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铝塑板，由南京市浦口区丽兴园装饰材料经营部采购，提供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营业执照（统一社会信用代码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92320111MA1QWB461F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）</w:t>
            </w:r>
          </w:p>
          <w:p>
            <w:pPr>
              <w:pStyle w:val="13"/>
              <w:spacing w:line="340" w:lineRule="exact"/>
              <w:ind w:left="3000" w:hanging="2625" w:hangingChars="1250"/>
              <w:jc w:val="left"/>
              <w:rPr>
                <w:rFonts w:hint="default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混凝土，由南京嘉华混凝土有限公司采购，提供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营业执照（统一社会信用代码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91320116738883057M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）、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建筑企业资质证书</w:t>
            </w:r>
          </w:p>
          <w:p>
            <w:pPr>
              <w:pStyle w:val="13"/>
              <w:spacing w:line="340" w:lineRule="exact"/>
              <w:ind w:left="3000" w:hanging="2625" w:hangingChars="1250"/>
              <w:jc w:val="left"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（证书编号：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D332033790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）</w:t>
            </w:r>
          </w:p>
          <w:p>
            <w:pPr>
              <w:pStyle w:val="13"/>
              <w:spacing w:line="340" w:lineRule="exact"/>
              <w:ind w:left="3000" w:hanging="2625" w:hangingChars="1250"/>
              <w:jc w:val="left"/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砂石，由南京市秦淮区转角建材经营部采购，提供营业执照（统一社会信用代码92320104MA1PCW565R）</w:t>
            </w:r>
          </w:p>
          <w:p>
            <w:pPr>
              <w:pStyle w:val="13"/>
              <w:spacing w:line="340" w:lineRule="exact"/>
              <w:ind w:left="3000" w:hanging="2625" w:hangingChars="1250"/>
              <w:jc w:val="left"/>
              <w:rPr>
                <w:rFonts w:hint="default" w:asci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水泥，由南京市栖霞区董卫军建材销售中心采购</w:t>
            </w:r>
          </w:p>
          <w:p>
            <w:pPr>
              <w:pStyle w:val="13"/>
              <w:spacing w:line="34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以上原料符合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1"/>
                <w:szCs w:val="21"/>
              </w:rPr>
              <w:t>标准的要求，产品检验报告均在有效期内。</w:t>
            </w:r>
          </w:p>
          <w:p>
            <w:pPr>
              <w:pStyle w:val="13"/>
              <w:spacing w:line="340" w:lineRule="exact"/>
              <w:rPr>
                <w:rFonts w:asci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以上原料包材的抽查符合标准的要求，满足合格供方要求，产品检验报告均在有效期内。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查有物质采购计划表，明确产品名称、规格型号、数量、计划到货日期等信息，采购信息描述基本充分，满足要求；</w:t>
            </w:r>
          </w:p>
        </w:tc>
        <w:tc>
          <w:tcPr>
            <w:tcW w:w="851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  <w:vAlign w:val="center"/>
          </w:tcPr>
          <w:p>
            <w:pPr>
              <w:ind w:firstLine="420" w:firstLineChars="2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员工的协商和参与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O5.4</w:t>
            </w:r>
          </w:p>
        </w:tc>
        <w:tc>
          <w:tcPr>
            <w:tcW w:w="11340" w:type="dxa"/>
            <w:vAlign w:val="center"/>
          </w:tcPr>
          <w:p>
            <w:pPr>
              <w:ind w:firstLine="420" w:firstLineChars="200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公司编制了《信息交流、协商与沟通控制程序》等</w:t>
            </w:r>
            <w:r>
              <w:rPr>
                <w:rFonts w:hint="eastAsia"/>
                <w:color w:val="auto"/>
                <w:szCs w:val="22"/>
              </w:rPr>
              <w:t>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参与</w:t>
            </w:r>
            <w:r>
              <w:rPr>
                <w:rFonts w:hint="eastAsia"/>
                <w:color w:val="auto"/>
                <w:szCs w:val="22"/>
              </w:rPr>
              <w:t>所有适宜层次和部门的员工，以及员工代表进行协商参与职业健康安全管理体系的发展、计划、实施、绩效评价和改进活动。</w:t>
            </w:r>
          </w:p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每年对员工进行体检、培训、劳保、保险等对员工所配制的资源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ISC-B-I-31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27282"/>
    <w:rsid w:val="000320EA"/>
    <w:rsid w:val="0003373A"/>
    <w:rsid w:val="00062584"/>
    <w:rsid w:val="00067754"/>
    <w:rsid w:val="000C40DE"/>
    <w:rsid w:val="000C75CE"/>
    <w:rsid w:val="00145918"/>
    <w:rsid w:val="001754B7"/>
    <w:rsid w:val="001809BD"/>
    <w:rsid w:val="001A2D7F"/>
    <w:rsid w:val="001B0E99"/>
    <w:rsid w:val="001D7CDC"/>
    <w:rsid w:val="001F4264"/>
    <w:rsid w:val="002014B6"/>
    <w:rsid w:val="00222B1E"/>
    <w:rsid w:val="00237B30"/>
    <w:rsid w:val="002621B9"/>
    <w:rsid w:val="002C55AD"/>
    <w:rsid w:val="002E3EFC"/>
    <w:rsid w:val="002F733F"/>
    <w:rsid w:val="0033329C"/>
    <w:rsid w:val="00337922"/>
    <w:rsid w:val="00340867"/>
    <w:rsid w:val="0035180B"/>
    <w:rsid w:val="00380837"/>
    <w:rsid w:val="0038746C"/>
    <w:rsid w:val="003A198A"/>
    <w:rsid w:val="003C3295"/>
    <w:rsid w:val="003C4858"/>
    <w:rsid w:val="00410914"/>
    <w:rsid w:val="00447407"/>
    <w:rsid w:val="004C56E3"/>
    <w:rsid w:val="004C579D"/>
    <w:rsid w:val="004C770B"/>
    <w:rsid w:val="004F46B0"/>
    <w:rsid w:val="00535940"/>
    <w:rsid w:val="00536930"/>
    <w:rsid w:val="00564E53"/>
    <w:rsid w:val="005712A2"/>
    <w:rsid w:val="005735A9"/>
    <w:rsid w:val="00592022"/>
    <w:rsid w:val="005A1424"/>
    <w:rsid w:val="005C162A"/>
    <w:rsid w:val="005C1919"/>
    <w:rsid w:val="005E3DF7"/>
    <w:rsid w:val="00615B6E"/>
    <w:rsid w:val="006359DF"/>
    <w:rsid w:val="00644FE2"/>
    <w:rsid w:val="00655CA1"/>
    <w:rsid w:val="00661F42"/>
    <w:rsid w:val="0067640C"/>
    <w:rsid w:val="00681473"/>
    <w:rsid w:val="00682F66"/>
    <w:rsid w:val="00686D80"/>
    <w:rsid w:val="00693F48"/>
    <w:rsid w:val="006C20EC"/>
    <w:rsid w:val="006E3EE9"/>
    <w:rsid w:val="006E678B"/>
    <w:rsid w:val="00705370"/>
    <w:rsid w:val="007228ED"/>
    <w:rsid w:val="0076092F"/>
    <w:rsid w:val="00762242"/>
    <w:rsid w:val="007757F3"/>
    <w:rsid w:val="007A05D7"/>
    <w:rsid w:val="007A7AB4"/>
    <w:rsid w:val="007A7D9F"/>
    <w:rsid w:val="007E6AEB"/>
    <w:rsid w:val="007F0CEE"/>
    <w:rsid w:val="00806E83"/>
    <w:rsid w:val="0080717D"/>
    <w:rsid w:val="00821746"/>
    <w:rsid w:val="00834E9D"/>
    <w:rsid w:val="00841AFB"/>
    <w:rsid w:val="008743CF"/>
    <w:rsid w:val="008973EE"/>
    <w:rsid w:val="008A6990"/>
    <w:rsid w:val="008C37FC"/>
    <w:rsid w:val="00903548"/>
    <w:rsid w:val="009236FB"/>
    <w:rsid w:val="00947F1F"/>
    <w:rsid w:val="00957C4A"/>
    <w:rsid w:val="00971600"/>
    <w:rsid w:val="00974092"/>
    <w:rsid w:val="00992719"/>
    <w:rsid w:val="009973B4"/>
    <w:rsid w:val="009A009F"/>
    <w:rsid w:val="009B7BD9"/>
    <w:rsid w:val="009C28C1"/>
    <w:rsid w:val="009C2B88"/>
    <w:rsid w:val="009C62EE"/>
    <w:rsid w:val="009E06B2"/>
    <w:rsid w:val="009F7EED"/>
    <w:rsid w:val="00A73369"/>
    <w:rsid w:val="00A817F2"/>
    <w:rsid w:val="00A87F20"/>
    <w:rsid w:val="00AC075E"/>
    <w:rsid w:val="00AC246D"/>
    <w:rsid w:val="00AD4D82"/>
    <w:rsid w:val="00AF0AAB"/>
    <w:rsid w:val="00B43862"/>
    <w:rsid w:val="00B578D0"/>
    <w:rsid w:val="00B74977"/>
    <w:rsid w:val="00B81E89"/>
    <w:rsid w:val="00B94CFC"/>
    <w:rsid w:val="00BD2DE0"/>
    <w:rsid w:val="00BF597E"/>
    <w:rsid w:val="00C123EF"/>
    <w:rsid w:val="00C51A36"/>
    <w:rsid w:val="00C55228"/>
    <w:rsid w:val="00C7219E"/>
    <w:rsid w:val="00C72F09"/>
    <w:rsid w:val="00C77D5B"/>
    <w:rsid w:val="00C85D9E"/>
    <w:rsid w:val="00CD7AF5"/>
    <w:rsid w:val="00CE315A"/>
    <w:rsid w:val="00CF6C7B"/>
    <w:rsid w:val="00D06F59"/>
    <w:rsid w:val="00D11881"/>
    <w:rsid w:val="00D440B4"/>
    <w:rsid w:val="00D605A4"/>
    <w:rsid w:val="00D676DE"/>
    <w:rsid w:val="00D83324"/>
    <w:rsid w:val="00D8388C"/>
    <w:rsid w:val="00D859D0"/>
    <w:rsid w:val="00D9294F"/>
    <w:rsid w:val="00DA138C"/>
    <w:rsid w:val="00DA65B5"/>
    <w:rsid w:val="00DE4E8E"/>
    <w:rsid w:val="00E74638"/>
    <w:rsid w:val="00EB0164"/>
    <w:rsid w:val="00EC1B3C"/>
    <w:rsid w:val="00EC4D1C"/>
    <w:rsid w:val="00ED0F62"/>
    <w:rsid w:val="00EE6BC8"/>
    <w:rsid w:val="00F331DE"/>
    <w:rsid w:val="00F6255A"/>
    <w:rsid w:val="00FA5477"/>
    <w:rsid w:val="00FA7291"/>
    <w:rsid w:val="00FD5A68"/>
    <w:rsid w:val="00FE7FB0"/>
    <w:rsid w:val="0320195E"/>
    <w:rsid w:val="06A57C17"/>
    <w:rsid w:val="108219C2"/>
    <w:rsid w:val="136B5E50"/>
    <w:rsid w:val="21C53ACC"/>
    <w:rsid w:val="2B164A42"/>
    <w:rsid w:val="2C6A630E"/>
    <w:rsid w:val="36B621BD"/>
    <w:rsid w:val="3A3D631B"/>
    <w:rsid w:val="43CB463D"/>
    <w:rsid w:val="44223423"/>
    <w:rsid w:val="5A4741BF"/>
    <w:rsid w:val="5EA12B9A"/>
    <w:rsid w:val="627F61F8"/>
    <w:rsid w:val="7C405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3">
    <w:name w:val="No Spacing"/>
    <w:qFormat/>
    <w:uiPriority w:val="99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TotalTime>3</TotalTime>
  <ScaleCrop>false</ScaleCrop>
  <LinksUpToDate>false</LinksUpToDate>
  <CharactersWithSpaces>1105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</cp:lastModifiedBy>
  <dcterms:modified xsi:type="dcterms:W3CDTF">2020-01-06T06:10:04Z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