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F9" w:rsidRDefault="00552F3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438F9" w:rsidTr="00850665">
        <w:trPr>
          <w:trHeight w:val="515"/>
        </w:trPr>
        <w:tc>
          <w:tcPr>
            <w:tcW w:w="2160" w:type="dxa"/>
            <w:vMerge w:val="restart"/>
            <w:vAlign w:val="center"/>
          </w:tcPr>
          <w:p w:rsidR="00D438F9" w:rsidRDefault="00552F3E">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D438F9" w:rsidRDefault="00552F3E">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455" w:type="dxa"/>
            <w:vAlign w:val="center"/>
          </w:tcPr>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受审核部门：办公室</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asciiTheme="minorEastAsia" w:eastAsiaTheme="minorEastAsia" w:hAnsiTheme="minorEastAsia" w:hint="eastAsia"/>
                <w:sz w:val="24"/>
                <w:szCs w:val="24"/>
              </w:rPr>
              <w:t>吕孟孟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szCs w:val="24"/>
              </w:rPr>
              <w:t>董玉霞</w:t>
            </w:r>
          </w:p>
        </w:tc>
        <w:tc>
          <w:tcPr>
            <w:tcW w:w="1134" w:type="dxa"/>
            <w:vMerge w:val="restart"/>
            <w:vAlign w:val="center"/>
          </w:tcPr>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D438F9" w:rsidTr="00850665">
        <w:trPr>
          <w:trHeight w:val="90"/>
        </w:trPr>
        <w:tc>
          <w:tcPr>
            <w:tcW w:w="2160" w:type="dxa"/>
            <w:vMerge/>
            <w:vAlign w:val="center"/>
          </w:tcPr>
          <w:p w:rsidR="00D438F9" w:rsidRDefault="00D438F9">
            <w:pPr>
              <w:spacing w:line="360" w:lineRule="auto"/>
              <w:rPr>
                <w:rFonts w:asciiTheme="minorEastAsia" w:eastAsiaTheme="minorEastAsia" w:hAnsiTheme="minorEastAsia"/>
                <w:sz w:val="24"/>
                <w:szCs w:val="24"/>
              </w:rPr>
            </w:pPr>
          </w:p>
        </w:tc>
        <w:tc>
          <w:tcPr>
            <w:tcW w:w="960" w:type="dxa"/>
            <w:vMerge/>
            <w:vAlign w:val="center"/>
          </w:tcPr>
          <w:p w:rsidR="00D438F9" w:rsidRDefault="00D438F9">
            <w:pPr>
              <w:spacing w:line="360" w:lineRule="auto"/>
              <w:rPr>
                <w:rFonts w:asciiTheme="minorEastAsia" w:eastAsiaTheme="minorEastAsia" w:hAnsiTheme="minorEastAsia"/>
                <w:sz w:val="24"/>
                <w:szCs w:val="24"/>
              </w:rPr>
            </w:pPr>
          </w:p>
        </w:tc>
        <w:tc>
          <w:tcPr>
            <w:tcW w:w="10455" w:type="dxa"/>
            <w:vAlign w:val="center"/>
          </w:tcPr>
          <w:p w:rsidR="00D438F9" w:rsidRDefault="00552F3E">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w:t>
            </w:r>
            <w:r>
              <w:rPr>
                <w:rFonts w:asciiTheme="minorEastAsia" w:eastAsiaTheme="minorEastAsia" w:hAnsiTheme="minorEastAsia" w:cs="宋体" w:hint="eastAsia"/>
                <w:sz w:val="24"/>
                <w:szCs w:val="24"/>
              </w:rPr>
              <w:t>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11</w:t>
            </w:r>
          </w:p>
        </w:tc>
        <w:tc>
          <w:tcPr>
            <w:tcW w:w="1134" w:type="dxa"/>
            <w:vMerge/>
          </w:tcPr>
          <w:p w:rsidR="00D438F9" w:rsidRDefault="00D438F9">
            <w:pPr>
              <w:spacing w:line="360" w:lineRule="auto"/>
              <w:rPr>
                <w:rFonts w:asciiTheme="minorEastAsia" w:eastAsiaTheme="minorEastAsia" w:hAnsiTheme="minorEastAsia"/>
                <w:sz w:val="24"/>
                <w:szCs w:val="24"/>
              </w:rPr>
            </w:pPr>
          </w:p>
        </w:tc>
      </w:tr>
      <w:tr w:rsidR="00D438F9" w:rsidTr="00850665">
        <w:trPr>
          <w:trHeight w:val="516"/>
        </w:trPr>
        <w:tc>
          <w:tcPr>
            <w:tcW w:w="2160" w:type="dxa"/>
            <w:vMerge/>
            <w:vAlign w:val="center"/>
          </w:tcPr>
          <w:p w:rsidR="00D438F9" w:rsidRDefault="00D438F9">
            <w:pPr>
              <w:spacing w:line="360" w:lineRule="auto"/>
              <w:rPr>
                <w:rFonts w:asciiTheme="minorEastAsia" w:eastAsiaTheme="minorEastAsia" w:hAnsiTheme="minorEastAsia"/>
                <w:sz w:val="24"/>
                <w:szCs w:val="24"/>
              </w:rPr>
            </w:pPr>
          </w:p>
        </w:tc>
        <w:tc>
          <w:tcPr>
            <w:tcW w:w="960" w:type="dxa"/>
            <w:vMerge/>
            <w:vAlign w:val="center"/>
          </w:tcPr>
          <w:p w:rsidR="00D438F9" w:rsidRDefault="00D438F9">
            <w:pPr>
              <w:spacing w:line="360" w:lineRule="auto"/>
              <w:rPr>
                <w:rFonts w:asciiTheme="minorEastAsia" w:eastAsiaTheme="minorEastAsia" w:hAnsiTheme="minorEastAsia"/>
                <w:sz w:val="24"/>
                <w:szCs w:val="24"/>
              </w:rPr>
            </w:pPr>
          </w:p>
        </w:tc>
        <w:tc>
          <w:tcPr>
            <w:tcW w:w="10455" w:type="dxa"/>
            <w:vAlign w:val="center"/>
          </w:tcPr>
          <w:p w:rsidR="00D438F9" w:rsidRDefault="00552F3E">
            <w:r>
              <w:rPr>
                <w:rFonts w:hint="eastAsia"/>
              </w:rPr>
              <w:t>审核条款：</w:t>
            </w:r>
            <w:r>
              <w:rPr>
                <w:rFonts w:hint="eastAsia"/>
              </w:rPr>
              <w:t xml:space="preserve">QMS: </w:t>
            </w:r>
            <w:r>
              <w:rPr>
                <w:rFonts w:hint="eastAsia"/>
              </w:rPr>
              <w:t>5.3</w:t>
            </w:r>
            <w:r>
              <w:rPr>
                <w:rFonts w:hint="eastAsia"/>
              </w:rPr>
              <w:t>组织的岗位、职责和权限、</w:t>
            </w:r>
            <w:r>
              <w:rPr>
                <w:rFonts w:hint="eastAsia"/>
              </w:rPr>
              <w:t>6.2</w:t>
            </w:r>
            <w:r>
              <w:rPr>
                <w:rFonts w:hint="eastAsia"/>
              </w:rPr>
              <w:t>质量目标、</w:t>
            </w:r>
            <w:r>
              <w:rPr>
                <w:rFonts w:hint="eastAsia"/>
              </w:rPr>
              <w:t>7.1.6</w:t>
            </w:r>
            <w:r>
              <w:rPr>
                <w:rFonts w:hint="eastAsia"/>
              </w:rPr>
              <w:t>组织知识、</w:t>
            </w:r>
            <w:r>
              <w:rPr>
                <w:rFonts w:hint="eastAsia"/>
              </w:rPr>
              <w:t>7.1.3</w:t>
            </w:r>
            <w:r>
              <w:rPr>
                <w:rFonts w:hint="eastAsia"/>
              </w:rPr>
              <w:t>基础设施、</w:t>
            </w:r>
            <w:r>
              <w:rPr>
                <w:rFonts w:hint="eastAsia"/>
              </w:rPr>
              <w:t>7.1.4</w:t>
            </w:r>
            <w:r>
              <w:rPr>
                <w:rFonts w:hint="eastAsia"/>
              </w:rPr>
              <w:t>工作环境、</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p>
          <w:p w:rsidR="00D438F9" w:rsidRDefault="00552F3E">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p w:rsidR="00D438F9" w:rsidRDefault="00552F3E">
            <w:pPr>
              <w:pStyle w:val="a4"/>
              <w:rPr>
                <w:rFonts w:ascii="宋体" w:hAnsi="宋体"/>
                <w:sz w:val="21"/>
                <w:szCs w:val="21"/>
              </w:rPr>
            </w:pPr>
            <w:r>
              <w:rPr>
                <w:rFonts w:hint="eastAsia"/>
                <w:sz w:val="21"/>
              </w:rPr>
              <w:t>E/OMS:6.1.2</w:t>
            </w:r>
            <w:r>
              <w:rPr>
                <w:rFonts w:hint="eastAsia"/>
                <w:sz w:val="21"/>
              </w:rPr>
              <w:t>环境因素</w:t>
            </w:r>
            <w:r>
              <w:rPr>
                <w:rFonts w:hint="eastAsia"/>
                <w:sz w:val="21"/>
              </w:rPr>
              <w:t>/</w:t>
            </w:r>
            <w:r>
              <w:rPr>
                <w:rFonts w:hint="eastAsia"/>
                <w:sz w:val="21"/>
              </w:rPr>
              <w:t>危险源的辨识与评价、</w:t>
            </w:r>
            <w:r>
              <w:rPr>
                <w:rFonts w:hint="eastAsia"/>
                <w:sz w:val="21"/>
              </w:rPr>
              <w:t>6.1.3</w:t>
            </w:r>
            <w:r>
              <w:rPr>
                <w:rFonts w:hint="eastAsia"/>
                <w:sz w:val="21"/>
              </w:rPr>
              <w:t>合</w:t>
            </w:r>
            <w:proofErr w:type="gramStart"/>
            <w:r>
              <w:rPr>
                <w:rFonts w:hint="eastAsia"/>
                <w:sz w:val="21"/>
              </w:rPr>
              <w:t>规</w:t>
            </w:r>
            <w:proofErr w:type="gramEnd"/>
            <w:r>
              <w:rPr>
                <w:rFonts w:hint="eastAsia"/>
                <w:sz w:val="21"/>
              </w:rPr>
              <w:t>义务、</w:t>
            </w:r>
            <w:r>
              <w:rPr>
                <w:rFonts w:hint="eastAsia"/>
                <w:sz w:val="21"/>
              </w:rPr>
              <w:t>6.1.4</w:t>
            </w:r>
            <w:r>
              <w:rPr>
                <w:rFonts w:hint="eastAsia"/>
                <w:sz w:val="21"/>
              </w:rPr>
              <w:t>措施的策划、</w:t>
            </w:r>
            <w:r>
              <w:rPr>
                <w:rFonts w:hint="eastAsia"/>
                <w:sz w:val="21"/>
              </w:rPr>
              <w:t>8.1</w:t>
            </w:r>
            <w:r>
              <w:rPr>
                <w:rFonts w:hint="eastAsia"/>
                <w:sz w:val="21"/>
              </w:rPr>
              <w:t>运行策划和控制、</w:t>
            </w:r>
            <w:r>
              <w:rPr>
                <w:rFonts w:hint="eastAsia"/>
                <w:sz w:val="21"/>
              </w:rPr>
              <w:t>9.1</w:t>
            </w:r>
            <w:r>
              <w:rPr>
                <w:rFonts w:hint="eastAsia"/>
                <w:sz w:val="21"/>
              </w:rPr>
              <w:t>监视、测量、分析和评价（</w:t>
            </w:r>
            <w:r>
              <w:rPr>
                <w:rFonts w:hint="eastAsia"/>
                <w:sz w:val="21"/>
              </w:rPr>
              <w:t>9.1.1</w:t>
            </w:r>
            <w:r>
              <w:rPr>
                <w:rFonts w:hint="eastAsia"/>
                <w:sz w:val="21"/>
              </w:rPr>
              <w:t>总则、</w:t>
            </w:r>
            <w:r>
              <w:rPr>
                <w:rFonts w:hint="eastAsia"/>
                <w:sz w:val="21"/>
              </w:rPr>
              <w:t>9.1.2</w:t>
            </w:r>
            <w:r>
              <w:rPr>
                <w:rFonts w:hint="eastAsia"/>
                <w:sz w:val="21"/>
              </w:rPr>
              <w:t>合</w:t>
            </w:r>
            <w:proofErr w:type="gramStart"/>
            <w:r>
              <w:rPr>
                <w:rFonts w:hint="eastAsia"/>
                <w:sz w:val="21"/>
              </w:rPr>
              <w:t>规</w:t>
            </w:r>
            <w:proofErr w:type="gramEnd"/>
            <w:r>
              <w:rPr>
                <w:rFonts w:hint="eastAsia"/>
                <w:sz w:val="21"/>
              </w:rPr>
              <w:t>性评价）、</w:t>
            </w:r>
            <w:r>
              <w:rPr>
                <w:rFonts w:hint="eastAsia"/>
                <w:sz w:val="21"/>
              </w:rPr>
              <w:t>8.2</w:t>
            </w:r>
            <w:r>
              <w:rPr>
                <w:rFonts w:hint="eastAsia"/>
                <w:sz w:val="21"/>
              </w:rPr>
              <w:t>应急准备和响应</w:t>
            </w:r>
          </w:p>
        </w:tc>
        <w:tc>
          <w:tcPr>
            <w:tcW w:w="1134" w:type="dxa"/>
            <w:vMerge/>
          </w:tcPr>
          <w:p w:rsidR="00D438F9" w:rsidRDefault="00D438F9">
            <w:pPr>
              <w:spacing w:line="360" w:lineRule="auto"/>
              <w:rPr>
                <w:rFonts w:asciiTheme="minorEastAsia" w:eastAsiaTheme="minorEastAsia" w:hAnsiTheme="minorEastAsia"/>
                <w:sz w:val="24"/>
                <w:szCs w:val="24"/>
              </w:rPr>
            </w:pPr>
          </w:p>
        </w:tc>
      </w:tr>
      <w:tr w:rsidR="00D438F9" w:rsidTr="00850665">
        <w:trPr>
          <w:trHeight w:val="1255"/>
        </w:trPr>
        <w:tc>
          <w:tcPr>
            <w:tcW w:w="2160" w:type="dxa"/>
          </w:tcPr>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组织的岗位、职责和权限</w:t>
            </w:r>
          </w:p>
        </w:tc>
        <w:tc>
          <w:tcPr>
            <w:tcW w:w="960" w:type="dxa"/>
          </w:tcPr>
          <w:p w:rsidR="00D438F9" w:rsidRDefault="0085066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sidR="00552F3E">
              <w:rPr>
                <w:rFonts w:asciiTheme="minorEastAsia" w:eastAsiaTheme="minorEastAsia" w:hAnsiTheme="minorEastAsia" w:cs="楷体" w:hint="eastAsia"/>
                <w:bCs/>
                <w:sz w:val="24"/>
                <w:szCs w:val="24"/>
              </w:rPr>
              <w:t>5.3</w:t>
            </w:r>
          </w:p>
        </w:tc>
        <w:tc>
          <w:tcPr>
            <w:tcW w:w="10455" w:type="dxa"/>
          </w:tcPr>
          <w:p w:rsidR="00D438F9" w:rsidRDefault="0085066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办公室</w:t>
            </w:r>
            <w:r w:rsidR="00552F3E">
              <w:rPr>
                <w:rFonts w:asciiTheme="minorEastAsia" w:eastAsiaTheme="minorEastAsia" w:hAnsiTheme="minorEastAsia" w:cs="楷体" w:hint="eastAsia"/>
                <w:bCs/>
                <w:sz w:val="24"/>
                <w:szCs w:val="24"/>
              </w:rPr>
              <w:t>主要工作内容和职责权限：</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负责体系文件、资料和记录的管理，包括发放、保存等工作，并作好相关记录；协助管理者代表贯彻落实本公司管理方针和目标指标；负责制定培训计划并组织培训，建立职工教育档案；组织对本公司的环境因素</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危险源进行识别</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w:t>
            </w:r>
            <w:r>
              <w:rPr>
                <w:rFonts w:asciiTheme="minorEastAsia" w:eastAsiaTheme="minorEastAsia" w:hAnsiTheme="minorEastAsia" w:cs="楷体" w:hint="eastAsia"/>
                <w:bCs/>
                <w:sz w:val="24"/>
                <w:szCs w:val="24"/>
              </w:rPr>
              <w:t>的管理；负责管理体系绩效的监测和测量；负责法律、法规合</w:t>
            </w:r>
            <w:proofErr w:type="gramStart"/>
            <w:r>
              <w:rPr>
                <w:rFonts w:asciiTheme="minorEastAsia" w:eastAsiaTheme="minorEastAsia" w:hAnsiTheme="minorEastAsia" w:cs="楷体" w:hint="eastAsia"/>
                <w:bCs/>
                <w:sz w:val="24"/>
                <w:szCs w:val="24"/>
              </w:rPr>
              <w:t>规</w:t>
            </w:r>
            <w:proofErr w:type="gramEnd"/>
            <w:r>
              <w:rPr>
                <w:rFonts w:asciiTheme="minorEastAsia" w:eastAsiaTheme="minorEastAsia" w:hAnsiTheme="minorEastAsia" w:cs="楷体" w:hint="eastAsia"/>
                <w:bCs/>
                <w:sz w:val="24"/>
                <w:szCs w:val="24"/>
              </w:rPr>
              <w:t>性评价。</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日常环</w:t>
            </w:r>
            <w:proofErr w:type="gramStart"/>
            <w:r>
              <w:rPr>
                <w:rFonts w:asciiTheme="minorEastAsia" w:eastAsiaTheme="minorEastAsia" w:hAnsiTheme="minorEastAsia" w:cs="楷体" w:hint="eastAsia"/>
                <w:bCs/>
                <w:sz w:val="24"/>
                <w:szCs w:val="24"/>
              </w:rPr>
              <w:t>安检查由安全</w:t>
            </w:r>
            <w:proofErr w:type="gramEnd"/>
            <w:r>
              <w:rPr>
                <w:rFonts w:asciiTheme="minorEastAsia" w:eastAsiaTheme="minorEastAsia" w:hAnsiTheme="minorEastAsia" w:cs="楷体" w:hint="eastAsia"/>
                <w:bCs/>
                <w:sz w:val="24"/>
                <w:szCs w:val="24"/>
              </w:rPr>
              <w:t>事务代表统一管理；</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D438F9" w:rsidTr="00850665">
        <w:trPr>
          <w:trHeight w:val="1968"/>
        </w:trPr>
        <w:tc>
          <w:tcPr>
            <w:tcW w:w="2160" w:type="dxa"/>
          </w:tcPr>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目标及其实现的策划实现环境</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职业健康安全目标措施的策划</w:t>
            </w:r>
          </w:p>
        </w:tc>
        <w:tc>
          <w:tcPr>
            <w:tcW w:w="960" w:type="dxa"/>
          </w:tcPr>
          <w:p w:rsidR="00D438F9" w:rsidRDefault="0085066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sidR="00552F3E">
              <w:rPr>
                <w:rFonts w:asciiTheme="minorEastAsia" w:eastAsiaTheme="minorEastAsia" w:hAnsiTheme="minorEastAsia" w:cs="楷体" w:hint="eastAsia"/>
                <w:bCs/>
                <w:sz w:val="24"/>
                <w:szCs w:val="24"/>
              </w:rPr>
              <w:t xml:space="preserve">6.2 </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6.2.1</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6.2.2</w:t>
            </w:r>
          </w:p>
        </w:tc>
        <w:tc>
          <w:tcPr>
            <w:tcW w:w="10455" w:type="dxa"/>
          </w:tcPr>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查文件化分解的质量目标“文件化信息受控率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、培训计划完成率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、培训合格率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”——查与方针保持一致、可测量且与增强顾客满意相关、可监视及沟通；</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202</w:t>
            </w:r>
            <w:r w:rsidR="004F7397">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年目标没有变化；</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编制了《环境、职业健康安全目标指标和管理方案》，固体废弃物有效处置率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、触电事故为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、火灾事故为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、人身伤害事故为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proofErr w:type="gramStart"/>
            <w:r>
              <w:rPr>
                <w:rFonts w:asciiTheme="minorEastAsia" w:eastAsiaTheme="minorEastAsia" w:hAnsiTheme="minorEastAsia" w:cs="楷体" w:hint="eastAsia"/>
                <w:bCs/>
                <w:sz w:val="24"/>
                <w:szCs w:val="24"/>
              </w:rPr>
              <w:t>查上述</w:t>
            </w:r>
            <w:proofErr w:type="gramEnd"/>
            <w:r>
              <w:rPr>
                <w:rFonts w:asciiTheme="minorEastAsia" w:eastAsiaTheme="minorEastAsia" w:hAnsiTheme="minorEastAsia" w:cs="楷体" w:hint="eastAsia"/>
                <w:bCs/>
                <w:sz w:val="24"/>
                <w:szCs w:val="24"/>
              </w:rPr>
              <w:t>环境和职业健康安全目标基本与职业健康安全方针保持一致、可度量及进行绩效评价、考虑了适用的要求、风险和机遇的评价结果、与员工代表协商的结果及得到监视和沟通；</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抽“人身伤害发生率为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方案，主要技术方案和管理措施：加强培训、加强车辆、机械的检查；</w:t>
            </w:r>
          </w:p>
          <w:p w:rsidR="00D438F9" w:rsidRDefault="00552F3E">
            <w:pPr>
              <w:snapToGrid w:val="0"/>
              <w:spacing w:line="360" w:lineRule="auto"/>
              <w:jc w:val="left"/>
            </w:pPr>
            <w:r>
              <w:rPr>
                <w:rFonts w:asciiTheme="minorEastAsia" w:eastAsiaTheme="minorEastAsia" w:hAnsiTheme="minorEastAsia" w:cs="楷体" w:hint="eastAsia"/>
                <w:bCs/>
                <w:sz w:val="24"/>
                <w:szCs w:val="24"/>
              </w:rPr>
              <w:t>抽“加强固体废物管理”</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）对本部门的固体废弃物进行登记，按照有关法律法规要求和相关制度要求进行处理</w:t>
            </w:r>
            <w:r>
              <w:rPr>
                <w:rFonts w:asciiTheme="minorEastAsia" w:eastAsiaTheme="minorEastAsia" w:hAnsiTheme="minorEastAsia" w:cs="楷体" w:hint="eastAsia"/>
                <w:bCs/>
                <w:sz w:val="24"/>
                <w:szCs w:val="24"/>
              </w:rPr>
              <w:t>。设专人管理，定期检查处置。（</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）根据厂区现场管理的需要，新增固废垃圾箱</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个。固废存放点</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处，明确标识。将可回收和不可回收利用分类放置，指定专人管理。</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查组织已经保持并保留职业健康安全目标和实现目标的计划的文件化信息、有</w:t>
            </w:r>
            <w:proofErr w:type="gramStart"/>
            <w:r>
              <w:rPr>
                <w:rFonts w:asciiTheme="minorEastAsia" w:eastAsiaTheme="minorEastAsia" w:hAnsiTheme="minorEastAsia" w:cs="楷体" w:hint="eastAsia"/>
                <w:bCs/>
                <w:sz w:val="24"/>
                <w:szCs w:val="24"/>
              </w:rPr>
              <w:t>编审批且受控</w:t>
            </w:r>
            <w:proofErr w:type="gramEnd"/>
            <w:r>
              <w:rPr>
                <w:rFonts w:asciiTheme="minorEastAsia" w:eastAsiaTheme="minorEastAsia" w:hAnsiTheme="minorEastAsia" w:cs="楷体" w:hint="eastAsia"/>
                <w:bCs/>
                <w:sz w:val="24"/>
                <w:szCs w:val="24"/>
              </w:rPr>
              <w:t>、更新日期</w:t>
            </w:r>
            <w:r>
              <w:rPr>
                <w:rFonts w:asciiTheme="minorEastAsia" w:eastAsiaTheme="minorEastAsia" w:hAnsiTheme="minorEastAsia" w:cs="楷体" w:hint="eastAsia"/>
                <w:bCs/>
                <w:sz w:val="24"/>
                <w:szCs w:val="24"/>
              </w:rPr>
              <w:t>2021.9.15</w:t>
            </w:r>
            <w:r>
              <w:rPr>
                <w:rFonts w:asciiTheme="minorEastAsia" w:eastAsiaTheme="minorEastAsia" w:hAnsiTheme="minorEastAsia" w:cs="楷体" w:hint="eastAsia"/>
                <w:bCs/>
                <w:sz w:val="24"/>
                <w:szCs w:val="24"/>
              </w:rPr>
              <w:t>日，总经理</w:t>
            </w:r>
            <w:r>
              <w:rPr>
                <w:rFonts w:asciiTheme="minorEastAsia" w:eastAsiaTheme="minorEastAsia" w:hAnsiTheme="minorEastAsia" w:cs="楷体" w:hint="eastAsia"/>
                <w:bCs/>
                <w:sz w:val="24"/>
                <w:szCs w:val="24"/>
              </w:rPr>
              <w:t>冉令春</w:t>
            </w:r>
            <w:r>
              <w:rPr>
                <w:rFonts w:asciiTheme="minorEastAsia" w:eastAsiaTheme="minorEastAsia" w:hAnsiTheme="minorEastAsia" w:cs="楷体" w:hint="eastAsia"/>
                <w:bCs/>
                <w:sz w:val="24"/>
                <w:szCs w:val="24"/>
              </w:rPr>
              <w:t>批准。</w:t>
            </w:r>
          </w:p>
          <w:p w:rsidR="00D438F9" w:rsidRDefault="00552F3E" w:rsidP="004F7397">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提供“质量、环境和职业健康安全目标指标分解及措施表”、“质量、环境和职业健康安全目标指标考核表”，查本部门</w:t>
            </w:r>
            <w:r>
              <w:rPr>
                <w:rFonts w:asciiTheme="minorEastAsia" w:eastAsiaTheme="minorEastAsia" w:hAnsiTheme="minorEastAsia" w:cs="楷体" w:hint="eastAsia"/>
                <w:bCs/>
                <w:sz w:val="24"/>
                <w:szCs w:val="24"/>
              </w:rPr>
              <w:t>202</w:t>
            </w:r>
            <w:r w:rsidR="004F7397">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年目标指标基本达成，考核日期</w:t>
            </w:r>
            <w:r>
              <w:rPr>
                <w:rFonts w:asciiTheme="minorEastAsia" w:eastAsiaTheme="minorEastAsia" w:hAnsiTheme="minorEastAsia" w:cs="楷体" w:hint="eastAsia"/>
                <w:bCs/>
                <w:sz w:val="24"/>
                <w:szCs w:val="24"/>
              </w:rPr>
              <w:t>2022.</w:t>
            </w:r>
            <w:r w:rsidR="004F7397">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w:t>
            </w:r>
            <w:r w:rsidR="004F7397">
              <w:rPr>
                <w:rFonts w:asciiTheme="minorEastAsia" w:eastAsiaTheme="minorEastAsia" w:hAnsiTheme="minorEastAsia" w:cs="楷体" w:hint="eastAsia"/>
                <w:bCs/>
                <w:sz w:val="24"/>
                <w:szCs w:val="24"/>
              </w:rPr>
              <w:t>30</w:t>
            </w:r>
            <w:r>
              <w:rPr>
                <w:rFonts w:asciiTheme="minorEastAsia" w:eastAsiaTheme="minorEastAsia" w:hAnsiTheme="minorEastAsia" w:cs="楷体" w:hint="eastAsia"/>
                <w:bCs/>
                <w:sz w:val="24"/>
                <w:szCs w:val="24"/>
              </w:rPr>
              <w:t>日。</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D438F9" w:rsidTr="00850665">
        <w:trPr>
          <w:trHeight w:val="1035"/>
        </w:trPr>
        <w:tc>
          <w:tcPr>
            <w:tcW w:w="2160" w:type="dxa"/>
          </w:tcPr>
          <w:p w:rsidR="00D438F9" w:rsidRDefault="00552F3E">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基础设施</w:t>
            </w:r>
          </w:p>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过程运行环境</w:t>
            </w:r>
          </w:p>
        </w:tc>
        <w:tc>
          <w:tcPr>
            <w:tcW w:w="960" w:type="dxa"/>
          </w:tcPr>
          <w:p w:rsidR="00D438F9" w:rsidRDefault="00850665">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w:t>
            </w:r>
            <w:r w:rsidR="00552F3E">
              <w:rPr>
                <w:rFonts w:asciiTheme="minorEastAsia" w:eastAsiaTheme="minorEastAsia" w:hAnsiTheme="minorEastAsia" w:cs="宋体" w:hint="eastAsia"/>
                <w:sz w:val="24"/>
                <w:szCs w:val="24"/>
              </w:rPr>
              <w:t>7.1.3</w:t>
            </w:r>
          </w:p>
          <w:p w:rsidR="00D438F9" w:rsidRDefault="00552F3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7.1.4</w:t>
            </w:r>
          </w:p>
        </w:tc>
        <w:tc>
          <w:tcPr>
            <w:tcW w:w="10455" w:type="dxa"/>
          </w:tcPr>
          <w:p w:rsidR="00D438F9" w:rsidRDefault="00552F3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基础设施</w:t>
            </w:r>
            <w:r>
              <w:rPr>
                <w:rFonts w:asciiTheme="minorEastAsia" w:eastAsiaTheme="minorEastAsia" w:hAnsiTheme="minorEastAsia" w:cs="宋体" w:hint="eastAsia"/>
                <w:sz w:val="24"/>
                <w:szCs w:val="24"/>
              </w:rPr>
              <w:t>：</w:t>
            </w:r>
          </w:p>
          <w:p w:rsidR="00D438F9" w:rsidRDefault="00552F3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为确保本公司所经营的教学仪器等产品合格，本公司确定、配置和维护过程运行所需的基础设施。</w:t>
            </w:r>
            <w:r>
              <w:rPr>
                <w:rFonts w:asciiTheme="minorEastAsia" w:eastAsiaTheme="minorEastAsia" w:hAnsiTheme="minorEastAsia" w:cs="宋体" w:hint="eastAsia"/>
                <w:sz w:val="24"/>
                <w:szCs w:val="24"/>
              </w:rPr>
              <w:lastRenderedPageBreak/>
              <w:t>包括：</w:t>
            </w:r>
          </w:p>
          <w:p w:rsidR="00D438F9" w:rsidRDefault="00552F3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建筑物和相关设施；经营、办公设备，包括硬件和软件；运输车辆；信息和</w:t>
            </w:r>
            <w:proofErr w:type="gramStart"/>
            <w:r>
              <w:rPr>
                <w:rFonts w:asciiTheme="minorEastAsia" w:eastAsiaTheme="minorEastAsia" w:hAnsiTheme="minorEastAsia" w:cs="宋体" w:hint="eastAsia"/>
                <w:sz w:val="24"/>
                <w:szCs w:val="24"/>
              </w:rPr>
              <w:t>通迅</w:t>
            </w:r>
            <w:proofErr w:type="gramEnd"/>
            <w:r>
              <w:rPr>
                <w:rFonts w:asciiTheme="minorEastAsia" w:eastAsiaTheme="minorEastAsia" w:hAnsiTheme="minorEastAsia" w:cs="宋体" w:hint="eastAsia"/>
                <w:sz w:val="24"/>
                <w:szCs w:val="24"/>
              </w:rPr>
              <w:t>技术。</w:t>
            </w:r>
          </w:p>
          <w:p w:rsidR="00D438F9" w:rsidRDefault="00552F3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过程运行环境</w:t>
            </w:r>
            <w:r>
              <w:rPr>
                <w:rFonts w:asciiTheme="minorEastAsia" w:eastAsiaTheme="minorEastAsia" w:hAnsiTheme="minorEastAsia" w:cs="宋体" w:hint="eastAsia"/>
                <w:sz w:val="24"/>
                <w:szCs w:val="24"/>
              </w:rPr>
              <w:t>：</w:t>
            </w:r>
          </w:p>
          <w:p w:rsidR="00D438F9" w:rsidRDefault="00552F3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p>
          <w:p w:rsidR="00D438F9" w:rsidRDefault="00552F3E">
            <w:pPr>
              <w:pStyle w:val="a4"/>
              <w:spacing w:line="360" w:lineRule="auto"/>
              <w:rPr>
                <w:rFonts w:asciiTheme="minorEastAsia" w:eastAsiaTheme="minorEastAsia" w:hAnsiTheme="minorEastAsia" w:cs="宋体"/>
                <w:szCs w:val="24"/>
              </w:rPr>
            </w:pPr>
            <w:r>
              <w:rPr>
                <w:rFonts w:asciiTheme="minorEastAsia" w:eastAsiaTheme="minorEastAsia" w:hAnsiTheme="minorEastAsia" w:cs="宋体" w:hint="eastAsia"/>
                <w:color w:val="000000"/>
                <w:szCs w:val="24"/>
              </w:rPr>
              <w:t>基本符合标准要求；</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D438F9" w:rsidTr="00850665">
        <w:trPr>
          <w:trHeight w:val="2110"/>
        </w:trPr>
        <w:tc>
          <w:tcPr>
            <w:tcW w:w="2160" w:type="dxa"/>
          </w:tcPr>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形成文件的信息总则、</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形成文件的信息的创建和更新、</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形成文件的信息的控制</w:t>
            </w:r>
          </w:p>
        </w:tc>
        <w:tc>
          <w:tcPr>
            <w:tcW w:w="960" w:type="dxa"/>
          </w:tcPr>
          <w:p w:rsidR="00D438F9" w:rsidRDefault="0085066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sidR="00552F3E">
              <w:rPr>
                <w:rFonts w:asciiTheme="minorEastAsia" w:eastAsiaTheme="minorEastAsia" w:hAnsiTheme="minorEastAsia" w:cs="楷体" w:hint="eastAsia"/>
                <w:bCs/>
                <w:sz w:val="24"/>
                <w:szCs w:val="24"/>
              </w:rPr>
              <w:t>7.5.1</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7.5.2</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7.5.3</w:t>
            </w:r>
          </w:p>
        </w:tc>
        <w:tc>
          <w:tcPr>
            <w:tcW w:w="10455" w:type="dxa"/>
            <w:vAlign w:val="center"/>
          </w:tcPr>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公司对管理体系文件控制进行了策划，形成了文件化的管理手册、程序文件、三级管理文件以及所要求的记录。</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公司编制并实施了《文件控制程序</w:t>
            </w:r>
            <w:r>
              <w:rPr>
                <w:rFonts w:asciiTheme="minorEastAsia" w:eastAsiaTheme="minorEastAsia" w:hAnsiTheme="minorEastAsia" w:cs="楷体" w:hint="eastAsia"/>
                <w:bCs/>
                <w:sz w:val="24"/>
                <w:szCs w:val="24"/>
              </w:rPr>
              <w:t>SDBSN</w:t>
            </w:r>
            <w:r>
              <w:rPr>
                <w:rFonts w:asciiTheme="minorEastAsia" w:eastAsiaTheme="minorEastAsia" w:hAnsiTheme="minorEastAsia" w:cs="楷体"/>
                <w:bCs/>
                <w:sz w:val="24"/>
                <w:szCs w:val="24"/>
              </w:rPr>
              <w:t>.CX01-2020</w:t>
            </w:r>
            <w:r>
              <w:rPr>
                <w:rFonts w:asciiTheme="minorEastAsia" w:eastAsiaTheme="minorEastAsia" w:hAnsiTheme="minorEastAsia" w:cs="楷体" w:hint="eastAsia"/>
                <w:bCs/>
                <w:sz w:val="24"/>
                <w:szCs w:val="24"/>
              </w:rPr>
              <w:t>》，文件包括：手册、程序文件及消防管理制度、环境保护管理办法等。</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查管理手册、程序文件等文件，编制：办公室，批准：总经理，查文件编审批齐全、文件清晰符合文件控制程序基本要求，发布日期</w:t>
            </w:r>
            <w:r>
              <w:rPr>
                <w:rFonts w:asciiTheme="minorEastAsia" w:eastAsiaTheme="minorEastAsia" w:hAnsiTheme="minorEastAsia" w:cs="楷体" w:hint="eastAsia"/>
                <w:bCs/>
                <w:sz w:val="24"/>
                <w:szCs w:val="24"/>
              </w:rPr>
              <w:t>2020.</w:t>
            </w:r>
            <w:r>
              <w:rPr>
                <w:rFonts w:asciiTheme="minorEastAsia" w:eastAsiaTheme="minorEastAsia" w:hAnsiTheme="minorEastAsia" w:cs="楷体" w:hint="eastAsia"/>
                <w:bCs/>
                <w:sz w:val="24"/>
                <w:szCs w:val="24"/>
              </w:rPr>
              <w:t>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日。查办公室文件，为有效版本。</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产品质量法》、</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学生用品的安全通用要求</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《商品经营服务质量管理规范》、《中小学体育器材和场地》、《教学仪器产品一般质量要求》等。</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查文件发放：办公室下发了质量、环境、职业健康安全管理手册、程序文件等文件。</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w:t>
            </w:r>
            <w:proofErr w:type="gramStart"/>
            <w:r>
              <w:rPr>
                <w:rFonts w:asciiTheme="minorEastAsia" w:eastAsiaTheme="minorEastAsia" w:hAnsiTheme="minorEastAsia" w:cs="楷体" w:hint="eastAsia"/>
                <w:bCs/>
                <w:sz w:val="24"/>
                <w:szCs w:val="24"/>
              </w:rPr>
              <w:t>部文件</w:t>
            </w:r>
            <w:proofErr w:type="gramEnd"/>
            <w:r>
              <w:rPr>
                <w:rFonts w:asciiTheme="minorEastAsia" w:eastAsiaTheme="minorEastAsia" w:hAnsiTheme="minorEastAsia" w:cs="楷体" w:hint="eastAsia"/>
                <w:bCs/>
                <w:sz w:val="24"/>
                <w:szCs w:val="24"/>
              </w:rPr>
              <w:t>有标识，检索方便，文件夹存放于文件柜内，防护</w:t>
            </w:r>
            <w:r>
              <w:rPr>
                <w:rFonts w:asciiTheme="minorEastAsia" w:eastAsiaTheme="minorEastAsia" w:hAnsiTheme="minorEastAsia" w:cs="楷体" w:hint="eastAsia"/>
                <w:bCs/>
                <w:sz w:val="24"/>
                <w:szCs w:val="24"/>
              </w:rPr>
              <w:t>符合要求。</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公司按《记录管理程序</w:t>
            </w:r>
            <w:r>
              <w:rPr>
                <w:rFonts w:asciiTheme="minorEastAsia" w:eastAsiaTheme="minorEastAsia" w:hAnsiTheme="minorEastAsia" w:cs="楷体" w:hint="eastAsia"/>
                <w:bCs/>
                <w:sz w:val="24"/>
                <w:szCs w:val="24"/>
              </w:rPr>
              <w:t>SDBSN</w:t>
            </w:r>
            <w:r>
              <w:rPr>
                <w:rFonts w:asciiTheme="minorEastAsia" w:eastAsiaTheme="minorEastAsia" w:hAnsiTheme="minorEastAsia" w:cs="楷体"/>
                <w:bCs/>
                <w:sz w:val="24"/>
                <w:szCs w:val="24"/>
              </w:rPr>
              <w:t>.CX0</w:t>
            </w:r>
            <w:r>
              <w:rPr>
                <w:rFonts w:asciiTheme="minorEastAsia" w:eastAsiaTheme="minorEastAsia" w:hAnsiTheme="minorEastAsia" w:cs="楷体" w:hint="eastAsia"/>
                <w:bCs/>
                <w:sz w:val="24"/>
                <w:szCs w:val="24"/>
              </w:rPr>
              <w:t>3</w:t>
            </w:r>
            <w:r>
              <w:rPr>
                <w:rFonts w:asciiTheme="minorEastAsia" w:eastAsiaTheme="minorEastAsia" w:hAnsiTheme="minorEastAsia" w:cs="楷体"/>
                <w:bCs/>
                <w:sz w:val="24"/>
                <w:szCs w:val="24"/>
              </w:rPr>
              <w:t>-2020</w:t>
            </w:r>
            <w:r>
              <w:rPr>
                <w:rFonts w:asciiTheme="minorEastAsia" w:eastAsiaTheme="minorEastAsia" w:hAnsiTheme="minorEastAsia" w:cs="楷体" w:hint="eastAsia"/>
                <w:bCs/>
                <w:sz w:val="24"/>
                <w:szCs w:val="24"/>
              </w:rPr>
              <w:t>》实施对管理体系记录的标识、贮存、保护、检索、保存期限和处置等按规定实施。</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公司提供《记录清单》包括有内审报告、供方评价表、培训记录、</w:t>
            </w:r>
            <w:r>
              <w:rPr>
                <w:rFonts w:asciiTheme="minorEastAsia" w:eastAsiaTheme="minorEastAsia" w:hAnsiTheme="minorEastAsia" w:cs="楷体" w:hint="eastAsia"/>
                <w:sz w:val="24"/>
                <w:szCs w:val="24"/>
              </w:rPr>
              <w:t>环境因素识别评价汇总表、</w:t>
            </w:r>
            <w:r>
              <w:rPr>
                <w:rFonts w:asciiTheme="minorEastAsia" w:eastAsiaTheme="minorEastAsia" w:hAnsiTheme="minorEastAsia" w:cs="楷体" w:hint="eastAsia"/>
                <w:bCs/>
                <w:sz w:val="24"/>
                <w:szCs w:val="24"/>
              </w:rPr>
              <w:t>应急预案演练记录、管理评审报告等记录。明确了记录名称、编号、使用保存部门、保存期限等，并经审核后使用。</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公司各种记录由各使用部门保存，查阅管理部保存的记录环境情况，归档文件、记录存放于文件柜内，环境干燥、通风，符合文件归档的要求。</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抽查归档文件整理情况，管理部已将文件进行了分类，</w:t>
            </w:r>
            <w:proofErr w:type="gramStart"/>
            <w:r>
              <w:rPr>
                <w:rFonts w:asciiTheme="minorEastAsia" w:eastAsiaTheme="minorEastAsia" w:hAnsiTheme="minorEastAsia" w:cs="楷体" w:hint="eastAsia"/>
                <w:bCs/>
                <w:sz w:val="24"/>
                <w:szCs w:val="24"/>
              </w:rPr>
              <w:t>按记录</w:t>
            </w:r>
            <w:proofErr w:type="gramEnd"/>
            <w:r>
              <w:rPr>
                <w:rFonts w:asciiTheme="minorEastAsia" w:eastAsiaTheme="minorEastAsia" w:hAnsiTheme="minorEastAsia" w:cs="楷体" w:hint="eastAsia"/>
                <w:bCs/>
                <w:sz w:val="24"/>
                <w:szCs w:val="24"/>
              </w:rPr>
              <w:t>的名称、编号及时间装文件袋进行归档，记录清洁，字迹清晰，检索方便，抽查有内部审核资料、管理评审资料等，均已装订成册。</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外来记录（如顾客投诉记录等）由相关部门负责保管、归档。</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原件记录原则上不外借，其它记录查阅时须有关部门同意后，方可查阅。</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提供了作废文件记录：有作废理由、作废日期及申请部门、审核人签字，自上次审核以来无作废文件记录。</w:t>
            </w:r>
          </w:p>
          <w:p w:rsidR="00D438F9" w:rsidRDefault="00552F3E">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文件记录控制基本有效。</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D438F9" w:rsidTr="00850665">
        <w:trPr>
          <w:trHeight w:val="2110"/>
        </w:trPr>
        <w:tc>
          <w:tcPr>
            <w:tcW w:w="2160" w:type="dxa"/>
            <w:vAlign w:val="center"/>
          </w:tcPr>
          <w:p w:rsidR="00D438F9" w:rsidRDefault="00552F3E">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Arial" w:hint="eastAsia"/>
                <w:sz w:val="24"/>
                <w:szCs w:val="24"/>
              </w:rPr>
              <w:t>/</w:t>
            </w:r>
            <w:r>
              <w:rPr>
                <w:rFonts w:asciiTheme="minorEastAsia" w:eastAsiaTheme="minorEastAsia" w:hAnsiTheme="minorEastAsia" w:cs="楷体" w:hint="eastAsia"/>
                <w:sz w:val="24"/>
                <w:szCs w:val="24"/>
              </w:rPr>
              <w:t>危险源</w:t>
            </w:r>
          </w:p>
        </w:tc>
        <w:tc>
          <w:tcPr>
            <w:tcW w:w="960" w:type="dxa"/>
          </w:tcPr>
          <w:p w:rsidR="00D438F9" w:rsidRDefault="00552F3E">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6.1.2</w:t>
            </w:r>
          </w:p>
          <w:p w:rsidR="00D438F9" w:rsidRDefault="00D438F9">
            <w:pPr>
              <w:spacing w:line="360" w:lineRule="auto"/>
              <w:rPr>
                <w:rFonts w:asciiTheme="minorEastAsia" w:eastAsiaTheme="minorEastAsia" w:hAnsiTheme="minorEastAsia" w:cs="楷体"/>
                <w:sz w:val="24"/>
                <w:szCs w:val="24"/>
              </w:rPr>
            </w:pPr>
          </w:p>
        </w:tc>
        <w:tc>
          <w:tcPr>
            <w:tcW w:w="10455" w:type="dxa"/>
          </w:tcPr>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保持了《环境因素识别与评价控制程序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.CX18-2020</w:t>
            </w:r>
            <w:r>
              <w:rPr>
                <w:rFonts w:asciiTheme="minorEastAsia" w:eastAsiaTheme="minorEastAsia" w:hAnsiTheme="minorEastAsia" w:cs="楷体" w:hint="eastAsia"/>
                <w:sz w:val="24"/>
                <w:szCs w:val="24"/>
              </w:rPr>
              <w:t>》、《危险源辩识风险评价控制程序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.CX21-2020</w:t>
            </w:r>
            <w:r>
              <w:rPr>
                <w:rFonts w:asciiTheme="minorEastAsia" w:eastAsiaTheme="minorEastAsia" w:hAnsiTheme="minorEastAsia" w:cs="楷体" w:hint="eastAsia"/>
                <w:sz w:val="24"/>
                <w:szCs w:val="24"/>
              </w:rPr>
              <w:t>》。</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办公室作为环境和职业健康安</w:t>
            </w:r>
            <w:r>
              <w:rPr>
                <w:rFonts w:asciiTheme="minorEastAsia" w:eastAsiaTheme="minorEastAsia" w:hAnsiTheme="minorEastAsia" w:cs="楷体" w:hint="eastAsia"/>
                <w:sz w:val="24"/>
                <w:szCs w:val="24"/>
              </w:rPr>
              <w:t>全管理体系的推进部门，主要统筹负责识别评价相关的环境因素及危险源。根据各部门业务识别及</w:t>
            </w:r>
            <w:r>
              <w:rPr>
                <w:rFonts w:asciiTheme="minorEastAsia" w:eastAsiaTheme="minorEastAsia" w:hAnsiTheme="minorEastAsia" w:cs="楷体" w:hint="eastAsia"/>
                <w:sz w:val="24"/>
                <w:szCs w:val="24"/>
              </w:rPr>
              <w:t>教学仪器、实验室设备、学生课桌椅、仪器柜、音体美器材、幼儿园教具、玩具、塑胶跑道、多媒体教学设备、数字化教室设备、办公设备、厨房设备、计算机、电子产品、数码产品、健身器材、玻璃仪器</w:t>
            </w:r>
            <w:r>
              <w:rPr>
                <w:rFonts w:asciiTheme="minorEastAsia" w:eastAsiaTheme="minorEastAsia" w:hAnsiTheme="minorEastAsia" w:cs="楷体" w:hint="eastAsia"/>
                <w:sz w:val="24"/>
                <w:szCs w:val="24"/>
              </w:rPr>
              <w:t>的采购、质检、销售过程环节识别，最后由办公室统一汇总。</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查“环境因素识别评价汇总表”，识别考虑了正常、异常、紧急，过去、现在、未来三种时态，考虑了供方、客户等可施加影响的环境因素，能考虑到产品生命周期观点。</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涉及办公室的环境因素有水电消耗、办公纸张消耗、生活废水排放、办公用品消耗、办公设备噪声排放、生活垃圾排放、办公固废排放、火灾事故发生等，近一年无变化。</w:t>
            </w:r>
          </w:p>
          <w:p w:rsidR="00D438F9" w:rsidRDefault="004F7397" w:rsidP="004F7397">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1312" behindDoc="0" locked="0" layoutInCell="1" allowOverlap="1" wp14:anchorId="1B6A04F2" wp14:editId="4D4C828B">
                  <wp:simplePos x="0" y="0"/>
                  <wp:positionH relativeFrom="column">
                    <wp:posOffset>1346200</wp:posOffset>
                  </wp:positionH>
                  <wp:positionV relativeFrom="paragraph">
                    <wp:posOffset>393700</wp:posOffset>
                  </wp:positionV>
                  <wp:extent cx="4032250" cy="162433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biLevel thresh="75000"/>
                          </a:blip>
                          <a:srcRect l="870" t="4152"/>
                          <a:stretch>
                            <a:fillRect/>
                          </a:stretch>
                        </pic:blipFill>
                        <pic:spPr>
                          <a:xfrm>
                            <a:off x="0" y="0"/>
                            <a:ext cx="4032250" cy="1624330"/>
                          </a:xfrm>
                          <a:prstGeom prst="rect">
                            <a:avLst/>
                          </a:prstGeom>
                        </pic:spPr>
                      </pic:pic>
                    </a:graphicData>
                  </a:graphic>
                  <wp14:sizeRelH relativeFrom="margin">
                    <wp14:pctWidth>0</wp14:pctWidth>
                  </wp14:sizeRelH>
                  <wp14:sizeRelV relativeFrom="margin">
                    <wp14:pctHeight>0</wp14:pctHeight>
                  </wp14:sizeRelV>
                </wp:anchor>
              </w:drawing>
            </w:r>
            <w:r w:rsidR="00552F3E">
              <w:rPr>
                <w:rFonts w:asciiTheme="minorEastAsia" w:eastAsiaTheme="minorEastAsia" w:hAnsiTheme="minorEastAsia" w:cs="楷体" w:hint="eastAsia"/>
                <w:sz w:val="24"/>
                <w:szCs w:val="24"/>
              </w:rPr>
              <w:t>查“重要环境因素清单”，采取多因子评价法，评价出固体废弃物排放、火灾事故的发生等</w:t>
            </w:r>
            <w:r w:rsidR="00552F3E">
              <w:rPr>
                <w:rFonts w:asciiTheme="minorEastAsia" w:eastAsiaTheme="minorEastAsia" w:hAnsiTheme="minorEastAsia" w:cs="楷体" w:hint="eastAsia"/>
                <w:sz w:val="24"/>
                <w:szCs w:val="24"/>
              </w:rPr>
              <w:t>2</w:t>
            </w:r>
            <w:r w:rsidR="00552F3E">
              <w:rPr>
                <w:rFonts w:asciiTheme="minorEastAsia" w:eastAsiaTheme="minorEastAsia" w:hAnsiTheme="minorEastAsia" w:cs="楷体" w:hint="eastAsia"/>
                <w:sz w:val="24"/>
                <w:szCs w:val="24"/>
              </w:rPr>
              <w:t>项重要环境因素。</w:t>
            </w:r>
          </w:p>
          <w:p w:rsidR="00D438F9" w:rsidRDefault="00D438F9" w:rsidP="004F7397">
            <w:pPr>
              <w:spacing w:line="360" w:lineRule="auto"/>
              <w:ind w:firstLineChars="200" w:firstLine="480"/>
              <w:rPr>
                <w:rFonts w:asciiTheme="minorEastAsia" w:eastAsiaTheme="minorEastAsia" w:hAnsiTheme="minorEastAsia" w:cs="楷体"/>
                <w:sz w:val="24"/>
                <w:szCs w:val="24"/>
              </w:rPr>
            </w:pPr>
          </w:p>
          <w:p w:rsidR="00D438F9" w:rsidRDefault="00D438F9">
            <w:pPr>
              <w:spacing w:line="360" w:lineRule="auto"/>
              <w:ind w:firstLineChars="200" w:firstLine="480"/>
              <w:rPr>
                <w:rFonts w:asciiTheme="minorEastAsia" w:eastAsiaTheme="minorEastAsia" w:hAnsiTheme="minorEastAsia" w:cs="楷体"/>
                <w:sz w:val="24"/>
                <w:szCs w:val="24"/>
              </w:rPr>
            </w:pPr>
          </w:p>
          <w:p w:rsidR="00D438F9" w:rsidRDefault="00D438F9" w:rsidP="004F7397">
            <w:pPr>
              <w:spacing w:line="360" w:lineRule="auto"/>
              <w:ind w:firstLineChars="200" w:firstLine="480"/>
              <w:rPr>
                <w:rFonts w:asciiTheme="minorEastAsia" w:eastAsiaTheme="minorEastAsia" w:hAnsiTheme="minorEastAsia" w:cs="楷体"/>
                <w:sz w:val="24"/>
                <w:szCs w:val="24"/>
              </w:rPr>
            </w:pPr>
          </w:p>
          <w:p w:rsidR="00D438F9" w:rsidRDefault="00D438F9">
            <w:pPr>
              <w:spacing w:line="360" w:lineRule="auto"/>
              <w:ind w:firstLineChars="200" w:firstLine="480"/>
              <w:rPr>
                <w:rFonts w:asciiTheme="minorEastAsia" w:eastAsiaTheme="minorEastAsia" w:hAnsiTheme="minorEastAsia" w:cs="楷体"/>
                <w:sz w:val="24"/>
                <w:szCs w:val="24"/>
              </w:rPr>
            </w:pPr>
          </w:p>
          <w:p w:rsidR="00D438F9" w:rsidRDefault="00D438F9">
            <w:pPr>
              <w:spacing w:line="360" w:lineRule="auto"/>
              <w:ind w:firstLineChars="200" w:firstLine="480"/>
              <w:rPr>
                <w:rFonts w:asciiTheme="minorEastAsia" w:eastAsiaTheme="minorEastAsia" w:hAnsiTheme="minorEastAsia" w:cs="楷体"/>
                <w:sz w:val="24"/>
                <w:szCs w:val="24"/>
              </w:rPr>
            </w:pPr>
          </w:p>
          <w:p w:rsidR="00D438F9" w:rsidRDefault="00D438F9">
            <w:pPr>
              <w:spacing w:line="360" w:lineRule="auto"/>
              <w:ind w:firstLineChars="200" w:firstLine="480"/>
              <w:rPr>
                <w:rFonts w:asciiTheme="minorEastAsia" w:eastAsiaTheme="minorEastAsia" w:hAnsiTheme="minorEastAsia" w:cs="楷体"/>
                <w:sz w:val="24"/>
                <w:szCs w:val="24"/>
              </w:rPr>
            </w:pP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经评价办公室的重要环境因素为：日常办公过程中固体废弃物排放、火灾事故的发生。</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w:t>
            </w:r>
            <w:r>
              <w:rPr>
                <w:rFonts w:asciiTheme="minorEastAsia" w:eastAsiaTheme="minorEastAsia" w:hAnsiTheme="minorEastAsia" w:cs="楷体" w:hint="eastAsia"/>
                <w:sz w:val="24"/>
                <w:szCs w:val="24"/>
              </w:rPr>
              <w:t>制措施：固废分类存放、办公</w:t>
            </w:r>
            <w:proofErr w:type="gramStart"/>
            <w:r>
              <w:rPr>
                <w:rFonts w:asciiTheme="minorEastAsia" w:eastAsiaTheme="minorEastAsia" w:hAnsiTheme="minorEastAsia" w:cs="楷体" w:hint="eastAsia"/>
                <w:sz w:val="24"/>
                <w:szCs w:val="24"/>
              </w:rPr>
              <w:t>危废交耗材</w:t>
            </w:r>
            <w:proofErr w:type="gramEnd"/>
            <w:r>
              <w:rPr>
                <w:rFonts w:asciiTheme="minorEastAsia" w:eastAsiaTheme="minorEastAsia" w:hAnsiTheme="minorEastAsia" w:cs="楷体" w:hint="eastAsia"/>
                <w:sz w:val="24"/>
                <w:szCs w:val="24"/>
              </w:rPr>
              <w:t>供应公司，垃圾由环卫部门拉走，加强日常培训，日常检查，配备消防器材等措施。</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危险源辨识和风险评价一览表”，识别了办公活动、采购、销售、检验过程中的危险源。涉及办公室的危险源有办公活动过程中电脑辐射、滑倒、传染病、交通事故、外来人员参观安全防护工作措施缺陷、火灾、触电等，近一年无变化。</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查“重大危险源清单”，对识别出的危险</w:t>
            </w:r>
            <w:proofErr w:type="gramStart"/>
            <w:r>
              <w:rPr>
                <w:rFonts w:asciiTheme="minorEastAsia" w:eastAsiaTheme="minorEastAsia" w:hAnsiTheme="minorEastAsia" w:cs="楷体" w:hint="eastAsia"/>
                <w:sz w:val="24"/>
                <w:szCs w:val="24"/>
              </w:rPr>
              <w:t>源采取</w:t>
            </w:r>
            <w:proofErr w:type="gramEnd"/>
            <w:r>
              <w:rPr>
                <w:rFonts w:asciiTheme="minorEastAsia" w:eastAsiaTheme="minorEastAsia" w:hAnsiTheme="minorEastAsia" w:cs="楷体" w:hint="eastAsia"/>
                <w:sz w:val="24"/>
                <w:szCs w:val="24"/>
              </w:rPr>
              <w:t>D=LEC</w:t>
            </w:r>
            <w:r>
              <w:rPr>
                <w:rFonts w:asciiTheme="minorEastAsia" w:eastAsiaTheme="minorEastAsia" w:hAnsiTheme="minorEastAsia" w:cs="楷体" w:hint="eastAsia"/>
                <w:sz w:val="24"/>
                <w:szCs w:val="24"/>
              </w:rPr>
              <w:t>进行评价，评价出重大危险源</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个，包括：火灾、人员伤害、触电事故等。</w:t>
            </w:r>
          </w:p>
          <w:p w:rsidR="00D438F9" w:rsidRDefault="00D438F9">
            <w:pPr>
              <w:pStyle w:val="a4"/>
            </w:pPr>
          </w:p>
          <w:p w:rsidR="00D438F9" w:rsidRDefault="00552F3E">
            <w:pPr>
              <w:pStyle w:val="a4"/>
            </w:pPr>
            <w:r>
              <w:rPr>
                <w:noProof/>
              </w:rPr>
              <w:drawing>
                <wp:anchor distT="0" distB="0" distL="114300" distR="114300" simplePos="0" relativeHeight="251662336" behindDoc="0" locked="0" layoutInCell="1" allowOverlap="1" wp14:anchorId="67754EEE" wp14:editId="1A61DF53">
                  <wp:simplePos x="0" y="0"/>
                  <wp:positionH relativeFrom="column">
                    <wp:posOffset>149860</wp:posOffset>
                  </wp:positionH>
                  <wp:positionV relativeFrom="paragraph">
                    <wp:posOffset>25400</wp:posOffset>
                  </wp:positionV>
                  <wp:extent cx="5819140" cy="187769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biLevel thresh="75000"/>
                          </a:blip>
                          <a:srcRect l="1965" t="4920" r="1246"/>
                          <a:stretch>
                            <a:fillRect/>
                          </a:stretch>
                        </pic:blipFill>
                        <pic:spPr>
                          <a:xfrm>
                            <a:off x="0" y="0"/>
                            <a:ext cx="5819140" cy="1877695"/>
                          </a:xfrm>
                          <a:prstGeom prst="rect">
                            <a:avLst/>
                          </a:prstGeom>
                        </pic:spPr>
                      </pic:pic>
                    </a:graphicData>
                  </a:graphic>
                </wp:anchor>
              </w:drawing>
            </w: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经评价办公室的重大危险源：触电事故、火灾事故。</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主要控制措施：危险源控制执行管理方案、配备消防器材、日常检查、日常培训教育、应急演练等运行控制措施等。</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具体控制措施见</w:t>
            </w:r>
            <w:r>
              <w:rPr>
                <w:rFonts w:asciiTheme="minorEastAsia" w:eastAsiaTheme="minorEastAsia" w:hAnsiTheme="minorEastAsia" w:cs="楷体" w:hint="eastAsia"/>
                <w:sz w:val="24"/>
                <w:szCs w:val="24"/>
              </w:rPr>
              <w:t>ES8.1</w:t>
            </w:r>
            <w:r>
              <w:rPr>
                <w:rFonts w:asciiTheme="minorEastAsia" w:eastAsiaTheme="minorEastAsia" w:hAnsiTheme="minorEastAsia" w:cs="楷体" w:hint="eastAsia"/>
                <w:sz w:val="24"/>
                <w:szCs w:val="24"/>
              </w:rPr>
              <w:t>审核记录。</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D438F9" w:rsidTr="00850665">
        <w:trPr>
          <w:trHeight w:val="2110"/>
        </w:trPr>
        <w:tc>
          <w:tcPr>
            <w:tcW w:w="2160" w:type="dxa"/>
            <w:vAlign w:val="center"/>
          </w:tcPr>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960" w:type="dxa"/>
          </w:tcPr>
          <w:p w:rsidR="00D438F9" w:rsidRDefault="00552F3E">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6.1.3</w:t>
            </w:r>
          </w:p>
          <w:p w:rsidR="00D438F9" w:rsidRDefault="00D438F9">
            <w:pPr>
              <w:spacing w:line="360" w:lineRule="auto"/>
              <w:rPr>
                <w:rFonts w:asciiTheme="minorEastAsia" w:eastAsiaTheme="minorEastAsia" w:hAnsiTheme="minorEastAsia" w:cs="楷体"/>
                <w:bCs/>
                <w:sz w:val="24"/>
                <w:szCs w:val="24"/>
              </w:rPr>
            </w:pPr>
          </w:p>
        </w:tc>
        <w:tc>
          <w:tcPr>
            <w:tcW w:w="10455" w:type="dxa"/>
            <w:vAlign w:val="center"/>
          </w:tcPr>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建立实施了《法律、法规和其他要求识别管理程序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.CX02-2020</w:t>
            </w:r>
            <w:r>
              <w:rPr>
                <w:rFonts w:asciiTheme="minorEastAsia" w:eastAsiaTheme="minorEastAsia" w:hAnsiTheme="minorEastAsia" w:cs="楷体" w:hint="eastAsia"/>
                <w:sz w:val="24"/>
                <w:szCs w:val="24"/>
              </w:rPr>
              <w:t>》。</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查《法律法规清单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》、《职业健康安全法律法规和其他要求清单》，识别了相关法律法规和其他要求。</w:t>
            </w:r>
          </w:p>
          <w:p w:rsidR="00D438F9" w:rsidRPr="004F7397" w:rsidRDefault="00552F3E">
            <w:pPr>
              <w:spacing w:line="360" w:lineRule="auto"/>
              <w:ind w:firstLineChars="200" w:firstLine="480"/>
              <w:rPr>
                <w:rFonts w:ascii="宋体" w:hAnsi="宋体"/>
                <w:color w:val="000000"/>
                <w:kern w:val="0"/>
                <w:sz w:val="24"/>
                <w:szCs w:val="24"/>
              </w:rPr>
            </w:pPr>
            <w:r>
              <w:rPr>
                <w:rFonts w:asciiTheme="minorEastAsia" w:eastAsiaTheme="minorEastAsia" w:hAnsiTheme="minorEastAsia" w:cs="楷体" w:hint="eastAsia"/>
                <w:sz w:val="24"/>
                <w:szCs w:val="24"/>
              </w:rPr>
              <w:t>其中包括：《中华人民共和国劳</w:t>
            </w:r>
            <w:r w:rsidRPr="004F7397">
              <w:rPr>
                <w:rFonts w:ascii="宋体" w:hAnsi="宋体" w:hint="eastAsia"/>
                <w:color w:val="000000"/>
                <w:kern w:val="0"/>
                <w:sz w:val="24"/>
                <w:szCs w:val="24"/>
              </w:rPr>
              <w:t>动合同法》、</w:t>
            </w:r>
            <w:r w:rsidRPr="004F7397">
              <w:rPr>
                <w:rFonts w:ascii="宋体" w:hAnsi="宋体" w:hint="eastAsia"/>
                <w:color w:val="000000"/>
                <w:kern w:val="0"/>
                <w:sz w:val="24"/>
                <w:szCs w:val="24"/>
              </w:rPr>
              <w:t>《</w:t>
            </w:r>
            <w:r w:rsidRPr="004F7397">
              <w:rPr>
                <w:rFonts w:ascii="宋体" w:hAnsi="宋体" w:hint="eastAsia"/>
                <w:color w:val="000000"/>
                <w:kern w:val="0"/>
                <w:sz w:val="24"/>
                <w:szCs w:val="24"/>
              </w:rPr>
              <w:t>山东省环境保护条例</w:t>
            </w:r>
            <w:r w:rsidRPr="004F7397">
              <w:rPr>
                <w:rFonts w:ascii="宋体" w:hAnsi="宋体" w:hint="eastAsia"/>
                <w:color w:val="000000"/>
                <w:kern w:val="0"/>
                <w:sz w:val="24"/>
                <w:szCs w:val="24"/>
              </w:rPr>
              <w:t>》、</w:t>
            </w:r>
            <w:r w:rsidRPr="004F7397">
              <w:rPr>
                <w:rFonts w:ascii="宋体" w:hAnsi="宋体" w:hint="eastAsia"/>
                <w:color w:val="000000"/>
                <w:kern w:val="0"/>
                <w:sz w:val="24"/>
                <w:szCs w:val="24"/>
              </w:rPr>
              <w:t>《中华人民共和国消防法》、《中华人民共和国职业病防治法》、</w:t>
            </w:r>
            <w:r w:rsidRPr="004F7397">
              <w:rPr>
                <w:rFonts w:ascii="宋体" w:hAnsi="宋体" w:hint="eastAsia"/>
                <w:color w:val="000000"/>
                <w:kern w:val="0"/>
                <w:sz w:val="24"/>
                <w:szCs w:val="24"/>
              </w:rPr>
              <w:t>《</w:t>
            </w:r>
            <w:r>
              <w:rPr>
                <w:rFonts w:ascii="宋体" w:hAnsi="宋体" w:hint="eastAsia"/>
                <w:color w:val="000000"/>
                <w:kern w:val="0"/>
                <w:sz w:val="24"/>
                <w:szCs w:val="24"/>
              </w:rPr>
              <w:t>中华人民共和国传染病防治法</w:t>
            </w:r>
            <w:r>
              <w:rPr>
                <w:rFonts w:ascii="宋体" w:hAnsi="宋体" w:hint="eastAsia"/>
                <w:color w:val="000000"/>
                <w:kern w:val="0"/>
                <w:sz w:val="24"/>
                <w:szCs w:val="24"/>
              </w:rPr>
              <w:t>》、《</w:t>
            </w:r>
            <w:r>
              <w:rPr>
                <w:rFonts w:ascii="宋体" w:hAnsi="宋体" w:hint="eastAsia"/>
                <w:color w:val="000000"/>
                <w:kern w:val="0"/>
                <w:sz w:val="24"/>
                <w:szCs w:val="24"/>
              </w:rPr>
              <w:t>劳动防护用品监督管理规定</w:t>
            </w:r>
            <w:r>
              <w:rPr>
                <w:rFonts w:ascii="宋体" w:hAnsi="宋体" w:hint="eastAsia"/>
                <w:color w:val="000000"/>
                <w:kern w:val="0"/>
                <w:sz w:val="24"/>
                <w:szCs w:val="24"/>
              </w:rPr>
              <w:t>》、</w:t>
            </w:r>
            <w:r>
              <w:rPr>
                <w:rFonts w:ascii="宋体" w:hAnsi="宋体" w:hint="eastAsia"/>
                <w:color w:val="000000"/>
                <w:kern w:val="0"/>
                <w:sz w:val="24"/>
                <w:szCs w:val="24"/>
              </w:rPr>
              <w:t>《山东省劳动保障监察条例》、《山东省消防条例》、《中华人民</w:t>
            </w:r>
            <w:r w:rsidRPr="004F7397">
              <w:rPr>
                <w:rFonts w:ascii="宋体" w:hAnsi="宋体" w:hint="eastAsia"/>
                <w:color w:val="000000"/>
                <w:kern w:val="0"/>
                <w:sz w:val="24"/>
                <w:szCs w:val="24"/>
              </w:rPr>
              <w:t>共和国节约能源法》、《中华人民共和国土壤污染防治法》、《华人民共和国环境噪声污染防治法》等</w:t>
            </w:r>
            <w:r w:rsidRPr="004F7397">
              <w:rPr>
                <w:rFonts w:ascii="宋体" w:hAnsi="宋体" w:hint="eastAsia"/>
                <w:color w:val="000000"/>
                <w:kern w:val="0"/>
                <w:sz w:val="24"/>
                <w:szCs w:val="24"/>
              </w:rPr>
              <w:t xml:space="preserve"> 37</w:t>
            </w:r>
            <w:r w:rsidRPr="004F7397">
              <w:rPr>
                <w:rFonts w:ascii="宋体" w:hAnsi="宋体" w:hint="eastAsia"/>
                <w:color w:val="000000"/>
                <w:kern w:val="0"/>
                <w:sz w:val="24"/>
                <w:szCs w:val="24"/>
              </w:rPr>
              <w:t>个</w:t>
            </w:r>
            <w:r w:rsidRPr="004F7397">
              <w:rPr>
                <w:rFonts w:ascii="宋体" w:hAnsi="宋体" w:hint="eastAsia"/>
                <w:color w:val="000000"/>
                <w:kern w:val="0"/>
                <w:sz w:val="24"/>
                <w:szCs w:val="24"/>
              </w:rPr>
              <w:t>。已识别法律法规及其它要求的适用条款，能与环境因素、危险源向对应。</w:t>
            </w:r>
          </w:p>
          <w:p w:rsidR="00D438F9" w:rsidRDefault="00552F3E">
            <w:pPr>
              <w:spacing w:line="360" w:lineRule="auto"/>
              <w:ind w:firstLineChars="200" w:firstLine="480"/>
              <w:rPr>
                <w:rFonts w:asciiTheme="minorEastAsia" w:eastAsiaTheme="minorEastAsia" w:hAnsiTheme="minorEastAsia" w:cs="楷体"/>
                <w:sz w:val="24"/>
                <w:szCs w:val="24"/>
              </w:rPr>
            </w:pPr>
            <w:r w:rsidRPr="004F7397">
              <w:rPr>
                <w:rFonts w:ascii="宋体" w:hAnsi="宋体" w:hint="eastAsia"/>
                <w:color w:val="000000"/>
                <w:kern w:val="0"/>
                <w:sz w:val="24"/>
                <w:szCs w:val="24"/>
              </w:rPr>
              <w:t>办公室根据需要随时网上获取、识别更新，并通过培训、宣传、会议等形式传达给员工和相关方，各部门如有需要随时到办公室查阅。</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D438F9" w:rsidTr="00850665">
        <w:trPr>
          <w:trHeight w:val="2110"/>
        </w:trPr>
        <w:tc>
          <w:tcPr>
            <w:tcW w:w="2160" w:type="dxa"/>
            <w:vAlign w:val="center"/>
          </w:tcPr>
          <w:p w:rsidR="00D438F9" w:rsidRDefault="00552F3E">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措施的策划</w:t>
            </w:r>
          </w:p>
        </w:tc>
        <w:tc>
          <w:tcPr>
            <w:tcW w:w="960" w:type="dxa"/>
            <w:vAlign w:val="center"/>
          </w:tcPr>
          <w:p w:rsidR="00D438F9" w:rsidRDefault="00552F3E">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455" w:type="dxa"/>
            <w:vAlign w:val="center"/>
          </w:tcPr>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公司根据环境</w:t>
            </w:r>
            <w:r>
              <w:rPr>
                <w:rFonts w:asciiTheme="minorEastAsia" w:eastAsiaTheme="minorEastAsia" w:hAnsiTheme="minorEastAsia" w:cs="楷体" w:hint="eastAsia"/>
                <w:sz w:val="24"/>
                <w:szCs w:val="24"/>
              </w:rPr>
              <w:t>因素和危险源的风险辨识结果，分别制定出《重要环境因素清单》、《重大危险源清单》，清单内明确了控制措施计划，通过具体的措施进行有效控制：目标、管理方案、管理制度运行控制、应急预案、日常检查、日常培训。</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制定了《法律、法规和其他要求识别管理程序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.CX02-2020</w:t>
            </w:r>
            <w:r>
              <w:rPr>
                <w:rFonts w:asciiTheme="minorEastAsia" w:eastAsiaTheme="minorEastAsia" w:hAnsiTheme="minorEastAsia" w:cs="楷体" w:hint="eastAsia"/>
                <w:sz w:val="24"/>
                <w:szCs w:val="24"/>
              </w:rPr>
              <w:t>》、《合规性评价程序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.CX16-2020</w:t>
            </w:r>
            <w:r>
              <w:rPr>
                <w:rFonts w:asciiTheme="minorEastAsia" w:eastAsiaTheme="minorEastAsia" w:hAnsiTheme="minorEastAsia" w:cs="楷体" w:hint="eastAsia"/>
                <w:sz w:val="24"/>
                <w:szCs w:val="24"/>
              </w:rPr>
              <w:t>》，每年对公司适用的合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D438F9" w:rsidTr="00850665">
        <w:trPr>
          <w:trHeight w:val="2110"/>
        </w:trPr>
        <w:tc>
          <w:tcPr>
            <w:tcW w:w="2160" w:type="dxa"/>
            <w:vAlign w:val="center"/>
          </w:tcPr>
          <w:p w:rsidR="00D438F9" w:rsidRDefault="00D438F9">
            <w:pPr>
              <w:spacing w:line="360" w:lineRule="auto"/>
              <w:rPr>
                <w:rFonts w:asciiTheme="minorEastAsia" w:eastAsiaTheme="minorEastAsia" w:hAnsiTheme="minorEastAsia" w:cs="Arial"/>
                <w:sz w:val="24"/>
                <w:szCs w:val="24"/>
              </w:rPr>
            </w:pPr>
          </w:p>
          <w:p w:rsidR="00D438F9" w:rsidRDefault="00D438F9">
            <w:pPr>
              <w:spacing w:line="360" w:lineRule="auto"/>
              <w:rPr>
                <w:rFonts w:asciiTheme="minorEastAsia" w:eastAsiaTheme="minorEastAsia" w:hAnsiTheme="minorEastAsia" w:cs="Arial"/>
                <w:sz w:val="24"/>
                <w:szCs w:val="24"/>
              </w:rPr>
            </w:pPr>
          </w:p>
          <w:p w:rsidR="00D438F9" w:rsidRDefault="00552F3E">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运行策划和控制</w:t>
            </w:r>
          </w:p>
          <w:p w:rsidR="00D438F9" w:rsidRDefault="00D438F9">
            <w:pPr>
              <w:spacing w:line="360" w:lineRule="auto"/>
              <w:rPr>
                <w:rFonts w:asciiTheme="minorEastAsia" w:eastAsiaTheme="minorEastAsia" w:hAnsiTheme="minorEastAsia" w:cs="Arial"/>
                <w:sz w:val="24"/>
                <w:szCs w:val="24"/>
              </w:rPr>
            </w:pPr>
          </w:p>
          <w:p w:rsidR="00D438F9" w:rsidRDefault="00D438F9">
            <w:pPr>
              <w:spacing w:line="360" w:lineRule="auto"/>
              <w:rPr>
                <w:rFonts w:asciiTheme="minorEastAsia" w:eastAsiaTheme="minorEastAsia" w:hAnsiTheme="minorEastAsia" w:cs="Arial"/>
                <w:sz w:val="24"/>
                <w:szCs w:val="24"/>
              </w:rPr>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pStyle w:val="a4"/>
            </w:pPr>
          </w:p>
          <w:p w:rsidR="00D438F9" w:rsidRDefault="00D438F9">
            <w:pPr>
              <w:spacing w:line="360" w:lineRule="auto"/>
              <w:rPr>
                <w:rFonts w:asciiTheme="minorEastAsia" w:eastAsiaTheme="minorEastAsia" w:hAnsiTheme="minorEastAsia" w:cs="Arial"/>
                <w:sz w:val="24"/>
                <w:szCs w:val="24"/>
              </w:rPr>
            </w:pPr>
          </w:p>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财务支出</w:t>
            </w:r>
          </w:p>
        </w:tc>
        <w:tc>
          <w:tcPr>
            <w:tcW w:w="960" w:type="dxa"/>
            <w:vAlign w:val="center"/>
          </w:tcPr>
          <w:p w:rsidR="00D438F9" w:rsidRDefault="00552F3E">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p>
          <w:p w:rsidR="00D438F9" w:rsidRDefault="00D438F9">
            <w:pPr>
              <w:spacing w:line="360" w:lineRule="auto"/>
              <w:rPr>
                <w:rFonts w:asciiTheme="minorEastAsia" w:eastAsiaTheme="minorEastAsia" w:hAnsiTheme="minorEastAsia" w:cs="楷体"/>
                <w:sz w:val="24"/>
                <w:szCs w:val="24"/>
              </w:rPr>
            </w:pPr>
          </w:p>
        </w:tc>
        <w:tc>
          <w:tcPr>
            <w:tcW w:w="10455" w:type="dxa"/>
            <w:vAlign w:val="center"/>
          </w:tcPr>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公司制定并实施了《固体废弃物控制程序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.CX19-2020</w:t>
            </w:r>
            <w:r>
              <w:rPr>
                <w:rFonts w:asciiTheme="minorEastAsia" w:eastAsiaTheme="minorEastAsia" w:hAnsiTheme="minorEastAsia" w:cs="楷体" w:hint="eastAsia"/>
                <w:sz w:val="24"/>
                <w:szCs w:val="24"/>
              </w:rPr>
              <w:t>》、《消防安全管理程序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.CX12-2020</w:t>
            </w:r>
            <w:r>
              <w:rPr>
                <w:rFonts w:asciiTheme="minorEastAsia" w:eastAsiaTheme="minorEastAsia" w:hAnsiTheme="minorEastAsia" w:cs="楷体" w:hint="eastAsia"/>
                <w:sz w:val="24"/>
                <w:szCs w:val="24"/>
              </w:rPr>
              <w:t>》、《能源资源管理程序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.CX20-2020</w:t>
            </w:r>
            <w:r>
              <w:rPr>
                <w:rFonts w:asciiTheme="minorEastAsia" w:eastAsiaTheme="minorEastAsia" w:hAnsiTheme="minorEastAsia" w:cs="楷体" w:hint="eastAsia"/>
                <w:sz w:val="24"/>
                <w:szCs w:val="24"/>
              </w:rPr>
              <w:t>》、《环境保护管理办法》、《节约能源资源管理办法》、《职工安全守则》、《三电管理制度》、《火灾应急响应规范》、《应急预案》、《劳保、消防用品管理办法》等环境与职业健康安全控制程序和管理制度。</w:t>
            </w:r>
          </w:p>
          <w:p w:rsidR="00D438F9" w:rsidRDefault="00552F3E">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bookmarkStart w:id="0" w:name="注册地址"/>
            <w:r w:rsidRPr="00850665">
              <w:rPr>
                <w:rFonts w:asciiTheme="minorEastAsia" w:eastAsiaTheme="minorEastAsia" w:hAnsiTheme="minorEastAsia" w:cs="楷体"/>
                <w:sz w:val="24"/>
                <w:szCs w:val="24"/>
              </w:rPr>
              <w:t>山东省菏泽市开发区南京路与丹阳路交汇处</w:t>
            </w:r>
            <w:bookmarkEnd w:id="0"/>
            <w:r>
              <w:rPr>
                <w:rFonts w:asciiTheme="minorEastAsia" w:eastAsiaTheme="minorEastAsia" w:hAnsiTheme="minorEastAsia" w:cs="楷体" w:hint="eastAsia"/>
                <w:sz w:val="24"/>
                <w:szCs w:val="24"/>
              </w:rPr>
              <w:t>，</w:t>
            </w:r>
            <w:r w:rsidRPr="00850665">
              <w:rPr>
                <w:rFonts w:asciiTheme="minorEastAsia" w:eastAsiaTheme="minorEastAsia" w:hAnsiTheme="minorEastAsia" w:cs="楷体" w:hint="eastAsia"/>
                <w:sz w:val="24"/>
                <w:szCs w:val="24"/>
              </w:rPr>
              <w:t>租用办公室。</w:t>
            </w:r>
            <w:r>
              <w:rPr>
                <w:rFonts w:asciiTheme="minorEastAsia" w:eastAsiaTheme="minorEastAsia" w:hAnsiTheme="minorEastAsia" w:cs="楷体" w:hint="eastAsia"/>
                <w:sz w:val="24"/>
                <w:szCs w:val="24"/>
              </w:rPr>
              <w:t>公司四周是其他企业，无敏感区，根据体系运行的需要设置了办公室，无固定仓库，无宿舍和食堂。</w:t>
            </w:r>
          </w:p>
          <w:p w:rsidR="00D438F9" w:rsidRDefault="00552F3E">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企业无生产废水，生活废水排入市政管网。</w:t>
            </w:r>
          </w:p>
          <w:p w:rsidR="00D438F9" w:rsidRDefault="00552F3E">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企业销售和办公过程基本无废气排放。</w:t>
            </w:r>
          </w:p>
          <w:p w:rsidR="00D438F9" w:rsidRDefault="00552F3E">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企业销售和办公过程基本无噪声排放。</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办公室垃圾主要包含可回收垃圾、硒鼓、废纸。公司配置了垃圾箱，办公室统一处理。</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对可回收的固体废弃物，一部分由厂家回收，厂家不回收的公司统一回收再利用或由物资回收</w:t>
            </w:r>
            <w:r>
              <w:rPr>
                <w:rFonts w:asciiTheme="minorEastAsia" w:eastAsiaTheme="minorEastAsia" w:hAnsiTheme="minorEastAsia" w:cs="楷体" w:hint="eastAsia"/>
                <w:sz w:val="24"/>
                <w:szCs w:val="24"/>
              </w:rPr>
              <w:lastRenderedPageBreak/>
              <w:t>公司处理。不可回收的废弃物由公司办公室统一处理，各部门不得单独处理。</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查到“废弃物处置统计表”，记录了日常生活、办公过程中的可回收及不可回收的废弃物的</w:t>
            </w:r>
            <w:r>
              <w:rPr>
                <w:rFonts w:asciiTheme="minorEastAsia" w:eastAsiaTheme="minorEastAsia" w:hAnsiTheme="minorEastAsia" w:cs="楷体" w:hint="eastAsia"/>
                <w:sz w:val="24"/>
                <w:szCs w:val="24"/>
              </w:rPr>
              <w:t>处理情况。</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日的废弃物处理情况，废弃物种类：废包装物</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0kg</w:t>
            </w:r>
            <w:r>
              <w:rPr>
                <w:rFonts w:asciiTheme="minorEastAsia" w:eastAsiaTheme="minorEastAsia" w:hAnsiTheme="minorEastAsia" w:cs="楷体" w:hint="eastAsia"/>
                <w:sz w:val="24"/>
                <w:szCs w:val="24"/>
              </w:rPr>
              <w:t>，废办公用纸</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kg</w:t>
            </w:r>
            <w:r>
              <w:rPr>
                <w:rFonts w:asciiTheme="minorEastAsia" w:eastAsiaTheme="minorEastAsia" w:hAnsiTheme="minorEastAsia" w:cs="楷体" w:hint="eastAsia"/>
                <w:sz w:val="24"/>
                <w:szCs w:val="24"/>
              </w:rPr>
              <w:t>。处置方法：由废品收购站处理和供应商回收处理。统计人：</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，审批人：</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关灯，办公室电脑要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w:t>
            </w:r>
          </w:p>
          <w:p w:rsidR="00D438F9" w:rsidRDefault="00552F3E">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办公纸张尽量采取双面打印，人走灯灭，定期检查水管跑冒滴漏。</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办公室定期组织环保和安全知识培训，员工具备了基本的环保和职业健康安全防护意识。</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电气设备及线路发生故障时联系当地电工人员来处理，公司人员不得随意操作以防触电，目前尚未发生过。</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要求全体人员上下班开车注意路况，禁止酒后驾驶超速驾驶，车辆必须定期年检。</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办公室内主要是电的使用，电器有漏电保护器，办公室人员经常对电路、电源进行检查，</w:t>
            </w:r>
            <w:proofErr w:type="gramStart"/>
            <w:r>
              <w:rPr>
                <w:rFonts w:asciiTheme="minorEastAsia" w:eastAsiaTheme="minorEastAsia" w:hAnsiTheme="minorEastAsia" w:cs="楷体" w:hint="eastAsia"/>
                <w:sz w:val="24"/>
                <w:szCs w:val="24"/>
              </w:rPr>
              <w:t>没有露电现象</w:t>
            </w:r>
            <w:proofErr w:type="gramEnd"/>
            <w:r>
              <w:rPr>
                <w:rFonts w:asciiTheme="minorEastAsia" w:eastAsiaTheme="minorEastAsia" w:hAnsiTheme="minorEastAsia" w:cs="楷体" w:hint="eastAsia"/>
                <w:sz w:val="24"/>
                <w:szCs w:val="24"/>
              </w:rPr>
              <w:t>发生。</w:t>
            </w:r>
          </w:p>
          <w:p w:rsidR="00D438F9" w:rsidRDefault="00552F3E">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Pr>
                <w:rFonts w:asciiTheme="minorEastAsia" w:eastAsiaTheme="minorEastAsia" w:hAnsiTheme="minorEastAsia" w:hint="eastAsia"/>
                <w:sz w:val="24"/>
                <w:szCs w:val="24"/>
              </w:rPr>
              <w:t>查见环保安全财务支出明细，</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日统计，至今支出</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万多元。</w:t>
            </w:r>
          </w:p>
          <w:p w:rsidR="004F7397" w:rsidRDefault="004F7397" w:rsidP="004F7397">
            <w:pPr>
              <w:pStyle w:val="a4"/>
              <w:ind w:firstLineChars="200" w:firstLine="480"/>
            </w:pPr>
            <w:r>
              <w:rPr>
                <w:rFonts w:hint="eastAsia"/>
              </w:rPr>
              <w:t>为长期员工上社保，查到</w:t>
            </w:r>
            <w:r>
              <w:rPr>
                <w:rFonts w:hint="eastAsia"/>
              </w:rPr>
              <w:t>2022</w:t>
            </w:r>
            <w:r>
              <w:rPr>
                <w:rFonts w:hint="eastAsia"/>
              </w:rPr>
              <w:t>年</w:t>
            </w:r>
            <w:r>
              <w:rPr>
                <w:rFonts w:hint="eastAsia"/>
              </w:rPr>
              <w:t>3</w:t>
            </w:r>
            <w:r>
              <w:rPr>
                <w:rFonts w:hint="eastAsia"/>
              </w:rPr>
              <w:t>月份社保交费单据。</w:t>
            </w:r>
          </w:p>
          <w:p w:rsidR="00D438F9" w:rsidRDefault="00552F3E">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hint="eastAsia"/>
                <w:sz w:val="24"/>
                <w:szCs w:val="24"/>
              </w:rPr>
              <w:t>查到劳</w:t>
            </w:r>
            <w:r>
              <w:rPr>
                <w:rFonts w:asciiTheme="minorEastAsia" w:eastAsiaTheme="minorEastAsia" w:hAnsiTheme="minorEastAsia" w:cs="楷体" w:hint="eastAsia"/>
                <w:sz w:val="24"/>
                <w:szCs w:val="24"/>
              </w:rPr>
              <w:t>保用品发放登记表，</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日发放了手套、洗衣粉、口罩、套袖、卫生纸，领用</w:t>
            </w:r>
            <w:r>
              <w:rPr>
                <w:rFonts w:asciiTheme="minorEastAsia" w:eastAsiaTheme="minorEastAsia" w:hAnsiTheme="minorEastAsia" w:cs="楷体" w:hint="eastAsia"/>
                <w:sz w:val="24"/>
                <w:szCs w:val="24"/>
              </w:rPr>
              <w:t>人</w:t>
            </w:r>
            <w:r>
              <w:rPr>
                <w:rFonts w:asciiTheme="minorEastAsia" w:eastAsiaTheme="minorEastAsia" w:hAnsiTheme="minorEastAsia" w:cs="楷体" w:hint="eastAsia"/>
                <w:sz w:val="24"/>
                <w:szCs w:val="24"/>
              </w:rPr>
              <w:lastRenderedPageBreak/>
              <w:t>吕海建</w:t>
            </w:r>
            <w:r>
              <w:rPr>
                <w:rFonts w:hint="eastAsia"/>
              </w:rPr>
              <w:t>，</w:t>
            </w:r>
            <w:r>
              <w:rPr>
                <w:rFonts w:asciiTheme="minorEastAsia" w:eastAsiaTheme="minorEastAsia" w:hAnsiTheme="minorEastAsia" w:cs="楷体" w:hint="eastAsia"/>
                <w:sz w:val="24"/>
                <w:szCs w:val="24"/>
              </w:rPr>
              <w:t>发放人</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现场巡视办公区域配备灭火器，状态有效。</w:t>
            </w:r>
          </w:p>
          <w:p w:rsidR="00D438F9" w:rsidRDefault="00552F3E">
            <w:pPr>
              <w:spacing w:line="360" w:lineRule="auto"/>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D438F9" w:rsidTr="00850665">
        <w:trPr>
          <w:trHeight w:val="2110"/>
        </w:trPr>
        <w:tc>
          <w:tcPr>
            <w:tcW w:w="2160" w:type="dxa"/>
            <w:vAlign w:val="center"/>
          </w:tcPr>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960" w:type="dxa"/>
          </w:tcPr>
          <w:p w:rsidR="00D438F9" w:rsidRDefault="00552F3E">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8.2</w:t>
            </w:r>
          </w:p>
          <w:p w:rsidR="00D438F9" w:rsidRDefault="00D438F9">
            <w:pPr>
              <w:spacing w:line="360" w:lineRule="auto"/>
              <w:rPr>
                <w:rFonts w:asciiTheme="minorEastAsia" w:eastAsiaTheme="minorEastAsia" w:hAnsiTheme="minorEastAsia" w:cs="楷体"/>
                <w:bCs/>
                <w:sz w:val="24"/>
                <w:szCs w:val="24"/>
              </w:rPr>
            </w:pPr>
          </w:p>
          <w:p w:rsidR="00D438F9" w:rsidRDefault="00D438F9">
            <w:pPr>
              <w:spacing w:line="360" w:lineRule="auto"/>
              <w:rPr>
                <w:rFonts w:asciiTheme="minorEastAsia" w:eastAsiaTheme="minorEastAsia" w:hAnsiTheme="minorEastAsia" w:cs="楷体"/>
                <w:bCs/>
                <w:sz w:val="24"/>
                <w:szCs w:val="24"/>
              </w:rPr>
            </w:pPr>
          </w:p>
        </w:tc>
        <w:tc>
          <w:tcPr>
            <w:tcW w:w="10455" w:type="dxa"/>
          </w:tcPr>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编制了《应急准备和响应控制程序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.CX14-2020</w:t>
            </w:r>
            <w:r>
              <w:rPr>
                <w:rFonts w:asciiTheme="minorEastAsia" w:eastAsiaTheme="minorEastAsia" w:hAnsiTheme="minorEastAsia" w:cs="楷体" w:hint="eastAsia"/>
                <w:sz w:val="24"/>
                <w:szCs w:val="24"/>
              </w:rPr>
              <w:t>》，确定的紧急情况有：火灾、</w:t>
            </w:r>
            <w:r>
              <w:rPr>
                <w:rFonts w:asciiTheme="minorEastAsia" w:eastAsiaTheme="minorEastAsia" w:hAnsiTheme="minorEastAsia" w:cs="楷体" w:hint="eastAsia"/>
                <w:bCs/>
                <w:sz w:val="24"/>
                <w:szCs w:val="24"/>
              </w:rPr>
              <w:t>触电、人员伤亡等，</w:t>
            </w:r>
            <w:r>
              <w:rPr>
                <w:rFonts w:asciiTheme="minorEastAsia" w:eastAsiaTheme="minorEastAsia" w:hAnsiTheme="minorEastAsia" w:cs="楷体" w:hint="eastAsia"/>
                <w:sz w:val="24"/>
                <w:szCs w:val="24"/>
              </w:rPr>
              <w:t>提供了这几种紧急情况的《应急预案》。</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查看火灾《应急预案》，其中包括目的、适用范围、职责、应急处理细则、演习、必备资料等，相关内容基本充分。编制：</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，批准：</w:t>
            </w:r>
            <w:r>
              <w:rPr>
                <w:rFonts w:asciiTheme="minorEastAsia" w:eastAsiaTheme="minorEastAsia" w:hAnsiTheme="minorEastAsia" w:cs="楷体" w:hint="eastAsia"/>
                <w:sz w:val="24"/>
                <w:szCs w:val="24"/>
              </w:rPr>
              <w:t>冉令春</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2020</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日。</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应急设施配置：办公场所配备消防器材，状态有效。</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2021.10.2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日进行的“应急预案演练记录”，包括预案名称：消防应急预案；演练地点：门口空地；组织部门：办公室；总指挥：</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；参加部门和单位：办公室、供销部、质检部人员；另外还记录了物资准备和人员培训情况、现场培训、演练过程描述等内容。</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演练后对应急预案的充分性、有效性、可操作性进行了评价，不需修订，</w:t>
            </w:r>
            <w:r>
              <w:rPr>
                <w:rFonts w:asciiTheme="minorEastAsia" w:eastAsiaTheme="minorEastAsia" w:hAnsiTheme="minorEastAsia" w:cs="楷体" w:hint="eastAsia"/>
                <w:sz w:val="24"/>
                <w:szCs w:val="24"/>
              </w:rPr>
              <w:t>评价人</w:t>
            </w:r>
            <w:r>
              <w:rPr>
                <w:rFonts w:asciiTheme="minorEastAsia" w:eastAsiaTheme="minorEastAsia" w:hAnsiTheme="minorEastAsia" w:cs="楷体" w:hint="eastAsia"/>
                <w:sz w:val="24"/>
                <w:szCs w:val="24"/>
              </w:rPr>
              <w:t>冉令春</w:t>
            </w:r>
            <w:r>
              <w:rPr>
                <w:rFonts w:asciiTheme="minorEastAsia" w:eastAsiaTheme="minorEastAsia" w:hAnsiTheme="minorEastAsia" w:cs="楷体" w:hint="eastAsia"/>
                <w:sz w:val="24"/>
                <w:szCs w:val="24"/>
              </w:rPr>
              <w:t>、吕孟孟、吕海建、石正才，评价日期</w:t>
            </w:r>
            <w:r>
              <w:rPr>
                <w:rFonts w:asciiTheme="minorEastAsia" w:eastAsiaTheme="minorEastAsia" w:hAnsiTheme="minorEastAsia" w:cs="楷体" w:hint="eastAsia"/>
                <w:sz w:val="24"/>
                <w:szCs w:val="24"/>
              </w:rPr>
              <w:t>2021.10.2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日。</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编制了新型冠状病毒肺炎疫情应急预案，每天测量体温和消杀，发现异常及时采取隔离及上报措施。</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自体系运行以来尚未发生紧急情况。</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D438F9" w:rsidTr="00850665">
        <w:trPr>
          <w:trHeight w:val="2110"/>
        </w:trPr>
        <w:tc>
          <w:tcPr>
            <w:tcW w:w="2160" w:type="dxa"/>
            <w:vAlign w:val="center"/>
          </w:tcPr>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lastRenderedPageBreak/>
              <w:t>监视、测量、分析和评价</w:t>
            </w:r>
          </w:p>
        </w:tc>
        <w:tc>
          <w:tcPr>
            <w:tcW w:w="960" w:type="dxa"/>
            <w:vAlign w:val="center"/>
          </w:tcPr>
          <w:p w:rsidR="00D438F9" w:rsidRDefault="00552F3E">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9.1.1</w:t>
            </w:r>
          </w:p>
        </w:tc>
        <w:tc>
          <w:tcPr>
            <w:tcW w:w="10455" w:type="dxa"/>
            <w:vAlign w:val="center"/>
          </w:tcPr>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公司编制《绩效测量和监视程序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.CX15-2020</w:t>
            </w:r>
            <w:r>
              <w:rPr>
                <w:rFonts w:asciiTheme="minorEastAsia" w:eastAsiaTheme="minorEastAsia" w:hAnsiTheme="minorEastAsia" w:cs="楷体" w:hint="eastAsia"/>
                <w:sz w:val="24"/>
                <w:szCs w:val="24"/>
              </w:rPr>
              <w:t>》，办公室通过月度巡查考核对各部门进行监控。</w:t>
            </w:r>
          </w:p>
          <w:p w:rsidR="00D438F9" w:rsidRDefault="00552F3E">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查《质量、环境和职业健康安全目标指标考核表》，</w:t>
            </w:r>
            <w:r w:rsidR="00850665">
              <w:rPr>
                <w:rFonts w:asciiTheme="minorEastAsia" w:eastAsiaTheme="minorEastAsia" w:hAnsiTheme="minorEastAsia" w:cs="楷体" w:hint="eastAsia"/>
                <w:sz w:val="24"/>
                <w:szCs w:val="24"/>
              </w:rPr>
              <w:t>2022.6.30</w:t>
            </w:r>
            <w:r>
              <w:rPr>
                <w:rFonts w:asciiTheme="minorEastAsia" w:eastAsiaTheme="minorEastAsia" w:hAnsiTheme="minorEastAsia" w:cs="楷体" w:hint="eastAsia"/>
                <w:sz w:val="24"/>
                <w:szCs w:val="24"/>
              </w:rPr>
              <w:t>日办公室对质量、环境、职业健康安全目标完成情况进行了检测，公司及各部门目标能完成，检查人：</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w:t>
            </w:r>
          </w:p>
          <w:p w:rsidR="00D438F9" w:rsidRDefault="00552F3E">
            <w:pPr>
              <w:widowControl/>
              <w:numPr>
                <w:ilvl w:val="0"/>
                <w:numId w:val="1"/>
              </w:numPr>
              <w:spacing w:line="360" w:lineRule="auto"/>
              <w:ind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提供管理方案检测表，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日检查，大部分措施已完成，其余的在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年底完成，检查人：</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w:t>
            </w:r>
          </w:p>
          <w:p w:rsidR="00D438F9" w:rsidRDefault="00552F3E">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D438F9" w:rsidRDefault="00552F3E">
            <w:pPr>
              <w:spacing w:line="360" w:lineRule="auto"/>
              <w:ind w:firstLineChars="300" w:firstLine="7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.16</w:t>
            </w:r>
            <w:r>
              <w:rPr>
                <w:rFonts w:asciiTheme="minorEastAsia" w:eastAsiaTheme="minorEastAsia" w:hAnsiTheme="minorEastAsia" w:cs="楷体" w:hint="eastAsia"/>
                <w:sz w:val="24"/>
                <w:szCs w:val="24"/>
              </w:rPr>
              <w:t>日检查办公室得分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日对检查供销部得分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23</w:t>
            </w:r>
            <w:r>
              <w:rPr>
                <w:rFonts w:asciiTheme="minorEastAsia" w:eastAsiaTheme="minorEastAsia" w:hAnsiTheme="minorEastAsia" w:cs="楷体" w:hint="eastAsia"/>
                <w:sz w:val="24"/>
                <w:szCs w:val="24"/>
              </w:rPr>
              <w:t>日对检查质检部得分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分，检查人：</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w:t>
            </w:r>
          </w:p>
          <w:p w:rsidR="00D438F9" w:rsidRDefault="00552F3E">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、抽查</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日《巡查表》，从整理整顿、工作态度、设备管理、工作进度、安全、操作规程遵守等予以评分，满分</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分，此次检查得分</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分。</w:t>
            </w:r>
          </w:p>
          <w:p w:rsidR="00D438F9" w:rsidRDefault="00552F3E">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、现场与企业办公室主任</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交流了解到，有其负责监视员工健康状况，日常工作关注员工身体状况，当员工身体不适请假时，及时跟踪了解其健康状况。有职业病前兆后，及时安排员工</w:t>
            </w:r>
            <w:r>
              <w:rPr>
                <w:rFonts w:asciiTheme="minorEastAsia" w:eastAsiaTheme="minorEastAsia" w:hAnsiTheme="minorEastAsia" w:cs="楷体" w:hint="eastAsia"/>
                <w:sz w:val="24"/>
                <w:szCs w:val="24"/>
              </w:rPr>
              <w:lastRenderedPageBreak/>
              <w:t>休息、调岗或改善工作环境，此外</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表示今后将逐步建立、健全员工健康档案资料。</w:t>
            </w:r>
          </w:p>
          <w:p w:rsidR="00D438F9" w:rsidRDefault="00552F3E">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、经现场交流确认，结合公司认证范围公司无安全、环境检测设备。</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、公司只从事销售活动，结合公司认证范围员工不涉及职业病，不需环境监测。</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D438F9" w:rsidTr="00850665">
        <w:trPr>
          <w:trHeight w:val="2110"/>
        </w:trPr>
        <w:tc>
          <w:tcPr>
            <w:tcW w:w="2160" w:type="dxa"/>
            <w:vAlign w:val="center"/>
          </w:tcPr>
          <w:p w:rsidR="00D438F9" w:rsidRDefault="00552F3E">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960" w:type="dxa"/>
            <w:vAlign w:val="center"/>
          </w:tcPr>
          <w:p w:rsidR="00D438F9" w:rsidRDefault="00552F3E">
            <w:pPr>
              <w:spacing w:line="360" w:lineRule="auto"/>
              <w:rPr>
                <w:rFonts w:asciiTheme="minorEastAsia" w:eastAsiaTheme="minorEastAsia" w:hAnsiTheme="minorEastAsia" w:cs="楷体"/>
                <w:bCs/>
                <w:sz w:val="24"/>
                <w:szCs w:val="24"/>
              </w:rPr>
            </w:pPr>
            <w:r>
              <w:rPr>
                <w:rFonts w:asciiTheme="minorEastAsia" w:eastAsiaTheme="minorEastAsia" w:hAnsiTheme="minorEastAsia" w:cs="Arial" w:hint="eastAsia"/>
                <w:sz w:val="24"/>
                <w:szCs w:val="24"/>
              </w:rPr>
              <w:t>EO:9.1.2</w:t>
            </w:r>
          </w:p>
        </w:tc>
        <w:tc>
          <w:tcPr>
            <w:tcW w:w="10455" w:type="dxa"/>
            <w:vAlign w:val="center"/>
          </w:tcPr>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公司制定了：《合规性评价程序</w:t>
            </w:r>
            <w:r>
              <w:rPr>
                <w:rFonts w:asciiTheme="minorEastAsia" w:eastAsiaTheme="minorEastAsia" w:hAnsiTheme="minorEastAsia" w:cs="楷体" w:hint="eastAsia"/>
                <w:sz w:val="24"/>
                <w:szCs w:val="24"/>
              </w:rPr>
              <w:t>SDBSN</w:t>
            </w:r>
            <w:r>
              <w:rPr>
                <w:rFonts w:asciiTheme="minorEastAsia" w:eastAsiaTheme="minorEastAsia" w:hAnsiTheme="minorEastAsia" w:cs="楷体" w:hint="eastAsia"/>
                <w:sz w:val="24"/>
                <w:szCs w:val="24"/>
              </w:rPr>
              <w:t>.CX16-2020</w:t>
            </w:r>
            <w:r>
              <w:rPr>
                <w:rFonts w:asciiTheme="minorEastAsia" w:eastAsiaTheme="minorEastAsia" w:hAnsiTheme="minorEastAsia" w:cs="楷体" w:hint="eastAsia"/>
                <w:sz w:val="24"/>
                <w:szCs w:val="24"/>
              </w:rPr>
              <w:t>》，</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查到《职业健康安全法律法规合规性评价表》</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根据公司的实际情况，对职业健康安全类主要的适用对应条款，进行了合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冉令春</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日。</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查到《合规性评价报告》</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环境法律法规合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性评价结论：公司遵守了国家的各项法律法规和标准，在杜绝污染，节约能源、资源方面取得了一定绩效，至今未发生环境事故，评价人：</w:t>
            </w:r>
            <w:r>
              <w:rPr>
                <w:rFonts w:asciiTheme="minorEastAsia" w:eastAsiaTheme="minorEastAsia" w:hAnsiTheme="minorEastAsia" w:cs="楷体" w:hint="eastAsia"/>
                <w:sz w:val="24"/>
                <w:szCs w:val="24"/>
              </w:rPr>
              <w:t>石正才</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吕孟孟</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冉令春</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日。</w:t>
            </w:r>
          </w:p>
          <w:p w:rsidR="00D438F9" w:rsidRDefault="00552F3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经交流，相关法律法规在公司得到了较好的贯彻，没有出现违反标准和法律法规的规定。</w:t>
            </w:r>
          </w:p>
          <w:p w:rsidR="00D438F9" w:rsidRDefault="00552F3E">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性评价记录内容较为简单，交流改进。</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D438F9" w:rsidTr="00350273">
        <w:trPr>
          <w:trHeight w:val="972"/>
        </w:trPr>
        <w:tc>
          <w:tcPr>
            <w:tcW w:w="2160" w:type="dxa"/>
          </w:tcPr>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内部审核</w:t>
            </w:r>
          </w:p>
          <w:p w:rsidR="00D438F9" w:rsidRDefault="00D438F9">
            <w:pPr>
              <w:snapToGrid w:val="0"/>
              <w:spacing w:line="360" w:lineRule="auto"/>
              <w:jc w:val="left"/>
              <w:rPr>
                <w:rFonts w:asciiTheme="minorEastAsia" w:eastAsiaTheme="minorEastAsia" w:hAnsiTheme="minorEastAsia" w:cs="楷体"/>
                <w:bCs/>
                <w:sz w:val="24"/>
                <w:szCs w:val="24"/>
              </w:rPr>
            </w:pPr>
          </w:p>
          <w:p w:rsidR="00D438F9" w:rsidRDefault="00D438F9">
            <w:pPr>
              <w:snapToGrid w:val="0"/>
              <w:spacing w:line="360" w:lineRule="auto"/>
              <w:jc w:val="left"/>
              <w:rPr>
                <w:rFonts w:asciiTheme="minorEastAsia" w:eastAsiaTheme="minorEastAsia" w:hAnsiTheme="minorEastAsia" w:cs="楷体"/>
                <w:bCs/>
                <w:sz w:val="24"/>
                <w:szCs w:val="24"/>
              </w:rPr>
            </w:pPr>
          </w:p>
        </w:tc>
        <w:tc>
          <w:tcPr>
            <w:tcW w:w="960" w:type="dxa"/>
          </w:tcPr>
          <w:p w:rsidR="00D438F9" w:rsidRDefault="0085066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sidR="00552F3E">
              <w:rPr>
                <w:rFonts w:asciiTheme="minorEastAsia" w:eastAsiaTheme="minorEastAsia" w:hAnsiTheme="minorEastAsia" w:cs="楷体" w:hint="eastAsia"/>
                <w:bCs/>
                <w:sz w:val="24"/>
                <w:szCs w:val="24"/>
              </w:rPr>
              <w:t>9.2</w:t>
            </w:r>
          </w:p>
          <w:p w:rsidR="00D438F9" w:rsidRDefault="00D438F9">
            <w:pPr>
              <w:snapToGrid w:val="0"/>
              <w:spacing w:line="360" w:lineRule="auto"/>
              <w:jc w:val="left"/>
              <w:rPr>
                <w:rFonts w:asciiTheme="minorEastAsia" w:eastAsiaTheme="minorEastAsia" w:hAnsiTheme="minorEastAsia" w:cs="楷体"/>
                <w:bCs/>
                <w:sz w:val="24"/>
                <w:szCs w:val="24"/>
              </w:rPr>
            </w:pPr>
          </w:p>
        </w:tc>
        <w:tc>
          <w:tcPr>
            <w:tcW w:w="10455" w:type="dxa"/>
            <w:vAlign w:val="center"/>
          </w:tcPr>
          <w:p w:rsidR="00D438F9" w:rsidRDefault="00552F3E">
            <w:pPr>
              <w:snapToGrid w:val="0"/>
              <w:spacing w:line="360" w:lineRule="auto"/>
              <w:jc w:val="left"/>
              <w:rPr>
                <w:rFonts w:asciiTheme="minorEastAsia" w:eastAsiaTheme="minorEastAsia" w:hAnsiTheme="minorEastAsia" w:cs="楷体"/>
                <w:bCs/>
                <w:sz w:val="24"/>
                <w:szCs w:val="24"/>
              </w:rPr>
            </w:pPr>
            <w:proofErr w:type="gramStart"/>
            <w:r>
              <w:rPr>
                <w:rFonts w:asciiTheme="minorEastAsia" w:eastAsiaTheme="minorEastAsia" w:hAnsiTheme="minorEastAsia" w:cs="楷体" w:hint="eastAsia"/>
                <w:bCs/>
                <w:sz w:val="24"/>
                <w:szCs w:val="24"/>
              </w:rPr>
              <w:t>查最近</w:t>
            </w:r>
            <w:proofErr w:type="gramEnd"/>
            <w:r>
              <w:rPr>
                <w:rFonts w:asciiTheme="minorEastAsia" w:eastAsiaTheme="minorEastAsia" w:hAnsiTheme="minorEastAsia" w:cs="楷体" w:hint="eastAsia"/>
                <w:bCs/>
                <w:sz w:val="24"/>
                <w:szCs w:val="24"/>
              </w:rPr>
              <w:t>一次内审情况：</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编制了《</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年度内审计划》，审核时间“</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2.4</w:t>
            </w:r>
            <w:r>
              <w:rPr>
                <w:rFonts w:asciiTheme="minorEastAsia" w:eastAsiaTheme="minorEastAsia" w:hAnsiTheme="minorEastAsia" w:cs="楷体" w:hint="eastAsia"/>
                <w:bCs/>
                <w:sz w:val="24"/>
                <w:szCs w:val="24"/>
              </w:rPr>
              <w:t>.15-16</w:t>
            </w:r>
            <w:r>
              <w:rPr>
                <w:rFonts w:asciiTheme="minorEastAsia" w:eastAsiaTheme="minorEastAsia" w:hAnsiTheme="minorEastAsia" w:cs="楷体" w:hint="eastAsia"/>
                <w:bCs/>
                <w:sz w:val="24"/>
                <w:szCs w:val="24"/>
              </w:rPr>
              <w:t>日”、审核目的“公司的</w:t>
            </w:r>
            <w:r>
              <w:rPr>
                <w:rFonts w:asciiTheme="minorEastAsia" w:eastAsiaTheme="minorEastAsia" w:hAnsiTheme="minorEastAsia" w:cs="楷体" w:hint="eastAsia"/>
                <w:bCs/>
                <w:sz w:val="24"/>
                <w:szCs w:val="24"/>
              </w:rPr>
              <w:t>ISO9001:2015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ISO14001:2015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ISO45001:2018</w:t>
            </w:r>
            <w:r>
              <w:rPr>
                <w:rFonts w:asciiTheme="minorEastAsia" w:eastAsiaTheme="minorEastAsia" w:hAnsiTheme="minorEastAsia" w:cs="楷体" w:hint="eastAsia"/>
                <w:bCs/>
                <w:sz w:val="24"/>
                <w:szCs w:val="24"/>
              </w:rPr>
              <w:t>管理体系的运行是否符合标准要求，是否得到有效地实施、运行和改进”，范围覆盖体系内的所有部门，组长：</w:t>
            </w:r>
            <w:r>
              <w:rPr>
                <w:rFonts w:asciiTheme="minorEastAsia" w:eastAsiaTheme="minorEastAsia" w:hAnsiTheme="minorEastAsia" w:cs="楷体" w:hint="eastAsia"/>
                <w:bCs/>
                <w:sz w:val="24"/>
                <w:szCs w:val="24"/>
              </w:rPr>
              <w:t>吕孟孟</w:t>
            </w:r>
            <w:r>
              <w:rPr>
                <w:rFonts w:asciiTheme="minorEastAsia" w:eastAsiaTheme="minorEastAsia" w:hAnsiTheme="minorEastAsia" w:cs="楷体" w:hint="eastAsia"/>
                <w:bCs/>
                <w:sz w:val="24"/>
                <w:szCs w:val="24"/>
              </w:rPr>
              <w:t xml:space="preserve">A </w:t>
            </w:r>
            <w:r>
              <w:rPr>
                <w:rFonts w:asciiTheme="minorEastAsia" w:eastAsiaTheme="minorEastAsia" w:hAnsiTheme="minorEastAsia" w:cs="楷体" w:hint="eastAsia"/>
                <w:bCs/>
                <w:sz w:val="24"/>
                <w:szCs w:val="24"/>
              </w:rPr>
              <w:t>、组员</w:t>
            </w:r>
            <w:r>
              <w:rPr>
                <w:rFonts w:asciiTheme="minorEastAsia" w:eastAsiaTheme="minorEastAsia" w:hAnsiTheme="minorEastAsia" w:cs="楷体" w:hint="eastAsia"/>
                <w:bCs/>
                <w:sz w:val="24"/>
                <w:szCs w:val="24"/>
              </w:rPr>
              <w:t>石正才</w:t>
            </w:r>
            <w:r>
              <w:rPr>
                <w:rFonts w:asciiTheme="minorEastAsia" w:eastAsiaTheme="minorEastAsia" w:hAnsiTheme="minorEastAsia" w:cs="楷体" w:hint="eastAsia"/>
                <w:bCs/>
                <w:sz w:val="24"/>
                <w:szCs w:val="24"/>
              </w:rPr>
              <w:t>B</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吕海建</w:t>
            </w:r>
            <w:r>
              <w:rPr>
                <w:rFonts w:asciiTheme="minorEastAsia" w:eastAsiaTheme="minorEastAsia" w:hAnsiTheme="minorEastAsia" w:cs="楷体" w:hint="eastAsia"/>
                <w:bCs/>
                <w:sz w:val="24"/>
                <w:szCs w:val="24"/>
              </w:rPr>
              <w:t>C</w:t>
            </w:r>
            <w:r>
              <w:rPr>
                <w:rFonts w:asciiTheme="minorEastAsia" w:eastAsiaTheme="minorEastAsia" w:hAnsiTheme="minorEastAsia" w:cs="楷体" w:hint="eastAsia"/>
                <w:bCs/>
                <w:sz w:val="24"/>
                <w:szCs w:val="24"/>
              </w:rPr>
              <w:t>，抽查内审员“</w:t>
            </w:r>
            <w:r>
              <w:rPr>
                <w:rFonts w:asciiTheme="minorEastAsia" w:eastAsiaTheme="minorEastAsia" w:hAnsiTheme="minorEastAsia" w:cs="楷体" w:hint="eastAsia"/>
                <w:bCs/>
                <w:sz w:val="24"/>
                <w:szCs w:val="24"/>
              </w:rPr>
              <w:t>吕孟孟</w:t>
            </w:r>
            <w:r>
              <w:rPr>
                <w:rFonts w:asciiTheme="minorEastAsia" w:eastAsiaTheme="minorEastAsia" w:hAnsiTheme="minorEastAsia" w:cs="楷体" w:hint="eastAsia"/>
                <w:bCs/>
                <w:sz w:val="24"/>
                <w:szCs w:val="24"/>
              </w:rPr>
              <w:t>”培训或资质有效、另查“审核计划”中不存在内审员审核本职部门的情况。</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提供《首、末次会议签到表》、《内部审核检查记录表》，审核内容基本符合标准要求；</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审核提出了</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个不符合项，部门“办公室”、《不合格报告》包括不合格事实描述“不合格事实描述：灭火器前有杂物，取用不方便。，不符合规定要求。不符合标准条款：</w:t>
            </w:r>
            <w:r>
              <w:rPr>
                <w:rFonts w:asciiTheme="minorEastAsia" w:eastAsiaTheme="minorEastAsia" w:hAnsiTheme="minorEastAsia" w:cs="楷体" w:hint="eastAsia"/>
                <w:bCs/>
                <w:sz w:val="24"/>
                <w:szCs w:val="24"/>
              </w:rPr>
              <w:t>Q 8.5.4E/O8.2</w:t>
            </w:r>
            <w:r>
              <w:rPr>
                <w:rFonts w:asciiTheme="minorEastAsia" w:eastAsiaTheme="minorEastAsia" w:hAnsiTheme="minorEastAsia" w:cs="楷体" w:hint="eastAsia"/>
                <w:bCs/>
                <w:sz w:val="24"/>
                <w:szCs w:val="24"/>
              </w:rPr>
              <w:t>”、严重程度“一般”、纠正措施完成计划“组织相关人员重新学习</w:t>
            </w:r>
            <w:r>
              <w:rPr>
                <w:rFonts w:asciiTheme="minorEastAsia" w:eastAsiaTheme="minorEastAsia" w:hAnsiTheme="minorEastAsia" w:cs="楷体" w:hint="eastAsia"/>
                <w:bCs/>
                <w:sz w:val="24"/>
                <w:szCs w:val="24"/>
              </w:rPr>
              <w:t>Q 8.5.4E/O8.2</w:t>
            </w:r>
            <w:r>
              <w:rPr>
                <w:rFonts w:asciiTheme="minorEastAsia" w:eastAsiaTheme="minorEastAsia" w:hAnsiTheme="minorEastAsia" w:cs="楷体" w:hint="eastAsia"/>
                <w:bCs/>
                <w:sz w:val="24"/>
                <w:szCs w:val="24"/>
              </w:rPr>
              <w:t>条款及相关内容，清理杂物，对相关人员进行批评教育”、验证纠正措施有效，审核员吕海建</w:t>
            </w:r>
            <w:r>
              <w:rPr>
                <w:rFonts w:asciiTheme="minorEastAsia" w:eastAsiaTheme="minorEastAsia" w:hAnsiTheme="minorEastAsia" w:cs="楷体" w:hint="eastAsia"/>
                <w:bCs/>
                <w:sz w:val="24"/>
                <w:szCs w:val="24"/>
              </w:rPr>
              <w:t xml:space="preserve"> </w:t>
            </w:r>
            <w:r>
              <w:rPr>
                <w:rFonts w:ascii="宋体" w:hAnsi="宋体" w:hint="eastAsia"/>
                <w:kern w:val="0"/>
                <w:szCs w:val="21"/>
              </w:rPr>
              <w:t xml:space="preserve"> </w:t>
            </w:r>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4</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21</w:t>
            </w:r>
            <w:r>
              <w:rPr>
                <w:rFonts w:asciiTheme="minorEastAsia" w:eastAsiaTheme="minorEastAsia" w:hAnsiTheme="minorEastAsia" w:cs="楷体" w:hint="eastAsia"/>
                <w:bCs/>
                <w:sz w:val="24"/>
                <w:szCs w:val="24"/>
              </w:rPr>
              <w:t>日。</w:t>
            </w:r>
          </w:p>
          <w:p w:rsidR="00D438F9" w:rsidRDefault="00350273">
            <w:pPr>
              <w:snapToGrid w:val="0"/>
              <w:spacing w:line="360" w:lineRule="auto"/>
              <w:jc w:val="left"/>
              <w:rPr>
                <w:rFonts w:asciiTheme="minorEastAsia" w:eastAsiaTheme="minorEastAsia" w:hAnsiTheme="minorEastAsia" w:cs="楷体"/>
                <w:bCs/>
                <w:sz w:val="24"/>
                <w:szCs w:val="24"/>
              </w:rPr>
            </w:pPr>
            <w:r>
              <w:rPr>
                <w:noProof/>
              </w:rPr>
              <w:drawing>
                <wp:anchor distT="0" distB="0" distL="114300" distR="114300" simplePos="0" relativeHeight="251664384" behindDoc="0" locked="0" layoutInCell="1" allowOverlap="1" wp14:anchorId="76D8D0C7" wp14:editId="76CE62DE">
                  <wp:simplePos x="0" y="0"/>
                  <wp:positionH relativeFrom="column">
                    <wp:posOffset>3209290</wp:posOffset>
                  </wp:positionH>
                  <wp:positionV relativeFrom="paragraph">
                    <wp:posOffset>1094105</wp:posOffset>
                  </wp:positionV>
                  <wp:extent cx="2137410" cy="3022600"/>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2137410" cy="302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F3E">
              <w:rPr>
                <w:rFonts w:asciiTheme="minorEastAsia" w:eastAsiaTheme="minorEastAsia" w:hAnsiTheme="minorEastAsia" w:cs="楷体" w:hint="eastAsia"/>
                <w:bCs/>
                <w:sz w:val="24"/>
                <w:szCs w:val="24"/>
              </w:rPr>
              <w:t>查《内审报告》其中基本概况包括审核时间、审核计划、组织、审核文件的准备、实施等内容，结论“本公司</w:t>
            </w:r>
            <w:r w:rsidR="00552F3E">
              <w:rPr>
                <w:rFonts w:asciiTheme="minorEastAsia" w:eastAsiaTheme="minorEastAsia" w:hAnsiTheme="minorEastAsia" w:cs="楷体" w:hint="eastAsia"/>
                <w:bCs/>
                <w:sz w:val="24"/>
                <w:szCs w:val="24"/>
              </w:rPr>
              <w:t>QEO</w:t>
            </w:r>
            <w:r w:rsidR="00552F3E">
              <w:rPr>
                <w:rFonts w:asciiTheme="minorEastAsia" w:eastAsiaTheme="minorEastAsia" w:hAnsiTheme="minorEastAsia" w:cs="楷体" w:hint="eastAsia"/>
                <w:bCs/>
                <w:sz w:val="24"/>
                <w:szCs w:val="24"/>
              </w:rPr>
              <w:t>管理体系基本符合</w:t>
            </w:r>
            <w:r w:rsidR="00552F3E">
              <w:rPr>
                <w:rFonts w:asciiTheme="minorEastAsia" w:eastAsiaTheme="minorEastAsia" w:hAnsiTheme="minorEastAsia" w:cs="楷体" w:hint="eastAsia"/>
                <w:bCs/>
                <w:sz w:val="24"/>
                <w:szCs w:val="24"/>
              </w:rPr>
              <w:t>ISO 9001</w:t>
            </w:r>
            <w:r w:rsidR="00552F3E">
              <w:rPr>
                <w:rFonts w:asciiTheme="minorEastAsia" w:eastAsiaTheme="minorEastAsia" w:hAnsiTheme="minorEastAsia" w:cs="楷体" w:hint="eastAsia"/>
                <w:bCs/>
                <w:sz w:val="24"/>
                <w:szCs w:val="24"/>
              </w:rPr>
              <w:t>：</w:t>
            </w:r>
            <w:r w:rsidR="00552F3E">
              <w:rPr>
                <w:rFonts w:asciiTheme="minorEastAsia" w:eastAsiaTheme="minorEastAsia" w:hAnsiTheme="minorEastAsia" w:cs="楷体" w:hint="eastAsia"/>
                <w:bCs/>
                <w:sz w:val="24"/>
                <w:szCs w:val="24"/>
              </w:rPr>
              <w:t>2015</w:t>
            </w:r>
            <w:r w:rsidR="00552F3E">
              <w:rPr>
                <w:rFonts w:asciiTheme="minorEastAsia" w:eastAsiaTheme="minorEastAsia" w:hAnsiTheme="minorEastAsia" w:cs="楷体" w:hint="eastAsia"/>
                <w:bCs/>
                <w:sz w:val="24"/>
                <w:szCs w:val="24"/>
              </w:rPr>
              <w:t>、</w:t>
            </w:r>
            <w:r w:rsidR="00552F3E">
              <w:rPr>
                <w:rFonts w:asciiTheme="minorEastAsia" w:eastAsiaTheme="minorEastAsia" w:hAnsiTheme="minorEastAsia" w:cs="楷体" w:hint="eastAsia"/>
                <w:bCs/>
                <w:sz w:val="24"/>
                <w:szCs w:val="24"/>
              </w:rPr>
              <w:t>ISO14001:2015</w:t>
            </w:r>
            <w:r w:rsidR="00552F3E">
              <w:rPr>
                <w:rFonts w:asciiTheme="minorEastAsia" w:eastAsiaTheme="minorEastAsia" w:hAnsiTheme="minorEastAsia" w:cs="楷体" w:hint="eastAsia"/>
                <w:bCs/>
                <w:sz w:val="24"/>
                <w:szCs w:val="24"/>
              </w:rPr>
              <w:t>、</w:t>
            </w:r>
            <w:r w:rsidR="00552F3E">
              <w:rPr>
                <w:rFonts w:asciiTheme="minorEastAsia" w:eastAsiaTheme="minorEastAsia" w:hAnsiTheme="minorEastAsia" w:cs="楷体" w:hint="eastAsia"/>
                <w:bCs/>
                <w:sz w:val="24"/>
                <w:szCs w:val="24"/>
              </w:rPr>
              <w:t>ISO45001</w:t>
            </w:r>
            <w:r w:rsidR="00552F3E">
              <w:rPr>
                <w:rFonts w:asciiTheme="minorEastAsia" w:eastAsiaTheme="minorEastAsia" w:hAnsiTheme="minorEastAsia" w:cs="楷体" w:hint="eastAsia"/>
                <w:bCs/>
                <w:sz w:val="24"/>
                <w:szCs w:val="24"/>
              </w:rPr>
              <w:t>：</w:t>
            </w:r>
            <w:r w:rsidR="00552F3E">
              <w:rPr>
                <w:rFonts w:asciiTheme="minorEastAsia" w:eastAsiaTheme="minorEastAsia" w:hAnsiTheme="minorEastAsia" w:cs="楷体" w:hint="eastAsia"/>
                <w:bCs/>
                <w:sz w:val="24"/>
                <w:szCs w:val="24"/>
              </w:rPr>
              <w:t>2018</w:t>
            </w:r>
            <w:r w:rsidR="00552F3E">
              <w:rPr>
                <w:rFonts w:asciiTheme="minorEastAsia" w:eastAsiaTheme="minorEastAsia" w:hAnsiTheme="minorEastAsia" w:cs="楷体" w:hint="eastAsia"/>
                <w:bCs/>
                <w:sz w:val="24"/>
                <w:szCs w:val="24"/>
              </w:rPr>
              <w:t>的要求，方针是适宜的，符合标准要求和法律法规要求，公司质量、环境、职业健康安全管理体系得到了有效实施，运行是有效的”；报告审批人</w:t>
            </w:r>
            <w:r w:rsidR="00552F3E">
              <w:rPr>
                <w:rFonts w:asciiTheme="minorEastAsia" w:eastAsiaTheme="minorEastAsia" w:hAnsiTheme="minorEastAsia" w:cs="楷体" w:hint="eastAsia"/>
                <w:bCs/>
                <w:sz w:val="24"/>
                <w:szCs w:val="24"/>
              </w:rPr>
              <w:t>石正才</w:t>
            </w:r>
            <w:r w:rsidR="00552F3E">
              <w:rPr>
                <w:rFonts w:asciiTheme="minorEastAsia" w:eastAsiaTheme="minorEastAsia" w:hAnsiTheme="minorEastAsia" w:cs="楷体" w:hint="eastAsia"/>
                <w:bCs/>
                <w:sz w:val="24"/>
                <w:szCs w:val="24"/>
              </w:rPr>
              <w:t>、日期</w:t>
            </w:r>
            <w:r w:rsidR="00552F3E">
              <w:rPr>
                <w:rFonts w:asciiTheme="minorEastAsia" w:eastAsiaTheme="minorEastAsia" w:hAnsiTheme="minorEastAsia" w:cs="楷体" w:hint="eastAsia"/>
                <w:bCs/>
                <w:sz w:val="24"/>
                <w:szCs w:val="24"/>
              </w:rPr>
              <w:t>202</w:t>
            </w:r>
            <w:r w:rsidR="00552F3E">
              <w:rPr>
                <w:rFonts w:asciiTheme="minorEastAsia" w:eastAsiaTheme="minorEastAsia" w:hAnsiTheme="minorEastAsia" w:cs="楷体" w:hint="eastAsia"/>
                <w:bCs/>
                <w:sz w:val="24"/>
                <w:szCs w:val="24"/>
              </w:rPr>
              <w:t>2</w:t>
            </w:r>
            <w:r w:rsidR="00552F3E">
              <w:rPr>
                <w:rFonts w:asciiTheme="minorEastAsia" w:eastAsiaTheme="minorEastAsia" w:hAnsiTheme="minorEastAsia" w:cs="楷体" w:hint="eastAsia"/>
                <w:bCs/>
                <w:sz w:val="24"/>
                <w:szCs w:val="24"/>
              </w:rPr>
              <w:t>.</w:t>
            </w:r>
            <w:r w:rsidR="00552F3E">
              <w:rPr>
                <w:rFonts w:asciiTheme="minorEastAsia" w:eastAsiaTheme="minorEastAsia" w:hAnsiTheme="minorEastAsia" w:cs="楷体" w:hint="eastAsia"/>
                <w:bCs/>
                <w:sz w:val="24"/>
                <w:szCs w:val="24"/>
              </w:rPr>
              <w:t>4</w:t>
            </w:r>
            <w:r w:rsidR="00552F3E">
              <w:rPr>
                <w:rFonts w:asciiTheme="minorEastAsia" w:eastAsiaTheme="minorEastAsia" w:hAnsiTheme="minorEastAsia" w:cs="楷体" w:hint="eastAsia"/>
                <w:bCs/>
                <w:sz w:val="24"/>
                <w:szCs w:val="24"/>
              </w:rPr>
              <w:t>.16</w:t>
            </w:r>
            <w:r w:rsidR="00552F3E">
              <w:rPr>
                <w:rFonts w:asciiTheme="minorEastAsia" w:eastAsiaTheme="minorEastAsia" w:hAnsiTheme="minorEastAsia" w:cs="楷体" w:hint="eastAsia"/>
                <w:bCs/>
                <w:sz w:val="24"/>
                <w:szCs w:val="24"/>
              </w:rPr>
              <w:t>日。</w:t>
            </w:r>
          </w:p>
          <w:p w:rsidR="00D438F9" w:rsidRDefault="00350273">
            <w:pPr>
              <w:pStyle w:val="a4"/>
              <w:snapToGrid w:val="0"/>
              <w:spacing w:line="360" w:lineRule="auto"/>
              <w:jc w:val="left"/>
              <w:rPr>
                <w:rFonts w:asciiTheme="minorEastAsia" w:eastAsiaTheme="minorEastAsia" w:hAnsiTheme="minorEastAsia" w:cs="楷体"/>
                <w:bCs/>
                <w:szCs w:val="24"/>
              </w:rPr>
            </w:pPr>
            <w:r>
              <w:rPr>
                <w:noProof/>
              </w:rPr>
              <w:drawing>
                <wp:anchor distT="0" distB="0" distL="114300" distR="114300" simplePos="0" relativeHeight="251663360" behindDoc="0" locked="0" layoutInCell="1" allowOverlap="1" wp14:anchorId="66B3D329" wp14:editId="1BB8B71F">
                  <wp:simplePos x="0" y="0"/>
                  <wp:positionH relativeFrom="column">
                    <wp:posOffset>296545</wp:posOffset>
                  </wp:positionH>
                  <wp:positionV relativeFrom="paragraph">
                    <wp:posOffset>45085</wp:posOffset>
                  </wp:positionV>
                  <wp:extent cx="2292350" cy="310769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2292350" cy="310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p>
          <w:p w:rsidR="00D438F9" w:rsidRDefault="00D438F9">
            <w:pPr>
              <w:pStyle w:val="a4"/>
              <w:snapToGrid w:val="0"/>
              <w:spacing w:line="360" w:lineRule="auto"/>
              <w:jc w:val="left"/>
              <w:rPr>
                <w:rFonts w:asciiTheme="minorEastAsia" w:eastAsiaTheme="minorEastAsia" w:hAnsiTheme="minorEastAsia" w:cs="楷体"/>
                <w:bCs/>
                <w:szCs w:val="24"/>
              </w:rPr>
            </w:pPr>
            <w:bookmarkStart w:id="1" w:name="_GoBack"/>
            <w:bookmarkEnd w:id="1"/>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D438F9" w:rsidTr="00850665">
        <w:trPr>
          <w:trHeight w:val="2110"/>
        </w:trPr>
        <w:tc>
          <w:tcPr>
            <w:tcW w:w="2160" w:type="dxa"/>
          </w:tcPr>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不合格和纠正措施</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事件、不符合和纠正措施</w:t>
            </w:r>
          </w:p>
          <w:p w:rsidR="00D438F9" w:rsidRDefault="00D438F9">
            <w:pPr>
              <w:spacing w:line="360" w:lineRule="auto"/>
              <w:rPr>
                <w:rFonts w:asciiTheme="minorEastAsia" w:eastAsiaTheme="minorEastAsia" w:hAnsiTheme="minorEastAsia" w:cs="楷体"/>
                <w:bCs/>
                <w:sz w:val="24"/>
                <w:szCs w:val="24"/>
              </w:rPr>
            </w:pPr>
          </w:p>
        </w:tc>
        <w:tc>
          <w:tcPr>
            <w:tcW w:w="960" w:type="dxa"/>
          </w:tcPr>
          <w:p w:rsidR="00D438F9" w:rsidRDefault="0085066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sidR="00552F3E">
              <w:rPr>
                <w:rFonts w:asciiTheme="minorEastAsia" w:eastAsiaTheme="minorEastAsia" w:hAnsiTheme="minorEastAsia" w:cs="楷体" w:hint="eastAsia"/>
                <w:bCs/>
                <w:sz w:val="24"/>
                <w:szCs w:val="24"/>
              </w:rPr>
              <w:t>10.2</w:t>
            </w:r>
          </w:p>
          <w:p w:rsidR="00D438F9" w:rsidRDefault="00D438F9">
            <w:pPr>
              <w:snapToGrid w:val="0"/>
              <w:spacing w:line="360" w:lineRule="auto"/>
              <w:jc w:val="left"/>
              <w:rPr>
                <w:rFonts w:asciiTheme="minorEastAsia" w:eastAsiaTheme="minorEastAsia" w:hAnsiTheme="minorEastAsia" w:cs="楷体"/>
                <w:bCs/>
                <w:sz w:val="24"/>
                <w:szCs w:val="24"/>
              </w:rPr>
            </w:pPr>
          </w:p>
          <w:p w:rsidR="00D438F9" w:rsidRDefault="00D438F9">
            <w:pPr>
              <w:snapToGrid w:val="0"/>
              <w:spacing w:line="360" w:lineRule="auto"/>
              <w:jc w:val="left"/>
              <w:rPr>
                <w:rFonts w:asciiTheme="minorEastAsia" w:eastAsiaTheme="minorEastAsia" w:hAnsiTheme="minorEastAsia" w:cs="楷体"/>
                <w:bCs/>
                <w:sz w:val="24"/>
                <w:szCs w:val="24"/>
              </w:rPr>
            </w:pPr>
          </w:p>
        </w:tc>
        <w:tc>
          <w:tcPr>
            <w:tcW w:w="10455" w:type="dxa"/>
          </w:tcPr>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w:t>
            </w:r>
            <w:proofErr w:type="gramStart"/>
            <w:r>
              <w:rPr>
                <w:rFonts w:asciiTheme="minorEastAsia" w:eastAsiaTheme="minorEastAsia" w:hAnsiTheme="minorEastAsia" w:cs="楷体" w:hint="eastAsia"/>
                <w:bCs/>
                <w:sz w:val="24"/>
                <w:szCs w:val="24"/>
              </w:rPr>
              <w:t>内审不符合</w:t>
            </w:r>
            <w:proofErr w:type="gramEnd"/>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项，已经验证有效、不符合关闭；</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查组织近一年来未发生安全事件或事故。</w:t>
            </w:r>
          </w:p>
          <w:p w:rsidR="00D438F9" w:rsidRDefault="00552F3E">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无相关方就环保和安全问题提出意见或进行投诉。</w:t>
            </w:r>
          </w:p>
        </w:tc>
        <w:tc>
          <w:tcPr>
            <w:tcW w:w="1134" w:type="dxa"/>
          </w:tcPr>
          <w:p w:rsidR="00D438F9" w:rsidRDefault="0085066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bl>
    <w:p w:rsidR="00D438F9" w:rsidRDefault="00552F3E">
      <w:pPr>
        <w:jc w:val="left"/>
      </w:pPr>
      <w:r>
        <w:rPr>
          <w:rFonts w:hint="eastAsia"/>
        </w:rPr>
        <w:t>说明：不符合标注</w:t>
      </w:r>
      <w:r>
        <w:rPr>
          <w:rFonts w:hint="eastAsia"/>
        </w:rPr>
        <w:t>N</w:t>
      </w:r>
    </w:p>
    <w:sectPr w:rsidR="00D438F9">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3E" w:rsidRDefault="00552F3E">
      <w:r>
        <w:separator/>
      </w:r>
    </w:p>
  </w:endnote>
  <w:endnote w:type="continuationSeparator" w:id="0">
    <w:p w:rsidR="00552F3E" w:rsidRDefault="0055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438F9" w:rsidRDefault="00552F3E">
            <w:pPr>
              <w:pStyle w:val="a6"/>
              <w:jc w:val="center"/>
            </w:pPr>
            <w:r>
              <w:rPr>
                <w:b/>
                <w:sz w:val="24"/>
                <w:szCs w:val="24"/>
              </w:rPr>
              <w:fldChar w:fldCharType="begin"/>
            </w:r>
            <w:r>
              <w:rPr>
                <w:b/>
              </w:rPr>
              <w:instrText>PAGE</w:instrText>
            </w:r>
            <w:r>
              <w:rPr>
                <w:b/>
                <w:sz w:val="24"/>
                <w:szCs w:val="24"/>
              </w:rPr>
              <w:fldChar w:fldCharType="separate"/>
            </w:r>
            <w:r w:rsidR="00350273">
              <w:rPr>
                <w:b/>
                <w:noProof/>
              </w:rPr>
              <w:t>14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350273">
              <w:rPr>
                <w:b/>
                <w:noProof/>
              </w:rPr>
              <w:t>14</w:t>
            </w:r>
            <w:r>
              <w:rPr>
                <w:b/>
                <w:sz w:val="24"/>
                <w:szCs w:val="24"/>
              </w:rPr>
              <w:fldChar w:fldCharType="end"/>
            </w:r>
          </w:p>
        </w:sdtContent>
      </w:sdt>
    </w:sdtContent>
  </w:sdt>
  <w:p w:rsidR="00D438F9" w:rsidRDefault="00D438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3E" w:rsidRDefault="00552F3E">
      <w:r>
        <w:separator/>
      </w:r>
    </w:p>
  </w:footnote>
  <w:footnote w:type="continuationSeparator" w:id="0">
    <w:p w:rsidR="00552F3E" w:rsidRDefault="0055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F9" w:rsidRDefault="00552F3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438F9" w:rsidRDefault="00552F3E">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D438F9" w:rsidRDefault="00552F3E">
                <w:pPr>
                  <w:rPr>
                    <w:sz w:val="18"/>
                    <w:szCs w:val="18"/>
                  </w:rPr>
                </w:pPr>
                <w:r>
                  <w:rPr>
                    <w:rFonts w:hint="eastAsia"/>
                    <w:sz w:val="18"/>
                    <w:szCs w:val="18"/>
                  </w:rPr>
                  <w:t>ISC-B-II-12(05</w:t>
                </w:r>
                <w:r>
                  <w:rPr>
                    <w:rFonts w:hint="eastAsia"/>
                    <w:sz w:val="18"/>
                    <w:szCs w:val="18"/>
                  </w:rPr>
                  <w:t>版）</w:t>
                </w:r>
              </w:p>
              <w:p w:rsidR="00D438F9" w:rsidRDefault="00D438F9"/>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438F9" w:rsidRDefault="00D438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1MmU1ZmNjZjg0MjVjNTdkNGYyZDdiMmZiZjYyN2YifQ=="/>
  </w:docVars>
  <w:rsids>
    <w:rsidRoot w:val="00A1258D"/>
    <w:rsid w:val="00003FD6"/>
    <w:rsid w:val="0001124F"/>
    <w:rsid w:val="00013125"/>
    <w:rsid w:val="00024537"/>
    <w:rsid w:val="00026BB6"/>
    <w:rsid w:val="000659D4"/>
    <w:rsid w:val="00074504"/>
    <w:rsid w:val="00085046"/>
    <w:rsid w:val="00093170"/>
    <w:rsid w:val="000A0DDB"/>
    <w:rsid w:val="000B0C3F"/>
    <w:rsid w:val="000D44C1"/>
    <w:rsid w:val="000E002D"/>
    <w:rsid w:val="000E27CA"/>
    <w:rsid w:val="0010715B"/>
    <w:rsid w:val="0011560F"/>
    <w:rsid w:val="00147D35"/>
    <w:rsid w:val="00166B99"/>
    <w:rsid w:val="00166CF0"/>
    <w:rsid w:val="00197FFB"/>
    <w:rsid w:val="001A1319"/>
    <w:rsid w:val="001A18F0"/>
    <w:rsid w:val="0021164A"/>
    <w:rsid w:val="0024395B"/>
    <w:rsid w:val="00245E91"/>
    <w:rsid w:val="002547ED"/>
    <w:rsid w:val="00254CB3"/>
    <w:rsid w:val="00267689"/>
    <w:rsid w:val="00273A0E"/>
    <w:rsid w:val="00280960"/>
    <w:rsid w:val="002C2C49"/>
    <w:rsid w:val="002C52E3"/>
    <w:rsid w:val="0030212C"/>
    <w:rsid w:val="003103EC"/>
    <w:rsid w:val="003201E2"/>
    <w:rsid w:val="003363C4"/>
    <w:rsid w:val="00350273"/>
    <w:rsid w:val="00365045"/>
    <w:rsid w:val="00383ED0"/>
    <w:rsid w:val="003A3DE4"/>
    <w:rsid w:val="00423116"/>
    <w:rsid w:val="004249F7"/>
    <w:rsid w:val="0042526F"/>
    <w:rsid w:val="004452F5"/>
    <w:rsid w:val="004A3FC6"/>
    <w:rsid w:val="004B117E"/>
    <w:rsid w:val="004B2A23"/>
    <w:rsid w:val="004B663A"/>
    <w:rsid w:val="004F7397"/>
    <w:rsid w:val="005013D5"/>
    <w:rsid w:val="005212CF"/>
    <w:rsid w:val="005238DD"/>
    <w:rsid w:val="005447F5"/>
    <w:rsid w:val="00552F3E"/>
    <w:rsid w:val="00553867"/>
    <w:rsid w:val="00570706"/>
    <w:rsid w:val="0057296F"/>
    <w:rsid w:val="005A4A51"/>
    <w:rsid w:val="005C012F"/>
    <w:rsid w:val="00616CB9"/>
    <w:rsid w:val="00623ADA"/>
    <w:rsid w:val="00633347"/>
    <w:rsid w:val="006346C2"/>
    <w:rsid w:val="00672096"/>
    <w:rsid w:val="00677CC4"/>
    <w:rsid w:val="00696531"/>
    <w:rsid w:val="006A761E"/>
    <w:rsid w:val="006B0B60"/>
    <w:rsid w:val="006B698D"/>
    <w:rsid w:val="006F4CFD"/>
    <w:rsid w:val="00742E6F"/>
    <w:rsid w:val="00745946"/>
    <w:rsid w:val="00754EC5"/>
    <w:rsid w:val="00761086"/>
    <w:rsid w:val="007750A6"/>
    <w:rsid w:val="00776AAE"/>
    <w:rsid w:val="00786C77"/>
    <w:rsid w:val="007A37AC"/>
    <w:rsid w:val="007D794A"/>
    <w:rsid w:val="007E2723"/>
    <w:rsid w:val="00805A89"/>
    <w:rsid w:val="00834E36"/>
    <w:rsid w:val="00850665"/>
    <w:rsid w:val="0088042E"/>
    <w:rsid w:val="008917D9"/>
    <w:rsid w:val="008B4BF0"/>
    <w:rsid w:val="008B6E66"/>
    <w:rsid w:val="008C7CD6"/>
    <w:rsid w:val="00907908"/>
    <w:rsid w:val="00914D35"/>
    <w:rsid w:val="00916AAB"/>
    <w:rsid w:val="0094501E"/>
    <w:rsid w:val="00947B1B"/>
    <w:rsid w:val="009A69D9"/>
    <w:rsid w:val="009F1C1F"/>
    <w:rsid w:val="009F3D39"/>
    <w:rsid w:val="00A00B88"/>
    <w:rsid w:val="00A1258D"/>
    <w:rsid w:val="00A13B85"/>
    <w:rsid w:val="00A15373"/>
    <w:rsid w:val="00A2428D"/>
    <w:rsid w:val="00A402B0"/>
    <w:rsid w:val="00A40F63"/>
    <w:rsid w:val="00B3525C"/>
    <w:rsid w:val="00B72464"/>
    <w:rsid w:val="00B87FAD"/>
    <w:rsid w:val="00B904B6"/>
    <w:rsid w:val="00BA4F84"/>
    <w:rsid w:val="00BB469C"/>
    <w:rsid w:val="00C911C1"/>
    <w:rsid w:val="00CA4E04"/>
    <w:rsid w:val="00CB1C9A"/>
    <w:rsid w:val="00CC011D"/>
    <w:rsid w:val="00D07F07"/>
    <w:rsid w:val="00D35C65"/>
    <w:rsid w:val="00D438F9"/>
    <w:rsid w:val="00D45D7E"/>
    <w:rsid w:val="00D46471"/>
    <w:rsid w:val="00DE292D"/>
    <w:rsid w:val="00E0600B"/>
    <w:rsid w:val="00E06D0E"/>
    <w:rsid w:val="00E122C0"/>
    <w:rsid w:val="00E20184"/>
    <w:rsid w:val="00E22D82"/>
    <w:rsid w:val="00E626D8"/>
    <w:rsid w:val="00EA1E81"/>
    <w:rsid w:val="00EB4C63"/>
    <w:rsid w:val="00F137C5"/>
    <w:rsid w:val="00F15F24"/>
    <w:rsid w:val="00F1610A"/>
    <w:rsid w:val="00F3750B"/>
    <w:rsid w:val="00F915C8"/>
    <w:rsid w:val="00FA7B25"/>
    <w:rsid w:val="00FB12BB"/>
    <w:rsid w:val="00FD3DD8"/>
    <w:rsid w:val="01414A74"/>
    <w:rsid w:val="0278084F"/>
    <w:rsid w:val="02BE582C"/>
    <w:rsid w:val="03461599"/>
    <w:rsid w:val="034C4882"/>
    <w:rsid w:val="084C7436"/>
    <w:rsid w:val="09DB2C6C"/>
    <w:rsid w:val="0A602699"/>
    <w:rsid w:val="0A69159C"/>
    <w:rsid w:val="0A891A96"/>
    <w:rsid w:val="0B4E7969"/>
    <w:rsid w:val="0C104C1F"/>
    <w:rsid w:val="0CF52882"/>
    <w:rsid w:val="0DD02463"/>
    <w:rsid w:val="0EC35F79"/>
    <w:rsid w:val="0F0D7B15"/>
    <w:rsid w:val="0F680DBF"/>
    <w:rsid w:val="11BF336F"/>
    <w:rsid w:val="12A12A75"/>
    <w:rsid w:val="131842F6"/>
    <w:rsid w:val="1331204B"/>
    <w:rsid w:val="13983CC1"/>
    <w:rsid w:val="15FF1F8C"/>
    <w:rsid w:val="165F23D0"/>
    <w:rsid w:val="16A12D91"/>
    <w:rsid w:val="1AA56B85"/>
    <w:rsid w:val="1B316844"/>
    <w:rsid w:val="1BDA2D26"/>
    <w:rsid w:val="1C2569AF"/>
    <w:rsid w:val="1C33555A"/>
    <w:rsid w:val="2087171E"/>
    <w:rsid w:val="21865796"/>
    <w:rsid w:val="21A312A8"/>
    <w:rsid w:val="21E60ABE"/>
    <w:rsid w:val="234C248A"/>
    <w:rsid w:val="240A0EE5"/>
    <w:rsid w:val="249661B1"/>
    <w:rsid w:val="26991024"/>
    <w:rsid w:val="28F62297"/>
    <w:rsid w:val="290C54C3"/>
    <w:rsid w:val="2A4B17EC"/>
    <w:rsid w:val="2DEA7AD5"/>
    <w:rsid w:val="2E4B3B69"/>
    <w:rsid w:val="2F1E6B4B"/>
    <w:rsid w:val="2F9037FD"/>
    <w:rsid w:val="3038011D"/>
    <w:rsid w:val="31B50EB8"/>
    <w:rsid w:val="3267118D"/>
    <w:rsid w:val="33A445CE"/>
    <w:rsid w:val="33BE302F"/>
    <w:rsid w:val="35904736"/>
    <w:rsid w:val="36465EA8"/>
    <w:rsid w:val="37382E3D"/>
    <w:rsid w:val="38B93DC5"/>
    <w:rsid w:val="39B804CD"/>
    <w:rsid w:val="3C2E0626"/>
    <w:rsid w:val="3F967EBB"/>
    <w:rsid w:val="3FF04570"/>
    <w:rsid w:val="42344B38"/>
    <w:rsid w:val="44090954"/>
    <w:rsid w:val="461B065B"/>
    <w:rsid w:val="47A977DD"/>
    <w:rsid w:val="484838BE"/>
    <w:rsid w:val="48677399"/>
    <w:rsid w:val="48A51C70"/>
    <w:rsid w:val="49A36C2E"/>
    <w:rsid w:val="4A1448A8"/>
    <w:rsid w:val="4B19542B"/>
    <w:rsid w:val="4F5D5052"/>
    <w:rsid w:val="50373DD5"/>
    <w:rsid w:val="5124051D"/>
    <w:rsid w:val="51450494"/>
    <w:rsid w:val="51673009"/>
    <w:rsid w:val="525766D1"/>
    <w:rsid w:val="53BD36C9"/>
    <w:rsid w:val="53C521E3"/>
    <w:rsid w:val="56A51B5C"/>
    <w:rsid w:val="57EF0CD8"/>
    <w:rsid w:val="58264272"/>
    <w:rsid w:val="592D12A2"/>
    <w:rsid w:val="59E24AD2"/>
    <w:rsid w:val="5A5A3074"/>
    <w:rsid w:val="5B7C2D04"/>
    <w:rsid w:val="5C395A30"/>
    <w:rsid w:val="5C5054F6"/>
    <w:rsid w:val="5C936557"/>
    <w:rsid w:val="5EA507C4"/>
    <w:rsid w:val="5EE82E92"/>
    <w:rsid w:val="5EFD23AE"/>
    <w:rsid w:val="5FB45C0E"/>
    <w:rsid w:val="600920D9"/>
    <w:rsid w:val="60644840"/>
    <w:rsid w:val="60A24396"/>
    <w:rsid w:val="61642270"/>
    <w:rsid w:val="619D0B00"/>
    <w:rsid w:val="61F66528"/>
    <w:rsid w:val="62C72E78"/>
    <w:rsid w:val="638C4324"/>
    <w:rsid w:val="64371411"/>
    <w:rsid w:val="649C565F"/>
    <w:rsid w:val="67063891"/>
    <w:rsid w:val="67BB7EA1"/>
    <w:rsid w:val="68F43F84"/>
    <w:rsid w:val="6DA00AD4"/>
    <w:rsid w:val="6EDC5B3C"/>
    <w:rsid w:val="710B689F"/>
    <w:rsid w:val="71C04575"/>
    <w:rsid w:val="737237BE"/>
    <w:rsid w:val="73E63F22"/>
    <w:rsid w:val="747A22E1"/>
    <w:rsid w:val="75BF3681"/>
    <w:rsid w:val="76991F49"/>
    <w:rsid w:val="774E4822"/>
    <w:rsid w:val="77900CA4"/>
    <w:rsid w:val="786F6EDD"/>
    <w:rsid w:val="79102366"/>
    <w:rsid w:val="79C971B9"/>
    <w:rsid w:val="79D80FAE"/>
    <w:rsid w:val="7A5E2478"/>
    <w:rsid w:val="7B2E5971"/>
    <w:rsid w:val="7B3C4471"/>
    <w:rsid w:val="7C0641F8"/>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Body Text"/>
    <w:basedOn w:val="a"/>
    <w:link w:val="Char"/>
    <w:uiPriority w:val="99"/>
    <w:qFormat/>
    <w:rPr>
      <w:sz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character" w:customStyle="1" w:styleId="Char">
    <w:name w:val="正文文本 Char"/>
    <w:basedOn w:val="a1"/>
    <w:link w:val="a4"/>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226</cp:revision>
  <dcterms:created xsi:type="dcterms:W3CDTF">2015-06-17T12:51:00Z</dcterms:created>
  <dcterms:modified xsi:type="dcterms:W3CDTF">2022-08-08T13:43:00Z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E05461F38B40427F85A2A1DADA81A8E5</vt:lpwstr>
  </property>
</Properties>
</file>