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7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349"/>
        <w:gridCol w:w="1126"/>
        <w:gridCol w:w="1422"/>
        <w:gridCol w:w="1297"/>
        <w:gridCol w:w="1515"/>
        <w:gridCol w:w="190"/>
        <w:gridCol w:w="1539"/>
        <w:gridCol w:w="1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226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6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bookmarkStart w:id="2" w:name="组织名称"/>
            <w:r>
              <w:rPr>
                <w:rFonts w:hint="eastAsia"/>
                <w:b/>
                <w:sz w:val="22"/>
                <w:szCs w:val="22"/>
              </w:rPr>
              <w:t>富顺县航宇绝缘材料厂</w:t>
            </w:r>
            <w:bookmarkEnd w:id="2"/>
          </w:p>
        </w:tc>
        <w:tc>
          <w:tcPr>
            <w:tcW w:w="172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8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bookmarkStart w:id="3" w:name="专业代码"/>
            <w:r>
              <w:rPr>
                <w:rFonts w:hint="eastAsia"/>
                <w:b/>
                <w:sz w:val="22"/>
                <w:szCs w:val="22"/>
              </w:rPr>
              <w:t>15.01.04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马霖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15.01.04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91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4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  <w:jc w:val="center"/>
        </w:trPr>
        <w:tc>
          <w:tcPr>
            <w:tcW w:w="22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生产工艺/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服务过程</w:t>
            </w:r>
          </w:p>
        </w:tc>
        <w:tc>
          <w:tcPr>
            <w:tcW w:w="8475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工艺流程：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整经—编织预织带、调整—编织入框—剪切复卷—检验—入库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22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75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关键过程为：编织工序，编制《生产和服务提供控制程序》予以控制。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22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75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JC/T174-2005无碱玻璃纤维带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、GB/T20630.2-2006聚酯纤维机织带规范及客户技术要求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  <w:jc w:val="center"/>
        </w:trPr>
        <w:tc>
          <w:tcPr>
            <w:tcW w:w="22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75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提供有热收缩带检测报告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详见附件。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22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7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22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002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226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4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00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2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233B486D"/>
    <w:rsid w:val="528B0292"/>
    <w:rsid w:val="542B05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273</Words>
  <Characters>304</Characters>
  <Lines>2</Lines>
  <Paragraphs>1</Paragraphs>
  <TotalTime>0</TotalTime>
  <ScaleCrop>false</ScaleCrop>
  <LinksUpToDate>false</LinksUpToDate>
  <CharactersWithSpaces>305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2022-07-12T02:19:20Z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