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0103-2020-Q-2022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四川永盾服饰有限公司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四川永盾服饰有限公司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四川省德阳市绵竹市孝德镇忠孝场</w:t>
            </w:r>
            <w:bookmarkEnd w:id="6"/>
          </w:p>
        </w:tc>
        <w:tc>
          <w:tcPr>
            <w:tcW w:w="1242" w:type="dxa"/>
            <w:vMerge w:val="restart"/>
            <w:vAlign w:val="center"/>
          </w:tcPr>
          <w:p>
            <w:r>
              <w:rPr>
                <w:rFonts w:hint="eastAsia"/>
              </w:rPr>
              <w:t>邮编</w:t>
            </w:r>
          </w:p>
        </w:tc>
        <w:tc>
          <w:tcPr>
            <w:tcW w:w="1771" w:type="dxa"/>
          </w:tcPr>
          <w:p>
            <w:bookmarkStart w:id="7" w:name="注册邮编"/>
            <w:r>
              <w:t>618000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四川省德阳市绵竹市孝德镇忠孝场</w:t>
            </w:r>
            <w:bookmarkEnd w:id="8"/>
          </w:p>
        </w:tc>
        <w:tc>
          <w:tcPr>
            <w:tcW w:w="1242" w:type="dxa"/>
            <w:vMerge w:val="continue"/>
            <w:vAlign w:val="center"/>
          </w:tcPr>
          <w:p/>
        </w:tc>
        <w:tc>
          <w:tcPr>
            <w:tcW w:w="1771" w:type="dxa"/>
          </w:tcPr>
          <w:p>
            <w:bookmarkStart w:id="9" w:name="办公邮编"/>
            <w:r>
              <w:t>618000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马学洋</w:t>
            </w:r>
            <w:bookmarkEnd w:id="10"/>
          </w:p>
        </w:tc>
        <w:tc>
          <w:tcPr>
            <w:tcW w:w="1313" w:type="dxa"/>
            <w:vAlign w:val="center"/>
          </w:tcPr>
          <w:p>
            <w:r>
              <w:rPr>
                <w:rFonts w:hint="eastAsia"/>
              </w:rPr>
              <w:t>电话.</w:t>
            </w:r>
          </w:p>
        </w:tc>
        <w:tc>
          <w:tcPr>
            <w:tcW w:w="2180" w:type="dxa"/>
            <w:vAlign w:val="center"/>
          </w:tcPr>
          <w:p>
            <w:bookmarkStart w:id="11" w:name="联系人电话"/>
            <w:r>
              <w:t>18231875050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叶杨飞</w:t>
            </w:r>
            <w:bookmarkEnd w:id="13"/>
          </w:p>
        </w:tc>
        <w:tc>
          <w:tcPr>
            <w:tcW w:w="1313" w:type="dxa"/>
            <w:vAlign w:val="center"/>
          </w:tcPr>
          <w:p>
            <w:r>
              <w:rPr>
                <w:rFonts w:hint="eastAsia"/>
              </w:rPr>
              <w:t>管理者代表</w:t>
            </w:r>
          </w:p>
        </w:tc>
        <w:tc>
          <w:tcPr>
            <w:tcW w:w="2180" w:type="dxa"/>
          </w:tcPr>
          <w:p>
            <w:bookmarkStart w:id="14" w:name="管理者代表"/>
            <w:r>
              <w:t>胡红霞</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sz w:val="24"/>
                <w:lang w:val="en-US" w:eastAsia="zh-CN"/>
              </w:rPr>
              <w:t>销售流程：</w:t>
            </w:r>
            <w:r>
              <w:rPr>
                <w:rFonts w:hint="eastAsia"/>
                <w:sz w:val="24"/>
              </w:rPr>
              <w:t>市场调查→项目评估→投标、邀标、商谈 →签订合同→产品采购验收→物资销售→客户验收→售后服务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2022年07月07日 上午至2022年07月07日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四川省德阳市绵竹市孝德镇忠孝场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Q：制服、工作服销售</w:t>
            </w:r>
          </w:p>
          <w:p>
            <w:r>
              <w:t>E：制服、工作服销售所涉及的相关环境管理活动</w:t>
            </w:r>
          </w:p>
          <w:p>
            <w:r>
              <w:t>O：制服、工作服销售所涉及的相关职业健康安全管理活动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Q：29.08.02</w:t>
            </w:r>
          </w:p>
          <w:p>
            <w:r>
              <w:t>E：29.08.02</w:t>
            </w:r>
          </w:p>
          <w:p>
            <w:r>
              <w:t>O：29.08.02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10</w:t>
            </w:r>
            <w:r>
              <w:rPr>
                <w:rFonts w:hint="eastAsia"/>
              </w:rPr>
              <w:t>月</w:t>
            </w:r>
            <w:r>
              <w:rPr>
                <w:rFonts w:hint="eastAsia"/>
                <w:lang w:val="en-US" w:eastAsia="zh-CN"/>
              </w:rPr>
              <w:t>22</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四川省德阳市绵竹市孝德镇忠孝场</w:t>
            </w:r>
          </w:p>
        </w:tc>
        <w:tc>
          <w:tcPr>
            <w:tcW w:w="2267" w:type="dxa"/>
          </w:tcPr>
          <w:p>
            <w:pPr>
              <w:rPr>
                <w:lang w:val="de-DE" w:eastAsia="ja-JP"/>
              </w:rPr>
            </w:pPr>
            <w:r>
              <w:rPr>
                <w:rFonts w:asciiTheme="minorEastAsia" w:hAnsiTheme="minorEastAsia" w:eastAsiaTheme="minorEastAsia"/>
                <w:sz w:val="20"/>
              </w:rPr>
              <w:t>四川省德阳市绵竹市孝德镇忠孝场</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sz w:val="20"/>
              </w:rPr>
              <w:t>Q：制服、工作服销售</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asciiTheme="minorEastAsia" w:hAnsiTheme="minorEastAsia" w:eastAsiaTheme="minorEastAsia"/>
                <w:sz w:val="20"/>
              </w:rPr>
              <w:t>四川省德阳市绵竹市孝德镇忠孝场</w:t>
            </w:r>
          </w:p>
        </w:tc>
        <w:tc>
          <w:tcPr>
            <w:tcW w:w="2267" w:type="dxa"/>
            <w:vAlign w:val="center"/>
          </w:tcPr>
          <w:p>
            <w:pPr>
              <w:rPr>
                <w:lang w:eastAsia="ja-JP"/>
              </w:rPr>
            </w:pPr>
            <w:r>
              <w:rPr>
                <w:rFonts w:asciiTheme="minorEastAsia" w:hAnsiTheme="minorEastAsia" w:eastAsiaTheme="minorEastAsia"/>
                <w:sz w:val="20"/>
              </w:rPr>
              <w:t>四川省德阳市绵竹市孝德镇忠孝场</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sz w:val="20"/>
              </w:rPr>
              <w:t>E：制服、工作服销售所涉及的相关环境管理活动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r>
              <w:rPr>
                <w:rFonts w:asciiTheme="minorEastAsia" w:hAnsiTheme="minorEastAsia" w:eastAsiaTheme="minorEastAsia"/>
                <w:sz w:val="20"/>
              </w:rPr>
              <w:t>四川省德阳市绵竹市孝德镇忠孝场</w:t>
            </w:r>
          </w:p>
        </w:tc>
        <w:tc>
          <w:tcPr>
            <w:tcW w:w="2267" w:type="dxa"/>
            <w:vAlign w:val="center"/>
          </w:tcPr>
          <w:p>
            <w:pPr>
              <w:rPr>
                <w:lang w:eastAsia="ja-JP"/>
              </w:rPr>
            </w:pPr>
            <w:r>
              <w:rPr>
                <w:rFonts w:asciiTheme="minorEastAsia" w:hAnsiTheme="minorEastAsia" w:eastAsiaTheme="minorEastAsia"/>
                <w:sz w:val="20"/>
              </w:rPr>
              <w:t>四川省德阳市绵竹市孝德镇忠孝场</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sz w:val="20"/>
              </w:rPr>
              <w:t>O：制服、工作服销售所涉及的相关职业健康安全管理活动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p>
            <w:r>
              <w:t>2019-N1EMS-1247783</w:t>
            </w:r>
          </w:p>
          <w:p>
            <w:r>
              <w:t>2021-N1OHSMS-1247783</w:t>
            </w:r>
          </w:p>
        </w:tc>
        <w:tc>
          <w:tcPr>
            <w:tcW w:w="2179" w:type="dxa"/>
            <w:vAlign w:val="center"/>
          </w:tcPr>
          <w:p>
            <w:r>
              <w:t>Q:29.08.02</w:t>
            </w:r>
          </w:p>
          <w:p>
            <w:r>
              <w:t>E:29.08.02</w:t>
            </w:r>
          </w:p>
          <w:p>
            <w:r>
              <w:t>O:29.08.02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jc w:val="cente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对上次不符合“查2021年4月7日，公司对浙江台州雅特标志服饰有限公司销售的“夏单裤”的销售合同未形成合同评审记录，不符合”进行验证，不符合措施落实有效，不符合已经关闭。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4" w:hRule="exact"/>
          <w:jc w:val="center"/>
        </w:trPr>
        <w:tc>
          <w:tcPr>
            <w:tcW w:w="1842" w:type="dxa"/>
          </w:tcPr>
          <w:p>
            <w:pPr>
              <w:rPr>
                <w:rFonts w:hint="eastAsia"/>
              </w:rPr>
            </w:pPr>
          </w:p>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191135</wp:posOffset>
                  </wp:positionH>
                  <wp:positionV relativeFrom="paragraph">
                    <wp:posOffset>158115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p>
          <w:p/>
        </w:tc>
        <w:tc>
          <w:tcPr>
            <w:tcW w:w="2764" w:type="dxa"/>
            <w:tcMar>
              <w:left w:w="113" w:type="dxa"/>
            </w:tcMar>
          </w:tcPr>
          <w:p>
            <w:pPr>
              <w:rPr>
                <w:rFonts w:hint="eastAsia"/>
              </w:rPr>
            </w:pPr>
          </w:p>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2022年7月7日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ind w:left="559" w:leftChars="266"/>
              <w:rPr>
                <w:rFonts w:hint="eastAsia" w:ascii="Times New Roman" w:hAnsi="Times New Roman" w:eastAsia="宋体" w:cs="Times New Roman"/>
                <w:lang w:eastAsia="zh-CN"/>
              </w:rPr>
            </w:pPr>
            <w:r>
              <w:rPr>
                <w:rFonts w:hint="eastAsia"/>
              </w:rPr>
              <w:t>最高管理者制定了文件化的管理体系方针</w:t>
            </w:r>
            <w:r>
              <w:rPr>
                <w:rFonts w:hint="eastAsia" w:ascii="Times New Roman" w:hAnsi="Times New Roman" w:eastAsia="宋体" w:cs="Times New Roman"/>
              </w:rPr>
              <w:t>：</w:t>
            </w:r>
            <w:r>
              <w:rPr>
                <w:rFonts w:hint="eastAsia" w:ascii="Times New Roman" w:hAnsi="Times New Roman" w:eastAsia="宋体" w:cs="Times New Roman"/>
                <w:u w:val="single"/>
                <w:lang w:eastAsia="zh-CN"/>
              </w:rPr>
              <w:t>“</w:t>
            </w:r>
            <w:r>
              <w:rPr>
                <w:rFonts w:hint="eastAsia" w:ascii="宋体" w:hAnsi="宋体"/>
                <w:color w:val="000000"/>
                <w:sz w:val="24"/>
                <w:szCs w:val="21"/>
              </w:rPr>
              <w:t>精益求精 创“永盾服饰”新优势</w:t>
            </w:r>
            <w:r>
              <w:rPr>
                <w:rFonts w:hint="eastAsia" w:ascii="Times New Roman" w:hAnsi="Times New Roman" w:eastAsia="宋体" w:cs="Times New Roman"/>
                <w:u w:val="single"/>
                <w:lang w:eastAsia="zh-CN"/>
              </w:rPr>
              <w:t>；”</w:t>
            </w:r>
            <w:r>
              <w:rPr>
                <w:rFonts w:hint="eastAsia" w:ascii="Times New Roman" w:hAnsi="Times New Roman" w:eastAsia="宋体" w:cs="Times New Roman"/>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组织建立了与方针一致的文件化的管理目标。为实现总质量目标而建立的各层级质量目标具体</w:t>
            </w:r>
            <w:r>
              <w:rPr>
                <w:rFonts w:hint="eastAsia"/>
                <w:highlight w:val="none"/>
              </w:rPr>
              <w:t>、有针对性、可测量并且可实现。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highlight w:val="none"/>
                    </w:rPr>
                  </w:pPr>
                  <w:r>
                    <w:rPr>
                      <w:rFonts w:hint="eastAsia" w:ascii="宋体" w:hAnsi="宋体" w:eastAsia="宋体" w:cs="Times New Roman"/>
                      <w:highlight w:val="none"/>
                    </w:rPr>
                    <w:t>合同履约达到率100%</w:t>
                  </w:r>
                </w:p>
              </w:tc>
              <w:tc>
                <w:tcPr>
                  <w:tcW w:w="3136" w:type="dxa"/>
                  <w:shd w:val="clear" w:color="auto" w:fill="auto"/>
                  <w:vAlign w:val="top"/>
                </w:tcPr>
                <w:p>
                  <w:pPr>
                    <w:shd w:val="clear" w:color="auto" w:fill="C7DAF1" w:themeFill="text2" w:themeFillTint="32"/>
                    <w:rPr>
                      <w:rFonts w:hint="default" w:ascii="宋体" w:hAnsi="宋体" w:eastAsia="宋体" w:cs="Times New Roman"/>
                      <w:highlight w:val="none"/>
                      <w:lang w:val="en-US" w:eastAsia="zh-CN"/>
                    </w:rPr>
                  </w:pPr>
                  <w:r>
                    <w:rPr>
                      <w:rFonts w:hint="eastAsia" w:ascii="宋体" w:hAnsi="宋体" w:eastAsia="宋体" w:cs="Times New Roman"/>
                      <w:highlight w:val="none"/>
                    </w:rPr>
                    <w:t>按时完成数/合同总数*100%</w:t>
                  </w:r>
                </w:p>
              </w:tc>
              <w:tc>
                <w:tcPr>
                  <w:tcW w:w="1350" w:type="dxa"/>
                  <w:shd w:val="clear" w:color="auto" w:fill="auto"/>
                  <w:vAlign w:val="center"/>
                </w:tcPr>
                <w:p>
                  <w:pPr>
                    <w:shd w:val="clear" w:color="auto" w:fill="C7DAF1" w:themeFill="text2" w:themeFillTint="32"/>
                    <w:rPr>
                      <w:rFonts w:hint="eastAsia" w:ascii="宋体" w:hAnsi="宋体" w:eastAsia="宋体" w:cs="Times New Roman"/>
                      <w:highlight w:val="none"/>
                      <w:lang w:val="en-GB" w:eastAsia="zh-CN"/>
                    </w:rPr>
                  </w:pPr>
                  <w:r>
                    <w:rPr>
                      <w:rFonts w:hint="eastAsia" w:ascii="宋体" w:hAnsi="宋体" w:eastAsia="宋体" w:cs="Times New Roman"/>
                      <w:highlight w:val="none"/>
                      <w:lang w:val="en-US" w:eastAsia="zh-CN"/>
                    </w:rPr>
                    <w:t>行政部</w:t>
                  </w:r>
                </w:p>
              </w:tc>
              <w:tc>
                <w:tcPr>
                  <w:tcW w:w="1774" w:type="dxa"/>
                  <w:shd w:val="clear" w:color="auto" w:fill="auto"/>
                  <w:vAlign w:val="center"/>
                </w:tcPr>
                <w:p>
                  <w:pPr>
                    <w:shd w:val="clear" w:color="auto" w:fill="C7DAF1" w:themeFill="text2" w:themeFillTint="32"/>
                    <w:rPr>
                      <w:rFonts w:hint="eastAsia" w:ascii="宋体" w:hAnsi="宋体" w:eastAsia="宋体" w:cs="Times New Roman"/>
                      <w:highlight w:val="none"/>
                      <w:lang w:val="en-US" w:eastAsia="zh-CN"/>
                    </w:rPr>
                  </w:pPr>
                  <w:r>
                    <w:rPr>
                      <w:rFonts w:hint="eastAsia" w:ascii="宋体" w:hAnsi="宋体" w:eastAsia="宋体" w:cs="Times New Roman"/>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highlight w:val="none"/>
                    </w:rPr>
                  </w:pPr>
                  <w:r>
                    <w:rPr>
                      <w:rFonts w:hint="eastAsia" w:ascii="宋体" w:hAnsi="宋体" w:eastAsia="宋体" w:cs="Times New Roman"/>
                      <w:highlight w:val="none"/>
                    </w:rPr>
                    <w:t>产品一次检验合格率98%</w:t>
                  </w:r>
                </w:p>
              </w:tc>
              <w:tc>
                <w:tcPr>
                  <w:tcW w:w="3136" w:type="dxa"/>
                  <w:shd w:val="clear" w:color="auto" w:fill="auto"/>
                  <w:vAlign w:val="top"/>
                </w:tcPr>
                <w:p>
                  <w:pPr>
                    <w:shd w:val="clear" w:color="auto" w:fill="C7DAF1" w:themeFill="text2" w:themeFillTint="32"/>
                    <w:rPr>
                      <w:rFonts w:hint="default" w:ascii="宋体" w:hAnsi="宋体" w:eastAsia="宋体" w:cs="Times New Roman"/>
                      <w:highlight w:val="none"/>
                      <w:lang w:val="en-US"/>
                    </w:rPr>
                  </w:pPr>
                  <w:r>
                    <w:rPr>
                      <w:rFonts w:hint="eastAsia" w:ascii="宋体" w:hAnsi="宋体" w:eastAsia="宋体" w:cs="Times New Roman"/>
                      <w:highlight w:val="none"/>
                    </w:rPr>
                    <w:t>检验合格数/检验总数*100%</w:t>
                  </w:r>
                </w:p>
              </w:tc>
              <w:tc>
                <w:tcPr>
                  <w:tcW w:w="1350" w:type="dxa"/>
                  <w:shd w:val="clear" w:color="auto" w:fill="auto"/>
                  <w:vAlign w:val="center"/>
                </w:tcPr>
                <w:p>
                  <w:pPr>
                    <w:shd w:val="clear" w:color="auto" w:fill="C7DAF1" w:themeFill="text2" w:themeFillTint="32"/>
                    <w:rPr>
                      <w:rFonts w:hint="eastAsia" w:ascii="宋体" w:hAnsi="宋体" w:eastAsia="宋体" w:cs="Times New Roman"/>
                      <w:highlight w:val="none"/>
                      <w:lang w:eastAsia="zh-CN"/>
                    </w:rPr>
                  </w:pPr>
                  <w:r>
                    <w:rPr>
                      <w:rFonts w:hint="eastAsia" w:ascii="宋体" w:hAnsi="宋体" w:eastAsia="宋体" w:cs="Times New Roman"/>
                      <w:highlight w:val="none"/>
                      <w:lang w:val="en-US" w:eastAsia="zh-CN"/>
                    </w:rPr>
                    <w:t>供销部</w:t>
                  </w:r>
                </w:p>
              </w:tc>
              <w:tc>
                <w:tcPr>
                  <w:tcW w:w="1774" w:type="dxa"/>
                  <w:shd w:val="clear" w:color="auto" w:fill="auto"/>
                  <w:vAlign w:val="center"/>
                </w:tcPr>
                <w:p>
                  <w:pPr>
                    <w:shd w:val="clear" w:color="auto" w:fill="C7DAF1" w:themeFill="text2" w:themeFillTint="32"/>
                    <w:rPr>
                      <w:rFonts w:hint="default" w:ascii="宋体" w:hAnsi="宋体" w:eastAsia="宋体" w:cs="Times New Roman"/>
                      <w:highlight w:val="none"/>
                      <w:lang w:val="en-US" w:eastAsia="zh-CN"/>
                    </w:rPr>
                  </w:pPr>
                  <w:r>
                    <w:rPr>
                      <w:rFonts w:hint="eastAsia" w:ascii="宋体" w:hAnsi="宋体" w:eastAsia="宋体" w:cs="Times New Roman"/>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highlight w:val="none"/>
                    </w:rPr>
                  </w:pPr>
                  <w:r>
                    <w:rPr>
                      <w:rFonts w:hint="eastAsia" w:ascii="宋体" w:hAnsi="宋体" w:eastAsia="宋体" w:cs="Times New Roman"/>
                      <w:highlight w:val="none"/>
                    </w:rPr>
                    <w:t xml:space="preserve">顾客满意率＞90% </w:t>
                  </w:r>
                </w:p>
              </w:tc>
              <w:tc>
                <w:tcPr>
                  <w:tcW w:w="3136" w:type="dxa"/>
                  <w:shd w:val="clear" w:color="auto" w:fill="auto"/>
                  <w:vAlign w:val="top"/>
                </w:tcPr>
                <w:p>
                  <w:pPr>
                    <w:shd w:val="clear" w:color="auto" w:fill="C7DAF1" w:themeFill="text2" w:themeFillTint="32"/>
                    <w:rPr>
                      <w:rFonts w:hint="eastAsia" w:ascii="宋体" w:hAnsi="宋体" w:eastAsia="宋体" w:cs="Times New Roman"/>
                      <w:highlight w:val="none"/>
                    </w:rPr>
                  </w:pPr>
                  <w:r>
                    <w:rPr>
                      <w:rFonts w:hint="eastAsia" w:ascii="宋体" w:hAnsi="宋体" w:eastAsia="宋体" w:cs="Times New Roman"/>
                      <w:highlight w:val="none"/>
                    </w:rPr>
                    <w:t>满意率/总调查数</w:t>
                  </w:r>
                </w:p>
              </w:tc>
              <w:tc>
                <w:tcPr>
                  <w:tcW w:w="1350" w:type="dxa"/>
                  <w:shd w:val="clear" w:color="auto" w:fill="auto"/>
                  <w:vAlign w:val="center"/>
                </w:tcPr>
                <w:p>
                  <w:pPr>
                    <w:shd w:val="clear" w:color="auto" w:fill="C7DAF1" w:themeFill="text2" w:themeFillTint="32"/>
                    <w:rPr>
                      <w:rFonts w:hint="eastAsia" w:ascii="宋体" w:hAnsi="宋体" w:eastAsia="宋体" w:cs="Times New Roman"/>
                      <w:highlight w:val="none"/>
                    </w:rPr>
                  </w:pPr>
                  <w:r>
                    <w:rPr>
                      <w:rFonts w:hint="eastAsia" w:ascii="宋体" w:hAnsi="宋体" w:eastAsia="宋体" w:cs="Times New Roman"/>
                      <w:highlight w:val="none"/>
                      <w:lang w:val="en-US" w:eastAsia="zh-CN"/>
                    </w:rPr>
                    <w:t>行政部</w:t>
                  </w:r>
                </w:p>
              </w:tc>
              <w:tc>
                <w:tcPr>
                  <w:tcW w:w="1774" w:type="dxa"/>
                  <w:shd w:val="clear" w:color="auto" w:fill="auto"/>
                  <w:vAlign w:val="center"/>
                </w:tcPr>
                <w:p>
                  <w:pPr>
                    <w:shd w:val="clear" w:color="auto" w:fill="C7DAF1" w:themeFill="text2" w:themeFillTint="32"/>
                    <w:rPr>
                      <w:rFonts w:hint="default" w:ascii="宋体" w:hAnsi="宋体" w:eastAsia="宋体" w:cs="Times New Roman"/>
                      <w:highlight w:val="none"/>
                      <w:lang w:val="en-US" w:eastAsia="zh-CN"/>
                    </w:rPr>
                  </w:pPr>
                  <w:r>
                    <w:rPr>
                      <w:rFonts w:hint="eastAsia" w:ascii="宋体" w:hAnsi="宋体" w:eastAsia="宋体" w:cs="Times New Roman"/>
                      <w:highlight w:val="none"/>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szCs w:val="21"/>
                    </w:rPr>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both"/>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w:t>
            </w:r>
            <w:r>
              <w:rPr>
                <w:rFonts w:hint="eastAsia"/>
                <w:highlight w:val="none"/>
              </w:rPr>
              <w:t>面积</w:t>
            </w:r>
            <w:r>
              <w:rPr>
                <w:rFonts w:hint="eastAsia"/>
                <w:highlight w:val="none"/>
                <w:lang w:val="en-US" w:eastAsia="zh-CN"/>
              </w:rPr>
              <w:t>100</w:t>
            </w:r>
            <w:r>
              <w:rPr>
                <w:rFonts w:hint="eastAsia"/>
                <w:highlight w:val="none"/>
              </w:rPr>
              <w:t>平方米</w:t>
            </w:r>
            <w:r>
              <w:rPr>
                <w:rFonts w:hint="eastAsia"/>
              </w:rPr>
              <w:t>；生产车间</w:t>
            </w:r>
            <w:r>
              <w:rPr>
                <w:rFonts w:hint="eastAsia"/>
                <w:lang w:val="en-US" w:eastAsia="zh-CN"/>
              </w:rPr>
              <w:t xml:space="preserve"> </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hAnsi="宋体"/>
                <w:szCs w:val="21"/>
                <w:highlight w:val="none"/>
                <w:u w:val="single"/>
                <w:lang w:val="en-US" w:eastAsia="zh-CN"/>
              </w:rPr>
              <w:t>电脑、打印机</w:t>
            </w:r>
            <w:r>
              <w:rPr>
                <w:rFonts w:hint="eastAsia" w:ascii="宋体" w:hAnsi="宋体" w:eastAsia="宋体" w:cs="宋体"/>
                <w:szCs w:val="21"/>
                <w:highlight w:val="none"/>
              </w:rPr>
              <w:t>等</w:t>
            </w:r>
            <w:r>
              <w:rPr>
                <w:rFonts w:hint="eastAsia" w:eastAsia="宋体"/>
                <w:lang w:val="en-US" w:eastAsia="zh-CN"/>
              </w:rPr>
              <w:t xml:space="preserve">   </w:t>
            </w:r>
          </w:p>
          <w:p>
            <w:pPr>
              <w:shd w:val="clear" w:color="auto" w:fill="C7DAF1" w:themeFill="text2" w:themeFillTint="32"/>
              <w:rPr>
                <w:rFonts w:hint="default" w:eastAsia="宋体"/>
                <w:lang w:val="en-US" w:eastAsia="zh-CN"/>
              </w:rPr>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计量器具</w:t>
            </w:r>
            <w:r>
              <w:rPr>
                <w:rFonts w:hint="eastAsia" w:ascii="Wingdings" w:hAnsi="Wingdings"/>
                <w:highlight w:val="none"/>
                <w:lang w:eastAsia="zh-CN"/>
              </w:rPr>
              <w:t>□</w:t>
            </w:r>
            <w:r>
              <w:rPr>
                <w:rFonts w:hint="eastAsia"/>
                <w:highlight w:val="none"/>
              </w:rPr>
              <w:t>服务流程检查表</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方法：</w:t>
            </w:r>
            <w:r>
              <w:rPr>
                <w:rFonts w:hint="eastAsia" w:ascii="Wingdings" w:hAnsi="Wingdings"/>
                <w:highlight w:val="none"/>
                <w:lang w:eastAsia="zh-CN"/>
              </w:rPr>
              <w:t>□</w:t>
            </w:r>
            <w:r>
              <w:rPr>
                <w:rFonts w:hint="eastAsia"/>
                <w:highlight w:val="none"/>
              </w:rPr>
              <w:t>自校</w:t>
            </w:r>
            <w:r>
              <w:rPr>
                <w:rFonts w:hint="eastAsia" w:ascii="Wingdings" w:hAnsi="Wingdings"/>
                <w:highlight w:val="none"/>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w:t>
            </w:r>
            <w:r>
              <w:rPr>
                <w:rFonts w:hint="eastAsia" w:eastAsia="宋体"/>
                <w:highlight w:val="none"/>
              </w:rPr>
              <w:t>计量器具有：</w:t>
            </w:r>
            <w:r>
              <w:rPr>
                <w:rFonts w:hint="eastAsia"/>
                <w:highlight w:val="none"/>
                <w:u w:val="single"/>
                <w:lang w:val="en-US" w:eastAsia="zh-CN"/>
              </w:rPr>
              <w:t xml:space="preserve">                </w:t>
            </w:r>
            <w:r>
              <w:rPr>
                <w:rFonts w:hint="eastAsia"/>
                <w:color w:val="000000"/>
                <w:highlight w:val="none"/>
                <w:u w:val="single"/>
                <w:lang w:val="en-US" w:eastAsia="zh-CN"/>
              </w:rPr>
              <w:t>等</w:t>
            </w:r>
            <w:r>
              <w:rPr>
                <w:rFonts w:hint="eastAsia" w:eastAsia="宋体"/>
                <w:highlight w:val="none"/>
                <w:lang w:val="en-US" w:eastAsia="zh-CN"/>
              </w:rPr>
              <w:t>。</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highlight w:val="none"/>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4"/>
              <w:gridCol w:w="254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r>
                    <w:rPr>
                      <w:rFonts w:hint="eastAsia"/>
                    </w:rPr>
                    <w:t>产品/服务名称</w:t>
                  </w:r>
                </w:p>
              </w:tc>
              <w:tc>
                <w:tcPr>
                  <w:tcW w:w="254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rPr>
                      <w:rFonts w:hint="eastAsia" w:eastAsia="宋体"/>
                      <w:lang w:eastAsia="zh-CN"/>
                    </w:rPr>
                  </w:pPr>
                  <w:r>
                    <w:rPr>
                      <w:rFonts w:hint="eastAsia" w:eastAsia="宋体"/>
                      <w:sz w:val="20"/>
                      <w:lang w:eastAsia="zh-CN"/>
                    </w:rPr>
                    <w:t>制服、工作服销售</w:t>
                  </w:r>
                </w:p>
              </w:tc>
              <w:tc>
                <w:tcPr>
                  <w:tcW w:w="2543" w:type="dxa"/>
                </w:tcPr>
                <w:p>
                  <w:pPr>
                    <w:shd w:val="clear" w:color="auto" w:fill="C7DAF1" w:themeFill="text2" w:themeFillTint="32"/>
                    <w:jc w:val="left"/>
                    <w:rPr>
                      <w:rFonts w:hint="eastAsia" w:eastAsia="宋体"/>
                      <w:lang w:eastAsia="zh-CN"/>
                    </w:rPr>
                  </w:pPr>
                  <w:r>
                    <w:rPr>
                      <w:rFonts w:hint="eastAsia" w:ascii="Times New Roman" w:hAnsi="Times New Roman" w:eastAsia="宋体" w:cs="Times New Roman"/>
                      <w:sz w:val="20"/>
                      <w:lang w:val="en-US" w:eastAsia="zh-CN"/>
                    </w:rPr>
                    <w:t>销售服务过程</w:t>
                  </w:r>
                </w:p>
              </w:tc>
              <w:tc>
                <w:tcPr>
                  <w:tcW w:w="3265" w:type="dxa"/>
                </w:tcPr>
                <w:p>
                  <w:pPr>
                    <w:shd w:val="clear" w:color="auto" w:fill="C7DAF1" w:themeFill="text2" w:themeFillTint="32"/>
                    <w:jc w:val="left"/>
                    <w:rPr>
                      <w:rFonts w:hint="default" w:eastAsia="宋体"/>
                      <w:lang w:val="en-US" w:eastAsia="zh-CN"/>
                    </w:rPr>
                  </w:pPr>
                  <w:r>
                    <w:rPr>
                      <w:rFonts w:hint="eastAsia" w:ascii="Times New Roman" w:hAnsi="Times New Roman" w:eastAsia="宋体" w:cs="Times New Roman"/>
                      <w:color w:val="auto"/>
                      <w:lang w:val="en-US" w:eastAsia="zh-CN"/>
                    </w:rPr>
                    <w:t>合同、金额</w:t>
                  </w:r>
                  <w:r>
                    <w:rPr>
                      <w:rFonts w:hint="eastAsia"/>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eastAsia="zh-CN"/>
              </w:rPr>
            </w:pPr>
            <w:r>
              <w:rPr>
                <w:rFonts w:hint="eastAsia"/>
              </w:rPr>
              <w:t>需要确认的过程：</w:t>
            </w:r>
            <w:r>
              <w:rPr>
                <w:rFonts w:hint="eastAsia" w:ascii="Times New Roman" w:hAnsi="Times New Roman" w:eastAsia="宋体" w:cs="Times New Roman"/>
                <w:sz w:val="20"/>
                <w:u w:val="single"/>
                <w:lang w:val="en-US" w:eastAsia="zh-CN"/>
              </w:rPr>
              <w:t>销售服务过程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lang w:eastAsia="zh-CN"/>
              </w:rPr>
              <w:t>■</w:t>
            </w:r>
            <w:r>
              <w:rPr>
                <w:rFonts w:hint="eastAsia"/>
              </w:rPr>
              <w:t>存在不足，说明</w:t>
            </w:r>
            <w:r>
              <w:rPr>
                <w:rFonts w:hint="eastAsia"/>
                <w:lang w:eastAsia="zh-CN"/>
              </w:rPr>
              <w:t>：</w:t>
            </w:r>
            <w:r>
              <w:rPr>
                <w:rFonts w:hint="eastAsia"/>
                <w:lang w:val="en-US" w:eastAsia="zh-CN"/>
              </w:rPr>
              <w:t>暂未用模具未进行状态标识，已开具不符合项报告，需整改</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jc w:val="left"/>
              <w:rPr>
                <w:rFonts w:hint="default" w:eastAsia="宋体"/>
                <w:highlight w:val="none"/>
                <w:lang w:val="en-US" w:eastAsia="zh-CN"/>
              </w:rPr>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w:t>
            </w:r>
            <w:r>
              <w:rPr>
                <w:rFonts w:hint="eastAsia"/>
                <w:highlight w:val="none"/>
              </w:rPr>
              <w:t>他</w:t>
            </w:r>
            <w:r>
              <w:rPr>
                <w:rFonts w:hint="eastAsia"/>
                <w:highlight w:val="none"/>
                <w:lang w:eastAsia="zh-CN"/>
              </w:rPr>
              <w:t>：</w:t>
            </w:r>
            <w:r>
              <w:rPr>
                <w:rFonts w:hint="eastAsia"/>
                <w:highlight w:val="none"/>
                <w:lang w:val="en-US" w:eastAsia="zh-CN"/>
              </w:rPr>
              <w:t>等。</w:t>
            </w:r>
          </w:p>
          <w:p>
            <w:pPr>
              <w:ind w:left="840" w:hanging="840" w:hangingChars="400"/>
              <w:rPr>
                <w:rFonts w:hint="eastAsia"/>
                <w:color w:val="000000"/>
                <w:u w:val="none"/>
                <w:lang w:val="en-US" w:eastAsia="zh-CN"/>
              </w:rPr>
            </w:pPr>
            <w:r>
              <w:rPr>
                <w:rFonts w:hint="eastAsia" w:eastAsia="宋体"/>
              </w:rPr>
              <w:t>《型式检验报告》，</w:t>
            </w:r>
            <w:r>
              <w:rPr>
                <w:rFonts w:hint="eastAsia"/>
              </w:rPr>
              <w:t>如：</w:t>
            </w:r>
            <w:r>
              <w:rPr>
                <w:rFonts w:hint="eastAsia"/>
                <w:lang w:val="en-US" w:eastAsia="zh-CN"/>
              </w:rPr>
              <w:t>1、</w:t>
            </w:r>
            <w:r>
              <w:rPr>
                <w:rFonts w:hint="eastAsia"/>
                <w:color w:val="000000"/>
              </w:rPr>
              <w:t>检测部门名称：</w:t>
            </w:r>
            <w:r>
              <w:rPr>
                <w:rFonts w:hint="eastAsia"/>
                <w:color w:val="000000"/>
                <w:u w:val="single"/>
              </w:rPr>
              <w:t xml:space="preserve"> </w:t>
            </w:r>
            <w:r>
              <w:rPr>
                <w:rFonts w:hint="eastAsia"/>
                <w:color w:val="000000"/>
                <w:u w:val="single"/>
                <w:lang w:val="en-US" w:eastAsia="zh-CN"/>
              </w:rPr>
              <w:t xml:space="preserve">        </w:t>
            </w:r>
            <w:r>
              <w:rPr>
                <w:color w:val="000000"/>
                <w:u w:val="single"/>
              </w:rPr>
              <w:t xml:space="preserve"> </w:t>
            </w:r>
            <w:r>
              <w:rPr>
                <w:rFonts w:hint="eastAsia"/>
                <w:color w:val="000000"/>
                <w:u w:val="single"/>
              </w:rPr>
              <w:t>；</w:t>
            </w:r>
            <w:r>
              <w:rPr>
                <w:rFonts w:hint="eastAsia"/>
                <w:color w:val="000000"/>
              </w:rPr>
              <w:t>报告编号：</w:t>
            </w:r>
            <w:r>
              <w:rPr>
                <w:rFonts w:hint="eastAsia"/>
                <w:color w:val="000000"/>
                <w:u w:val="single"/>
                <w:lang w:val="en-US" w:eastAsia="zh-CN"/>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rFonts w:hint="eastAsia"/>
                <w:color w:val="000000"/>
                <w:u w:val="single"/>
                <w:lang w:val="en-US" w:eastAsia="zh-CN"/>
              </w:rPr>
              <w:t xml:space="preserve">       </w:t>
            </w:r>
            <w:r>
              <w:rPr>
                <w:rFonts w:hint="eastAsia"/>
                <w:color w:val="000000"/>
                <w:u w:val="none"/>
                <w:lang w:val="en-US" w:eastAsia="zh-CN"/>
              </w:rPr>
              <w:t>；结论：</w:t>
            </w:r>
          </w:p>
          <w:p>
            <w:pPr>
              <w:rPr>
                <w:rFonts w:hint="default" w:eastAsia="宋体"/>
                <w:color w:val="000000"/>
                <w:u w:val="single"/>
                <w:lang w:val="en-US" w:eastAsia="zh-CN"/>
              </w:rPr>
            </w:pPr>
            <w:r>
              <w:rPr>
                <w:rFonts w:hint="eastAsia"/>
                <w:color w:val="000000"/>
              </w:rPr>
              <w:t>执行标准：</w:t>
            </w:r>
            <w:r>
              <w:rPr>
                <w:rFonts w:hint="eastAsia"/>
                <w:color w:val="000000"/>
                <w:u w:val="single"/>
              </w:rPr>
              <w:t xml:space="preserve">  </w:t>
            </w:r>
            <w:r>
              <w:rPr>
                <w:rFonts w:hint="eastAsia"/>
                <w:color w:val="000000"/>
                <w:u w:val="single"/>
                <w:lang w:val="en-US" w:eastAsia="zh-CN"/>
              </w:rPr>
              <w:t xml:space="preserve"> </w:t>
            </w:r>
            <w:r>
              <w:rPr>
                <w:rFonts w:hint="eastAsia"/>
                <w:color w:val="000000"/>
                <w:u w:val="single"/>
              </w:rPr>
              <w:t xml:space="preserve">； </w:t>
            </w:r>
          </w:p>
          <w:p>
            <w:pPr>
              <w:rPr>
                <w:color w:val="000000"/>
                <w:u w:val="single"/>
              </w:rPr>
            </w:pPr>
            <w:r>
              <w:rPr>
                <w:rFonts w:hint="eastAsia"/>
                <w:color w:val="000000"/>
                <w:u w:val="none"/>
                <w:lang w:val="en-US" w:eastAsia="zh-CN"/>
              </w:rPr>
              <w:t xml:space="preserve"> 2、</w:t>
            </w:r>
            <w:r>
              <w:rPr>
                <w:rFonts w:hint="eastAsia"/>
                <w:color w:val="000000"/>
              </w:rPr>
              <w:t>检测部门名称：</w:t>
            </w:r>
            <w:r>
              <w:rPr>
                <w:color w:val="000000"/>
                <w:u w:val="single"/>
              </w:rPr>
              <w:t xml:space="preserve"> </w:t>
            </w:r>
            <w:r>
              <w:rPr>
                <w:rFonts w:hint="eastAsia"/>
                <w:color w:val="000000"/>
                <w:u w:val="single"/>
              </w:rPr>
              <w:t>；</w:t>
            </w:r>
            <w:r>
              <w:rPr>
                <w:rFonts w:hint="eastAsia"/>
                <w:color w:val="000000"/>
              </w:rPr>
              <w:t>报告编号：</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rFonts w:hint="eastAsia"/>
                <w:color w:val="000000"/>
                <w:u w:val="single"/>
                <w:lang w:val="en-US" w:eastAsia="zh-CN"/>
              </w:rPr>
              <w:t xml:space="preserve">  </w:t>
            </w:r>
            <w:r>
              <w:rPr>
                <w:color w:val="000000"/>
                <w:u w:val="none"/>
              </w:rPr>
              <w:t xml:space="preserve"> </w:t>
            </w:r>
            <w:r>
              <w:rPr>
                <w:rFonts w:hint="eastAsia"/>
                <w:color w:val="000000"/>
                <w:u w:val="none"/>
                <w:lang w:eastAsia="zh-CN"/>
              </w:rPr>
              <w:t>；</w:t>
            </w:r>
            <w:r>
              <w:rPr>
                <w:rFonts w:hint="eastAsia"/>
                <w:color w:val="000000"/>
                <w:u w:val="none"/>
                <w:lang w:val="en-US" w:eastAsia="zh-CN"/>
              </w:rPr>
              <w:t>结论：   。</w:t>
            </w:r>
            <w:r>
              <w:rPr>
                <w:rFonts w:hint="eastAsia"/>
                <w:color w:val="000000"/>
                <w:u w:val="none"/>
              </w:rPr>
              <w:t xml:space="preserve"> </w:t>
            </w:r>
          </w:p>
          <w:p>
            <w:pPr>
              <w:shd w:val="clear" w:color="auto" w:fill="C7DAF1" w:themeFill="text2" w:themeFillTint="32"/>
            </w:pPr>
            <w:r>
              <w:rPr>
                <w:rFonts w:hint="eastAsia"/>
                <w:color w:val="000000"/>
              </w:rPr>
              <w:t>执行标准：</w:t>
            </w:r>
            <w:r>
              <w:rPr>
                <w:rFonts w:hint="eastAsia"/>
                <w:color w:val="000000"/>
                <w:u w:val="single"/>
              </w:rPr>
              <w:t xml:space="preserve"> </w:t>
            </w:r>
            <w:r>
              <w:rPr>
                <w:rFonts w:hint="eastAsia"/>
                <w:color w:val="000000"/>
                <w:u w:val="single"/>
                <w:lang w:val="en-US" w:eastAsia="zh-CN"/>
              </w:rPr>
              <w:t xml:space="preserve"> </w:t>
            </w:r>
            <w:r>
              <w:rPr>
                <w:color w:val="000000"/>
                <w:u w:val="single"/>
              </w:rPr>
              <w:t xml:space="preserve">   </w:t>
            </w:r>
            <w:r>
              <w:rPr>
                <w:rFonts w:hint="eastAsia"/>
                <w:color w:val="000000"/>
                <w:u w:val="single"/>
              </w:rPr>
              <w:t>；</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ascii="Times New Roman" w:hAnsi="Times New Roman" w:eastAsia="宋体" w:cs="Times New Roman"/>
              </w:rPr>
              <w:t>2022年 1月 15日实施了</w:t>
            </w:r>
            <w:r>
              <w:rPr>
                <w:rFonts w:hint="eastAsia"/>
                <w:highlight w:val="none"/>
              </w:rPr>
              <w:t>质量管理体</w:t>
            </w:r>
            <w:r>
              <w:rPr>
                <w:rFonts w:hint="eastAsia"/>
              </w:rPr>
              <w:t>系内部审核，对质量管理体系的符合性和有效性进行了审核。内审发现的</w:t>
            </w:r>
            <w:r>
              <w:rPr>
                <w:rFonts w:hint="eastAsia"/>
                <w:u w:val="single"/>
                <w:lang w:val="en-US" w:eastAsia="zh-CN"/>
              </w:rPr>
              <w:t>1</w:t>
            </w:r>
            <w:r>
              <w:rPr>
                <w:rFonts w:hint="eastAsia"/>
                <w:u w:val="single"/>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w:t>
            </w:r>
            <w:r>
              <w:rPr>
                <w:rFonts w:hint="eastAsia" w:ascii="Times New Roman" w:hAnsi="Times New Roman" w:eastAsia="宋体" w:cs="Times New Roman"/>
              </w:rPr>
              <w:t>隔，在</w:t>
            </w:r>
            <w:r>
              <w:rPr>
                <w:rFonts w:hint="eastAsia" w:ascii="Times New Roman" w:hAnsi="Times New Roman" w:eastAsia="宋体" w:cs="Times New Roman"/>
                <w:u w:val="single"/>
              </w:rPr>
              <w:t>2022年 3月7 日</w:t>
            </w:r>
            <w:r>
              <w:rPr>
                <w:rFonts w:hint="eastAsia" w:ascii="Times New Roman" w:hAnsi="Times New Roman" w:eastAsia="宋体" w:cs="Times New Roman"/>
              </w:rPr>
              <w:t>对组织</w:t>
            </w:r>
            <w:r>
              <w:rPr>
                <w:rFonts w:hint="eastAsia"/>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49" w:type="dxa"/>
            <w:vAlign w:val="center"/>
          </w:tcPr>
          <w:p>
            <w:pPr>
              <w:shd w:val="clear" w:color="auto" w:fill="C7DAF1" w:themeFill="text2" w:themeFillTint="32"/>
              <w:rPr>
                <w:rFonts w:hint="eastAsia" w:eastAsia="宋体"/>
                <w:lang w:val="en-US" w:eastAsia="zh-CN"/>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rFonts w:hint="eastAsia" w:eastAsia="宋体"/>
                <w:highlight w:val="none"/>
                <w:lang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highlight w:val="none"/>
                <w:lang w:eastAsia="zh-CN"/>
              </w:rPr>
            </w:pPr>
            <w:r>
              <w:rPr>
                <w:rFonts w:hint="eastAsia"/>
                <w:lang w:val="en-US" w:eastAsia="zh-CN"/>
              </w:rP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rFonts w:hint="eastAsia" w:eastAsia="宋体"/>
                <w:highlight w:val="none"/>
                <w:lang w:eastAsia="zh-CN"/>
              </w:rPr>
            </w:pPr>
            <w:r>
              <w:rPr>
                <w:rFonts w:hint="eastAsia"/>
                <w:lang w:val="en-US" w:eastAsia="zh-CN"/>
              </w:rP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rFonts w:hint="eastAsia" w:eastAsia="宋体"/>
                <w:lang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eastAsia="zh-CN"/>
              </w:rPr>
            </w:pPr>
            <w:r>
              <w:rPr>
                <w:rFonts w:hint="eastAsia"/>
                <w:lang w:val="en-US" w:eastAsia="zh-CN"/>
              </w:rP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highlight w:val="none"/>
                <w:lang w:val="en-US" w:eastAsia="zh-CN"/>
              </w:rPr>
            </w:pPr>
          </w:p>
        </w:tc>
        <w:tc>
          <w:tcPr>
            <w:tcW w:w="650" w:type="dxa"/>
            <w:vAlign w:val="center"/>
          </w:tcPr>
          <w:p>
            <w:pPr>
              <w:shd w:val="clear" w:color="auto" w:fill="C7DAF1" w:themeFill="text2" w:themeFillTint="32"/>
              <w:rPr>
                <w:rFonts w:hint="default" w:eastAsia="宋体"/>
                <w:highlight w:val="none"/>
                <w:lang w:val="en-US" w:eastAsia="zh-CN"/>
              </w:rPr>
            </w:pPr>
          </w:p>
        </w:tc>
        <w:tc>
          <w:tcPr>
            <w:tcW w:w="650" w:type="dxa"/>
            <w:vAlign w:val="center"/>
          </w:tcPr>
          <w:p>
            <w:pPr>
              <w:shd w:val="clear" w:color="auto" w:fill="C7DAF1" w:themeFill="text2" w:themeFillTint="32"/>
              <w:rPr>
                <w:rFonts w:hint="default"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default"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w:t>
            </w:r>
            <w:r>
              <w:rPr>
                <w:rFonts w:hint="eastAsia"/>
                <w:lang w:eastAsia="zh-CN"/>
              </w:rPr>
              <w:t>□</w:t>
            </w:r>
            <w:r>
              <w:rPr>
                <w:rFonts w:hint="eastAsia"/>
              </w:rPr>
              <w:t>环保监测</w:t>
            </w:r>
            <w:r>
              <w:rPr>
                <w:rFonts w:hint="eastAsia"/>
                <w:lang w:eastAsia="zh-CN"/>
              </w:rPr>
              <w:t>■</w:t>
            </w:r>
            <w:r>
              <w:rPr>
                <w:rFonts w:hint="eastAsia"/>
              </w:rPr>
              <w:t>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以身作则□建立机制□法规宣传□风险机遇的应对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exact"/>
              <w:ind w:right="210"/>
              <w:jc w:val="center"/>
              <w:rPr>
                <w:rFonts w:hint="eastAsia" w:ascii="Times New Roman" w:hAnsi="Times New Roman" w:eastAsia="宋体" w:cs="Times New Roman"/>
              </w:rPr>
            </w:pPr>
            <w:r>
              <w:rPr>
                <w:rFonts w:hint="eastAsia"/>
              </w:rPr>
              <w:t>最高管理者制定了文件化的管理体系方针</w:t>
            </w:r>
            <w:r>
              <w:rPr>
                <w:rFonts w:hint="eastAsia" w:ascii="Times New Roman" w:hAnsi="Times New Roman" w:eastAsia="宋体" w:cs="Times New Roman"/>
              </w:rPr>
              <w:t>：</w:t>
            </w:r>
            <w:r>
              <w:rPr>
                <w:rFonts w:hint="eastAsia" w:ascii="Times New Roman" w:hAnsi="Times New Roman" w:eastAsia="宋体" w:cs="Times New Roman"/>
                <w:lang w:eastAsia="zh-CN"/>
              </w:rPr>
              <w:t>“</w:t>
            </w:r>
            <w:r>
              <w:rPr>
                <w:rFonts w:hint="eastAsia" w:ascii="宋体" w:hAnsi="宋体"/>
                <w:color w:val="000000"/>
                <w:sz w:val="24"/>
                <w:szCs w:val="21"/>
              </w:rPr>
              <w:t>坚持走可持续发展之路，倡导绿色环保思想，遵守法律法规，从产品办公到服务的全过程中，实行污染预防和持续改进</w:t>
            </w:r>
            <w:r>
              <w:rPr>
                <w:rFonts w:hint="eastAsia" w:ascii="Times New Roman" w:hAnsi="Times New Roman" w:eastAsia="宋体" w:cs="Times New Roman"/>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国家政策改变、地理环境变化、外部环境变化</w:t>
                  </w:r>
                </w:p>
              </w:tc>
              <w:tc>
                <w:tcPr>
                  <w:tcW w:w="3965" w:type="dxa"/>
                  <w:vAlign w:val="top"/>
                </w:tcPr>
                <w:p>
                  <w:pPr>
                    <w:shd w:val="clear" w:color="auto" w:fill="EBF1DE" w:themeFill="accent3" w:themeFillTint="32"/>
                  </w:pPr>
                  <w:r>
                    <w:rPr>
                      <w:rFonts w:hint="eastAsia"/>
                      <w:lang w:val="en-US" w:eastAsia="zh-CN"/>
                    </w:rPr>
                    <w:t>遵守相关法律法规、采取各种环保措施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eastAsia"/>
              </w:rPr>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277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55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77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固体废弃物分类收集处理率100%</w:t>
                  </w:r>
                </w:p>
              </w:tc>
              <w:tc>
                <w:tcPr>
                  <w:tcW w:w="2773" w:type="dxa"/>
                  <w:shd w:val="clear" w:color="auto" w:fill="auto"/>
                  <w:vAlign w:val="center"/>
                </w:tcPr>
                <w:p>
                  <w:pPr>
                    <w:shd w:val="clear" w:color="auto" w:fill="EBF1DE" w:themeFill="accent3" w:themeFillTint="32"/>
                    <w:rPr>
                      <w:rFonts w:hint="eastAsia" w:ascii="宋体" w:hAnsi="宋体" w:eastAsia="宋体" w:cs="Times New Roman"/>
                      <w:lang w:val="en-GB"/>
                    </w:rPr>
                  </w:pPr>
                  <w:r>
                    <w:rPr>
                      <w:rFonts w:hint="eastAsia" w:ascii="宋体" w:hAnsi="宋体" w:eastAsia="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火灾事故为0</w:t>
                  </w:r>
                </w:p>
              </w:tc>
              <w:tc>
                <w:tcPr>
                  <w:tcW w:w="2773"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行政部</w:t>
                  </w:r>
                </w:p>
              </w:tc>
              <w:tc>
                <w:tcPr>
                  <w:tcW w:w="1774"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tcPr>
                <w:p>
                  <w:pPr>
                    <w:shd w:val="clear" w:color="auto" w:fill="EBF1DE" w:themeFill="accent3" w:themeFillTint="32"/>
                  </w:pPr>
                </w:p>
              </w:tc>
              <w:tc>
                <w:tcPr>
                  <w:tcW w:w="277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tcPr>
                <w:p>
                  <w:pPr>
                    <w:shd w:val="clear" w:color="auto" w:fill="EBF1DE" w:themeFill="accent3" w:themeFillTint="32"/>
                  </w:pPr>
                </w:p>
              </w:tc>
              <w:tc>
                <w:tcPr>
                  <w:tcW w:w="277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tcPr>
                <w:p>
                  <w:pPr>
                    <w:shd w:val="clear" w:color="auto" w:fill="EBF1DE" w:themeFill="accent3" w:themeFillTint="32"/>
                  </w:pPr>
                </w:p>
              </w:tc>
              <w:tc>
                <w:tcPr>
                  <w:tcW w:w="277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hint="eastAsia" w:eastAsia="宋体"/>
              </w:rPr>
            </w:pPr>
            <w:r>
              <w:rPr>
                <w:rFonts w:hint="eastAsia" w:eastAsia="宋体"/>
              </w:rPr>
              <w:t>支持</w:t>
            </w: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组织的资源状况：</w:t>
            </w:r>
            <w:r>
              <w:rPr>
                <w:rFonts w:hint="eastAsia" w:eastAsia="宋体"/>
                <w:lang w:eastAsia="zh-CN"/>
              </w:rPr>
              <w:t>■</w:t>
            </w:r>
            <w:r>
              <w:rPr>
                <w:rFonts w:hint="eastAsia" w:eastAsia="宋体"/>
              </w:rPr>
              <w:t>人力资源</w:t>
            </w:r>
            <w:r>
              <w:rPr>
                <w:rFonts w:hint="eastAsia" w:eastAsia="宋体"/>
                <w:lang w:eastAsia="zh-CN"/>
              </w:rPr>
              <w:t>□</w:t>
            </w:r>
            <w:r>
              <w:rPr>
                <w:rFonts w:hint="eastAsia" w:eastAsia="宋体"/>
              </w:rPr>
              <w:t>自然资源</w:t>
            </w:r>
            <w:r>
              <w:rPr>
                <w:rFonts w:hint="eastAsia" w:eastAsia="宋体"/>
                <w:lang w:eastAsia="zh-CN"/>
              </w:rPr>
              <w:t>■</w:t>
            </w:r>
            <w:r>
              <w:rPr>
                <w:rFonts w:hint="eastAsia" w:eastAsia="宋体"/>
              </w:rPr>
              <w:t>基础设施</w:t>
            </w:r>
            <w:r>
              <w:rPr>
                <w:rFonts w:hint="eastAsia" w:eastAsia="宋体"/>
                <w:lang w:eastAsia="zh-CN"/>
              </w:rPr>
              <w:t>■</w:t>
            </w:r>
            <w:r>
              <w:rPr>
                <w:rFonts w:hint="eastAsia" w:eastAsia="宋体"/>
              </w:rPr>
              <w:t>技术</w:t>
            </w:r>
            <w:r>
              <w:rPr>
                <w:rFonts w:hint="eastAsia" w:eastAsia="宋体"/>
                <w:lang w:eastAsia="zh-CN"/>
              </w:rPr>
              <w:t>□</w:t>
            </w:r>
            <w:r>
              <w:rPr>
                <w:rFonts w:hint="eastAsia" w:eastAsia="宋体"/>
              </w:rPr>
              <w:t>财务资源。</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组织现有内部资源的能力可满足环境管理体系运行；</w:t>
            </w:r>
          </w:p>
          <w:p>
            <w:pPr>
              <w:shd w:val="clear" w:color="auto" w:fill="EBF1DE" w:themeFill="accent3" w:themeFillTint="32"/>
              <w:rPr>
                <w:rFonts w:hint="eastAsia" w:eastAsia="宋体"/>
              </w:rPr>
            </w:pPr>
            <w:r>
              <w:rPr>
                <w:rFonts w:hint="eastAsia" w:eastAsia="宋体"/>
              </w:rPr>
              <w:t>□组织现有内部资源的能力可基本满足环境管理体系运行，但是还有不足需要补充：</w:t>
            </w:r>
          </w:p>
          <w:p>
            <w:pPr>
              <w:shd w:val="clear" w:color="auto" w:fill="EBF1DE" w:themeFill="accent3" w:themeFillTint="32"/>
              <w:rPr>
                <w:rFonts w:hint="eastAsia" w:eastAsia="宋体"/>
              </w:rPr>
            </w:pPr>
            <w:r>
              <w:rPr>
                <w:rFonts w:hint="eastAsia" w:eastAsia="宋体"/>
              </w:rPr>
              <w:t>□组织现有内部资源的能力完全不能满足环境管理体系运行，需要从外部供方获得：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组织应确定并配备所需的管理人员、技术人员和生产操作/服务提供人员：</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组织现有人力资源的能力可满足环境管理体系运行；</w:t>
            </w:r>
          </w:p>
          <w:p>
            <w:pPr>
              <w:shd w:val="clear" w:color="auto" w:fill="EBF1DE" w:themeFill="accent3" w:themeFillTint="32"/>
              <w:rPr>
                <w:rFonts w:hint="eastAsia" w:eastAsia="宋体"/>
              </w:rPr>
            </w:pPr>
            <w:r>
              <w:rPr>
                <w:rFonts w:hint="eastAsia" w:eastAsia="宋体"/>
              </w:rPr>
              <w:t>□组织现有人力资源的能力可基本环境环境管理体系运行，但是还有不足需要补充：</w:t>
            </w:r>
          </w:p>
          <w:p>
            <w:pPr>
              <w:shd w:val="clear" w:color="auto" w:fill="EBF1DE" w:themeFill="accent3" w:themeFillTint="32"/>
              <w:rPr>
                <w:rFonts w:hint="eastAsia" w:eastAsia="宋体"/>
              </w:rPr>
            </w:pPr>
            <w:r>
              <w:rPr>
                <w:rFonts w:hint="eastAsia" w:eastAsia="宋体"/>
              </w:rPr>
              <w:t>□组织现有人力资源的能力完全不能满足环境管理体系运行，需要从外部供方获得：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组织应确定、提供并维护所需的基础设施情况：</w:t>
            </w:r>
          </w:p>
          <w:p>
            <w:pPr>
              <w:shd w:val="clear" w:color="auto" w:fill="EBF1DE" w:themeFill="accent3" w:themeFillTint="32"/>
              <w:rPr>
                <w:rFonts w:hint="eastAsia" w:eastAsia="宋体"/>
              </w:rPr>
            </w:pPr>
            <w:r>
              <w:rPr>
                <w:rFonts w:hint="eastAsia" w:eastAsia="宋体"/>
              </w:rPr>
              <w:t>建筑面积</w:t>
            </w:r>
            <w:r>
              <w:rPr>
                <w:rFonts w:hint="eastAsia"/>
                <w:lang w:val="en-US" w:eastAsia="zh-CN"/>
              </w:rPr>
              <w:t>100</w:t>
            </w:r>
            <w:r>
              <w:rPr>
                <w:rFonts w:hint="eastAsia" w:eastAsia="宋体"/>
              </w:rPr>
              <w:t>平方米；生产车间</w:t>
            </w:r>
            <w:r>
              <w:rPr>
                <w:rFonts w:hint="eastAsia"/>
                <w:lang w:val="en-US" w:eastAsia="zh-CN"/>
              </w:rPr>
              <w:t xml:space="preserve"> </w:t>
            </w:r>
            <w:r>
              <w:rPr>
                <w:rFonts w:hint="eastAsia" w:eastAsia="宋体"/>
              </w:rPr>
              <w:t>个；库房</w:t>
            </w:r>
            <w:r>
              <w:rPr>
                <w:rFonts w:hint="eastAsia"/>
                <w:lang w:val="en-US" w:eastAsia="zh-CN"/>
              </w:rPr>
              <w:t xml:space="preserve">  </w:t>
            </w:r>
            <w:r>
              <w:rPr>
                <w:rFonts w:hint="eastAsia" w:eastAsia="宋体"/>
              </w:rPr>
              <w:t>个；实验室</w:t>
            </w:r>
            <w:r>
              <w:rPr>
                <w:rFonts w:hint="eastAsia"/>
                <w:lang w:val="en-US" w:eastAsia="zh-CN"/>
              </w:rPr>
              <w:t xml:space="preserve">  </w:t>
            </w:r>
            <w:r>
              <w:rPr>
                <w:rFonts w:hint="eastAsia" w:eastAsia="宋体"/>
              </w:rPr>
              <w:t>个；</w:t>
            </w:r>
          </w:p>
          <w:p>
            <w:pPr>
              <w:shd w:val="clear" w:color="auto" w:fill="EBF1DE" w:themeFill="accent3" w:themeFillTint="32"/>
              <w:rPr>
                <w:rFonts w:hint="eastAsia" w:eastAsia="宋体"/>
              </w:rPr>
            </w:pPr>
            <w:r>
              <w:rPr>
                <w:rFonts w:hint="eastAsia" w:eastAsia="宋体"/>
              </w:rPr>
              <w:t>主要生产设备有：</w:t>
            </w:r>
            <w:r>
              <w:rPr>
                <w:rFonts w:hint="eastAsia" w:hAnsi="宋体"/>
                <w:szCs w:val="21"/>
                <w:highlight w:val="none"/>
                <w:u w:val="single"/>
                <w:lang w:val="en-US" w:eastAsia="zh-CN"/>
              </w:rPr>
              <w:t>电脑、打印机</w:t>
            </w:r>
            <w:r>
              <w:rPr>
                <w:rFonts w:hint="eastAsia" w:eastAsia="宋体"/>
              </w:rPr>
              <w:t>等</w:t>
            </w:r>
            <w:r>
              <w:rPr>
                <w:rFonts w:hint="eastAsia" w:eastAsia="宋体"/>
                <w:lang w:val="en-US" w:eastAsia="zh-CN"/>
              </w:rPr>
              <w:t xml:space="preserve"> </w:t>
            </w:r>
          </w:p>
          <w:p>
            <w:pPr>
              <w:shd w:val="clear" w:color="auto" w:fill="EBF1DE" w:themeFill="accent3" w:themeFillTint="32"/>
              <w:rPr>
                <w:rFonts w:hint="eastAsia" w:eastAsia="宋体"/>
              </w:rPr>
            </w:pPr>
            <w:r>
              <w:rPr>
                <w:rFonts w:hint="eastAsia" w:eastAsia="宋体"/>
              </w:rPr>
              <w:t>主要环保设备有：灭火器、消防栓</w:t>
            </w:r>
          </w:p>
          <w:p>
            <w:pPr>
              <w:shd w:val="clear" w:color="auto" w:fill="EBF1DE" w:themeFill="accent3" w:themeFillTint="32"/>
              <w:rPr>
                <w:rFonts w:hint="eastAsia" w:eastAsia="宋体"/>
              </w:rPr>
            </w:pPr>
            <w:r>
              <w:rPr>
                <w:rFonts w:hint="eastAsia" w:eastAsia="宋体"/>
              </w:rPr>
              <w:t>特种设备：</w:t>
            </w:r>
            <w:r>
              <w:rPr>
                <w:rFonts w:hint="eastAsia" w:eastAsia="宋体"/>
                <w:lang w:eastAsia="zh-CN"/>
              </w:rPr>
              <w:t>□</w:t>
            </w:r>
            <w:r>
              <w:rPr>
                <w:rFonts w:hint="eastAsia" w:eastAsia="宋体"/>
              </w:rPr>
              <w:t>叉车</w:t>
            </w:r>
            <w:r>
              <w:rPr>
                <w:rFonts w:hint="eastAsia" w:eastAsia="宋体"/>
                <w:lang w:eastAsia="zh-CN"/>
              </w:rPr>
              <w:t>□</w:t>
            </w:r>
            <w:r>
              <w:rPr>
                <w:rFonts w:hint="eastAsia" w:eastAsia="宋体"/>
              </w:rPr>
              <w:t>行车</w:t>
            </w:r>
            <w:r>
              <w:rPr>
                <w:rFonts w:hint="eastAsia" w:eastAsia="宋体"/>
                <w:lang w:eastAsia="zh-CN"/>
              </w:rPr>
              <w:t>□</w:t>
            </w:r>
            <w:r>
              <w:rPr>
                <w:rFonts w:hint="eastAsia" w:eastAsia="宋体"/>
              </w:rPr>
              <w:t>锅炉</w:t>
            </w:r>
            <w:r>
              <w:rPr>
                <w:rFonts w:hint="eastAsia" w:eastAsia="宋体"/>
                <w:lang w:eastAsia="zh-CN"/>
              </w:rPr>
              <w:t>□</w:t>
            </w:r>
            <w:r>
              <w:rPr>
                <w:rFonts w:hint="eastAsia" w:eastAsia="宋体"/>
              </w:rPr>
              <w:t>电梯</w:t>
            </w:r>
            <w:r>
              <w:rPr>
                <w:rFonts w:hint="eastAsia" w:eastAsia="宋体"/>
                <w:lang w:eastAsia="zh-CN"/>
              </w:rPr>
              <w:t>□</w:t>
            </w:r>
            <w:r>
              <w:rPr>
                <w:rFonts w:hint="eastAsia" w:eastAsia="宋体"/>
              </w:rPr>
              <w:t>压力容器</w:t>
            </w:r>
            <w:r>
              <w:rPr>
                <w:rFonts w:hint="eastAsia" w:eastAsia="宋体"/>
                <w:lang w:eastAsia="zh-CN"/>
              </w:rPr>
              <w:t>□</w:t>
            </w:r>
            <w:r>
              <w:rPr>
                <w:rFonts w:hint="eastAsia" w:eastAsia="宋体"/>
              </w:rPr>
              <w:t>压力管道</w:t>
            </w:r>
            <w:r>
              <w:rPr>
                <w:rFonts w:hint="eastAsia" w:eastAsia="宋体"/>
                <w:lang w:eastAsia="zh-CN"/>
              </w:rPr>
              <w:t>□</w:t>
            </w:r>
            <w:r>
              <w:rPr>
                <w:rFonts w:hint="eastAsia" w:eastAsia="宋体"/>
              </w:rPr>
              <w:t>不适用</w:t>
            </w:r>
          </w:p>
          <w:p>
            <w:pPr>
              <w:shd w:val="clear" w:color="auto" w:fill="EBF1DE" w:themeFill="accent3" w:themeFillTint="32"/>
              <w:rPr>
                <w:rFonts w:hint="eastAsia" w:eastAsia="宋体"/>
              </w:rPr>
            </w:pPr>
            <w:r>
              <w:rPr>
                <w:rFonts w:hint="eastAsia" w:eastAsia="宋体"/>
              </w:rPr>
              <w:t>辅助场所：</w:t>
            </w:r>
            <w:r>
              <w:rPr>
                <w:rFonts w:hint="eastAsia" w:eastAsia="宋体"/>
                <w:lang w:eastAsia="zh-CN"/>
              </w:rPr>
              <w:t>□</w:t>
            </w:r>
            <w:r>
              <w:rPr>
                <w:rFonts w:hint="eastAsia" w:eastAsia="宋体"/>
              </w:rPr>
              <w:t>高压配电室</w:t>
            </w:r>
            <w:r>
              <w:rPr>
                <w:rFonts w:hint="eastAsia" w:eastAsia="宋体"/>
                <w:lang w:eastAsia="zh-CN"/>
              </w:rPr>
              <w:t>□</w:t>
            </w:r>
            <w:r>
              <w:rPr>
                <w:rFonts w:hint="eastAsia" w:eastAsia="宋体"/>
              </w:rPr>
              <w:t>低压配电室</w:t>
            </w:r>
            <w:r>
              <w:rPr>
                <w:rFonts w:hint="eastAsia" w:eastAsia="宋体"/>
                <w:lang w:eastAsia="zh-CN"/>
              </w:rPr>
              <w:t>□</w:t>
            </w:r>
            <w:r>
              <w:rPr>
                <w:rFonts w:hint="eastAsia" w:eastAsia="宋体"/>
              </w:rPr>
              <w:t>空压站</w:t>
            </w:r>
            <w:r>
              <w:rPr>
                <w:rFonts w:hint="eastAsia" w:eastAsia="宋体"/>
                <w:lang w:eastAsia="zh-CN"/>
              </w:rPr>
              <w:t>□</w:t>
            </w:r>
            <w:r>
              <w:rPr>
                <w:rFonts w:hint="eastAsia" w:eastAsia="宋体"/>
              </w:rPr>
              <w:t>锅炉房</w:t>
            </w:r>
            <w:r>
              <w:rPr>
                <w:rFonts w:hint="eastAsia" w:eastAsia="宋体"/>
                <w:lang w:eastAsia="zh-CN"/>
              </w:rPr>
              <w:t>□</w:t>
            </w:r>
            <w:r>
              <w:rPr>
                <w:rFonts w:hint="eastAsia" w:eastAsia="宋体"/>
              </w:rPr>
              <w:t>食堂</w:t>
            </w:r>
            <w:r>
              <w:rPr>
                <w:rFonts w:hint="eastAsia" w:eastAsia="宋体"/>
                <w:lang w:eastAsia="zh-CN"/>
              </w:rPr>
              <w:t>□</w:t>
            </w:r>
            <w:r>
              <w:rPr>
                <w:rFonts w:hint="eastAsia" w:eastAsia="宋体"/>
              </w:rPr>
              <w:t>危化品库</w:t>
            </w:r>
          </w:p>
          <w:p>
            <w:pPr>
              <w:shd w:val="clear" w:color="auto" w:fill="EBF1DE" w:themeFill="accent3" w:themeFillTint="32"/>
              <w:rPr>
                <w:rFonts w:hint="eastAsia" w:eastAsia="宋体"/>
              </w:rPr>
            </w:pPr>
            <w:r>
              <w:rPr>
                <w:rFonts w:hint="eastAsia" w:eastAsia="宋体"/>
                <w:lang w:eastAsia="zh-CN"/>
              </w:rPr>
              <w:t>□</w:t>
            </w:r>
            <w:r>
              <w:rPr>
                <w:rFonts w:hint="eastAsia" w:eastAsia="宋体"/>
              </w:rPr>
              <w:t>危废库</w:t>
            </w:r>
            <w:r>
              <w:rPr>
                <w:rFonts w:hint="eastAsia" w:eastAsia="宋体"/>
                <w:lang w:eastAsia="zh-CN"/>
              </w:rPr>
              <w:t>□</w:t>
            </w:r>
            <w:r>
              <w:rPr>
                <w:rFonts w:hint="eastAsia" w:eastAsia="宋体"/>
              </w:rPr>
              <w:t>建筑施工</w:t>
            </w:r>
            <w:r>
              <w:rPr>
                <w:rFonts w:hint="eastAsia" w:eastAsia="宋体"/>
                <w:lang w:eastAsia="zh-CN"/>
              </w:rPr>
              <w:t>□</w:t>
            </w:r>
            <w:r>
              <w:rPr>
                <w:rFonts w:hint="eastAsia" w:eastAsia="宋体"/>
              </w:rPr>
              <w:t>污水处理站</w:t>
            </w:r>
            <w:r>
              <w:rPr>
                <w:rFonts w:hint="eastAsia" w:eastAsia="宋体"/>
                <w:lang w:eastAsia="zh-CN"/>
              </w:rPr>
              <w:t>□</w:t>
            </w:r>
            <w:r>
              <w:rPr>
                <w:rFonts w:hint="eastAsia" w:eastAsia="宋体"/>
              </w:rPr>
              <w:t>其他</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组织现有基础设施可满足环境管理体系运行；</w:t>
            </w:r>
          </w:p>
          <w:p>
            <w:pPr>
              <w:shd w:val="clear" w:color="auto" w:fill="EBF1DE" w:themeFill="accent3" w:themeFillTint="32"/>
              <w:rPr>
                <w:rFonts w:hint="eastAsia" w:eastAsia="宋体"/>
              </w:rPr>
            </w:pPr>
            <w:r>
              <w:rPr>
                <w:rFonts w:hint="eastAsia" w:eastAsia="宋体"/>
              </w:rPr>
              <w:t>□组织现有基础设施可基本满足环境管理体系运行，但是还有不足需要补充：</w:t>
            </w:r>
          </w:p>
          <w:p>
            <w:pPr>
              <w:shd w:val="clear" w:color="auto" w:fill="EBF1DE" w:themeFill="accent3" w:themeFillTint="32"/>
              <w:rPr>
                <w:rFonts w:hint="eastAsia" w:eastAsia="宋体"/>
              </w:rPr>
            </w:pPr>
            <w:r>
              <w:rPr>
                <w:rFonts w:hint="eastAsia" w:eastAsia="宋体"/>
              </w:rPr>
              <w:t>□组织现有基础设施完全不能满足环境管理体系运行，需要从外部供方获得：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eastAsia="宋体"/>
                <w:lang w:eastAsia="zh-CN"/>
              </w:rPr>
              <w:t>□</w:t>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lang w:val="en-US" w:eastAsia="zh-CN"/>
              </w:rPr>
              <w:t>无</w:t>
            </w:r>
          </w:p>
          <w:p>
            <w:pPr>
              <w:shd w:val="clear" w:color="auto" w:fill="EBF1DE" w:themeFill="accent3" w:themeFillTint="32"/>
              <w:rPr>
                <w:u w:val="single"/>
              </w:rPr>
            </w:pPr>
            <w:r>
              <w:rPr>
                <w:rFonts w:hint="eastAsia"/>
              </w:rPr>
              <w:t>计量器具管理：</w:t>
            </w:r>
            <w:r>
              <w:rPr>
                <w:rFonts w:hint="eastAsia" w:eastAsia="宋体"/>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eastAsia="宋体"/>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eastAsia="宋体"/>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pacing w:line="360" w:lineRule="exact"/>
                  </w:pPr>
                  <w:r>
                    <w:rPr>
                      <w:rFonts w:hint="eastAsia" w:ascii="宋体" w:hAnsi="宋体"/>
                      <w:szCs w:val="21"/>
                    </w:rPr>
                    <w:t xml:space="preserve">制定环境管理方案、运行控制程序   </w:t>
                  </w:r>
                </w:p>
              </w:tc>
              <w:tc>
                <w:tcPr>
                  <w:tcW w:w="3265" w:type="dxa"/>
                  <w:vAlign w:val="center"/>
                </w:tcPr>
                <w:p>
                  <w:pPr>
                    <w:spacing w:line="360" w:lineRule="exact"/>
                    <w:ind w:firstLine="105" w:firstLineChars="50"/>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lang w:val="en-US"/>
              </w:rPr>
            </w:pPr>
            <w:r>
              <w:rPr>
                <w:rFonts w:hint="eastAsia"/>
              </w:rPr>
              <w:t>特种设备检测报告，如：</w:t>
            </w:r>
            <w:r>
              <w:rPr>
                <w:rFonts w:hint="eastAsia"/>
                <w:lang w:val="en-US" w:eastAsia="zh-CN"/>
              </w:rPr>
              <w:t xml:space="preserve">    ，报告编号：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highlight w:val="none"/>
                <w:lang w:val="en-US" w:eastAsia="zh-CN"/>
              </w:rPr>
              <w:t>2022</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11</w:t>
            </w:r>
            <w:r>
              <w:rPr>
                <w:rFonts w:hint="eastAsia"/>
                <w:highlight w:val="none"/>
              </w:rPr>
              <w:t>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bookmarkStart w:id="34" w:name="_GoBack"/>
            <w:bookmarkEnd w:id="34"/>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组织在适当阶段实施策划的安排，以验证环境法律法规的要求已得到满足。</w:t>
            </w:r>
          </w:p>
          <w:p>
            <w:pPr>
              <w:shd w:val="clear" w:color="auto" w:fill="EBF1DE" w:themeFill="accent3" w:themeFillTint="32"/>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企业自检</w:t>
            </w:r>
            <w:r>
              <w:rPr>
                <w:rFonts w:hint="eastAsia" w:ascii="Wingdings" w:hAnsi="Wingdings"/>
                <w:highlight w:val="none"/>
                <w:lang w:eastAsia="zh-CN"/>
              </w:rPr>
              <w:t>□</w:t>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lang w:eastAsia="zh-CN"/>
              </w:rPr>
              <w:t>《</w:t>
            </w:r>
            <w:r>
              <w:rPr>
                <w:rFonts w:hint="eastAsia"/>
                <w:highlight w:val="none"/>
              </w:rPr>
              <w:t>环境监测报告》编号：</w:t>
            </w:r>
          </w:p>
          <w:p>
            <w:pPr>
              <w:shd w:val="clear" w:color="auto" w:fill="EBF1DE" w:themeFill="accent3" w:themeFillTint="32"/>
              <w:rPr>
                <w:highlight w:val="none"/>
              </w:rPr>
            </w:pPr>
            <w:r>
              <w:rPr>
                <w:rFonts w:hint="eastAsia"/>
                <w:highlight w:val="none"/>
              </w:rPr>
              <w:t>《建筑消防检测报告》编号：。</w:t>
            </w:r>
          </w:p>
          <w:p>
            <w:pPr>
              <w:shd w:val="clear" w:color="auto" w:fill="EBF1DE" w:themeFill="accent3" w:themeFillTint="32"/>
              <w:rPr>
                <w:highlight w:val="none"/>
              </w:rPr>
            </w:pPr>
            <w:r>
              <w:rPr>
                <w:rFonts w:hint="eastAsia"/>
                <w:highlight w:val="none"/>
              </w:rPr>
              <w:t>达标评价：</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lang w:val="en-US" w:eastAsia="zh-CN"/>
              </w:rPr>
              <w:t>2022年1月15日</w:t>
            </w:r>
            <w:r>
              <w:rPr>
                <w:rFonts w:hint="eastAsia"/>
                <w:highlight w:val="none"/>
              </w:rPr>
              <w:t>实施了环境管理体系内部审核，对环境管理体系的符合性和有效性进行了审核。内审发现的</w:t>
            </w:r>
            <w:r>
              <w:rPr>
                <w:rFonts w:hint="eastAsia"/>
                <w:highlight w:val="none"/>
                <w:u w:val="single"/>
                <w:lang w:val="en-US" w:eastAsia="zh-CN"/>
              </w:rPr>
              <w:t>1</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隔，在</w:t>
            </w:r>
            <w:r>
              <w:rPr>
                <w:rFonts w:hint="eastAsia"/>
                <w:highlight w:val="none"/>
                <w:u w:val="single"/>
                <w:lang w:val="en-US" w:eastAsia="zh-CN"/>
              </w:rPr>
              <w:t>2022年3月7日</w:t>
            </w:r>
            <w:r>
              <w:rPr>
                <w:rFonts w:hint="eastAsia"/>
                <w:highlight w:val="none"/>
              </w:rPr>
              <w:t>对组织的环</w:t>
            </w:r>
            <w:r>
              <w:rPr>
                <w:rFonts w:hint="eastAsia"/>
              </w:rPr>
              <w:t>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 xml:space="preserve">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 xml:space="preserve">危险废物处置 □消防检测 □生产/服务过程 □安全监测 </w:t>
            </w:r>
            <w:r>
              <w:rPr>
                <w:rFonts w:hint="eastAsia"/>
                <w:lang w:eastAsia="zh-CN"/>
              </w:rPr>
              <w:t>□</w:t>
            </w:r>
            <w:r>
              <w:rPr>
                <w:rFonts w:hint="eastAsia"/>
              </w:rPr>
              <w:t xml:space="preserve">产品运输 </w:t>
            </w:r>
            <w:r>
              <w:rPr>
                <w:rFonts w:hint="eastAsia"/>
                <w:lang w:eastAsia="zh-CN"/>
              </w:rPr>
              <w:t>□</w:t>
            </w:r>
            <w:r>
              <w:rPr>
                <w:rFonts w:hint="eastAsia"/>
              </w:rPr>
              <w:t>设备维修</w:t>
            </w:r>
          </w:p>
          <w:p>
            <w:pPr>
              <w:spacing w:before="40" w:after="40"/>
            </w:pPr>
            <w:r>
              <w:rPr>
                <w:rFonts w:hint="eastAsia"/>
                <w:lang w:eastAsia="zh-CN"/>
              </w:rPr>
              <w:t>■</w:t>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exact"/>
              <w:ind w:right="210"/>
              <w:jc w:val="both"/>
              <w:rPr>
                <w:rFonts w:hint="eastAsia" w:ascii="Times New Roman" w:hAnsi="Times New Roman" w:eastAsia="宋体" w:cs="Times New Roman"/>
                <w:u w:val="single"/>
                <w:lang w:val="en-GB"/>
              </w:rPr>
            </w:pPr>
            <w:r>
              <w:rPr>
                <w:rFonts w:hint="eastAsia"/>
                <w:lang w:val="en-GB"/>
              </w:rPr>
              <w:t>最高管理者制定了文件化的职业健康安全管理体系</w:t>
            </w:r>
            <w:r>
              <w:rPr>
                <w:rFonts w:hint="eastAsia" w:ascii="Times New Roman" w:hAnsi="Times New Roman" w:eastAsia="宋体" w:cs="Times New Roman"/>
                <w:lang w:val="en-GB"/>
              </w:rPr>
              <w:t>方针：</w:t>
            </w:r>
            <w:r>
              <w:rPr>
                <w:rFonts w:hint="eastAsia" w:ascii="Times New Roman" w:hAnsi="Times New Roman" w:eastAsia="宋体" w:cs="Times New Roman"/>
                <w:u w:val="single"/>
                <w:lang w:val="en-GB" w:eastAsia="zh-CN"/>
              </w:rPr>
              <w:t>“</w:t>
            </w:r>
            <w:r>
              <w:rPr>
                <w:rFonts w:hint="eastAsia" w:ascii="宋体" w:hAnsi="宋体"/>
                <w:color w:val="000000"/>
                <w:sz w:val="24"/>
                <w:szCs w:val="21"/>
              </w:rPr>
              <w:t>保障健康、安全办公、以人为本、永续发展、遵守法规、持续改进</w:t>
            </w:r>
            <w:r>
              <w:rPr>
                <w:rFonts w:hint="eastAsia" w:ascii="Times New Roman" w:hAnsi="Times New Roman" w:eastAsia="宋体" w:cs="Times New Roman"/>
                <w:u w:val="single"/>
                <w:lang w:val="en-GB" w:eastAsia="zh-CN"/>
              </w:rPr>
              <w:t>”。</w:t>
            </w:r>
          </w:p>
          <w:p>
            <w:pPr>
              <w:rPr>
                <w:lang w:val="en-GB"/>
              </w:rPr>
            </w:pPr>
            <w:r>
              <w:rPr>
                <w:rFonts w:hint="eastAsia"/>
                <w:lang w:val="en-GB"/>
              </w:rPr>
              <w:t>职业健康安全方针合理恰当并为相应的职业健康安全目标提供了框架，包</w:t>
            </w:r>
            <w:r>
              <w:rPr>
                <w:rFonts w:hint="eastAsia"/>
              </w:rPr>
              <w:t>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highlight w:val="none"/>
                <w:lang w:val="en-US" w:eastAsia="zh-CN"/>
              </w:rPr>
            </w:pPr>
            <w:r>
              <w:rPr>
                <w:rFonts w:hint="eastAsia"/>
              </w:rPr>
              <w:t>职业健康的主管部</w:t>
            </w:r>
            <w:r>
              <w:rPr>
                <w:rFonts w:hint="eastAsia"/>
                <w:highlight w:val="none"/>
              </w:rPr>
              <w:t>门是—</w:t>
            </w:r>
            <w:r>
              <w:rPr>
                <w:rFonts w:hint="eastAsia"/>
                <w:highlight w:val="none"/>
                <w:lang w:val="en-US" w:eastAsia="zh-CN"/>
              </w:rPr>
              <w:t>行政部</w:t>
            </w:r>
          </w:p>
          <w:p>
            <w:pPr>
              <w:rPr>
                <w:highlight w:val="none"/>
              </w:rPr>
            </w:pPr>
            <w:r>
              <w:rPr>
                <w:rFonts w:hint="eastAsia"/>
                <w:highlight w:val="none"/>
              </w:rPr>
              <w:t>安全的主管部门是—</w:t>
            </w:r>
            <w:r>
              <w:rPr>
                <w:rFonts w:hint="eastAsia"/>
                <w:highlight w:val="none"/>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Times New Roman" w:hAnsi="Times New Roman" w:cs="Times New Roman"/>
                <w:lang w:eastAsia="zh-CN"/>
              </w:rPr>
              <w:t>刘彩虹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444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Pr>
                <w:p>
                  <w:r>
                    <w:rPr>
                      <w:rFonts w:hint="eastAsia"/>
                    </w:rPr>
                    <w:t>主要的风险或机遇描述</w:t>
                  </w:r>
                </w:p>
              </w:tc>
              <w:tc>
                <w:tcPr>
                  <w:tcW w:w="4440"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top"/>
                </w:tcPr>
                <w:p>
                  <w:pPr>
                    <w:rPr>
                      <w:rFonts w:hint="default" w:eastAsia="宋体"/>
                      <w:lang w:val="en-US" w:eastAsia="zh-CN"/>
                    </w:rPr>
                  </w:pPr>
                  <w:r>
                    <w:rPr>
                      <w:rFonts w:hint="eastAsia"/>
                      <w:lang w:val="en-US" w:eastAsia="zh-CN"/>
                    </w:rPr>
                    <w:t>火灾</w:t>
                  </w:r>
                </w:p>
              </w:tc>
              <w:tc>
                <w:tcPr>
                  <w:tcW w:w="4440" w:type="dxa"/>
                  <w:vAlign w:val="top"/>
                </w:tcPr>
                <w:p>
                  <w:pPr>
                    <w:rPr>
                      <w:rFonts w:hint="default" w:eastAsia="宋体"/>
                      <w:lang w:val="en-US" w:eastAsia="zh-CN"/>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top"/>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szCs w:val="21"/>
                      <w:lang w:val="en-US" w:eastAsia="zh-CN"/>
                    </w:rPr>
                    <w:t>触电</w:t>
                  </w:r>
                </w:p>
              </w:tc>
              <w:tc>
                <w:tcPr>
                  <w:tcW w:w="4440"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top"/>
                </w:tcPr>
                <w:p>
                  <w:pPr>
                    <w:rPr>
                      <w:rFonts w:ascii="Times New Roman" w:hAnsi="Times New Roman" w:eastAsia="宋体" w:cs="Times New Roman"/>
                      <w:kern w:val="2"/>
                      <w:sz w:val="21"/>
                      <w:szCs w:val="24"/>
                      <w:lang w:val="en-US" w:eastAsia="zh-CN" w:bidi="ar-SA"/>
                    </w:rPr>
                  </w:pPr>
                </w:p>
              </w:tc>
              <w:tc>
                <w:tcPr>
                  <w:tcW w:w="4440" w:type="dxa"/>
                  <w:vAlign w:val="top"/>
                </w:tcPr>
                <w:p>
                  <w:pPr>
                    <w:rPr>
                      <w:rFonts w:ascii="Times New Roman" w:hAnsi="Times New Roman" w:eastAsia="宋体" w:cs="Times New Roman"/>
                      <w:kern w:val="2"/>
                      <w:sz w:val="21"/>
                      <w:szCs w:val="24"/>
                      <w:lang w:val="en-US" w:eastAsia="zh-CN" w:bidi="ar-SA"/>
                    </w:rPr>
                  </w:pPr>
                </w:p>
              </w:tc>
              <w:tc>
                <w:tcPr>
                  <w:tcW w:w="1717" w:type="dxa"/>
                  <w:vAlign w:val="top"/>
                </w:tcPr>
                <w:p>
                  <w:pPr>
                    <w:rPr>
                      <w:rFonts w:ascii="Times New Roman" w:hAnsi="Times New Roman" w:eastAsia="宋体" w:cs="Times New Roman"/>
                      <w:kern w:val="2"/>
                      <w:sz w:val="21"/>
                      <w:szCs w:val="24"/>
                      <w:lang w:val="en-US" w:eastAsia="zh-CN" w:bidi="ar-SA"/>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 xml:space="preserve">触电 □化学伤害 </w:t>
            </w:r>
            <w:r>
              <w:rPr>
                <w:rFonts w:hint="eastAsia"/>
                <w:lang w:val="en-US" w:eastAsia="zh-CN"/>
              </w:rPr>
              <w:t xml:space="preserve"> </w:t>
            </w:r>
            <w:r>
              <w:rPr>
                <w:rFonts w:hint="eastAsia"/>
                <w:lang w:eastAsia="zh-CN"/>
              </w:rPr>
              <w:t>□</w:t>
            </w:r>
            <w:r>
              <w:rPr>
                <w:rFonts w:hint="eastAsia"/>
              </w:rPr>
              <w:t xml:space="preserve">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2467"/>
              <w:gridCol w:w="1333"/>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tcPr>
                <w:p>
                  <w:pPr>
                    <w:rPr>
                      <w:rFonts w:ascii="宋体" w:hAnsi="宋体"/>
                    </w:rPr>
                  </w:pPr>
                  <w:r>
                    <w:rPr>
                      <w:rFonts w:hint="eastAsia"/>
                    </w:rPr>
                    <w:t>职业健康安全</w:t>
                  </w:r>
                  <w:r>
                    <w:rPr>
                      <w:rFonts w:hint="eastAsia" w:ascii="宋体" w:hAnsi="宋体"/>
                    </w:rPr>
                    <w:t>目标</w:t>
                  </w:r>
                </w:p>
              </w:tc>
              <w:tc>
                <w:tcPr>
                  <w:tcW w:w="2467" w:type="dxa"/>
                  <w:shd w:val="clear" w:color="auto" w:fill="auto"/>
                </w:tcPr>
                <w:p>
                  <w:pPr>
                    <w:rPr>
                      <w:rFonts w:ascii="宋体" w:hAnsi="宋体"/>
                    </w:rPr>
                  </w:pPr>
                  <w:r>
                    <w:rPr>
                      <w:rFonts w:hint="eastAsia" w:ascii="宋体" w:hAnsi="宋体"/>
                    </w:rPr>
                    <w:t>控制措施</w:t>
                  </w:r>
                </w:p>
              </w:tc>
              <w:tc>
                <w:tcPr>
                  <w:tcW w:w="1333" w:type="dxa"/>
                  <w:shd w:val="clear" w:color="auto" w:fill="auto"/>
                </w:tcPr>
                <w:p>
                  <w:pPr>
                    <w:rPr>
                      <w:rFonts w:ascii="宋体" w:hAnsi="宋体"/>
                    </w:rPr>
                  </w:pPr>
                  <w:r>
                    <w:rPr>
                      <w:rFonts w:hint="eastAsia" w:ascii="宋体" w:hAnsi="宋体"/>
                    </w:rPr>
                    <w:t>责任部门</w:t>
                  </w:r>
                </w:p>
              </w:tc>
              <w:tc>
                <w:tcPr>
                  <w:tcW w:w="2308"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center"/>
                </w:tcPr>
                <w:p>
                  <w:pPr>
                    <w:rPr>
                      <w:rFonts w:hint="eastAsia" w:ascii="Times New Roman" w:hAnsi="Times New Roman" w:eastAsia="宋体" w:cs="Times New Roman"/>
                    </w:rPr>
                  </w:pPr>
                  <w:r>
                    <w:rPr>
                      <w:rFonts w:hint="eastAsia" w:ascii="Times New Roman" w:hAnsi="Times New Roman" w:eastAsia="宋体" w:cs="Times New Roman"/>
                    </w:rPr>
                    <w:t>安全事故为0</w:t>
                  </w:r>
                </w:p>
              </w:tc>
              <w:tc>
                <w:tcPr>
                  <w:tcW w:w="2467" w:type="dxa"/>
                  <w:shd w:val="clear" w:color="auto" w:fill="auto"/>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火灾预防、火灾应急预案</w:t>
                  </w:r>
                </w:p>
              </w:tc>
              <w:tc>
                <w:tcPr>
                  <w:tcW w:w="1333" w:type="dxa"/>
                  <w:shd w:val="clear" w:color="auto" w:fill="auto"/>
                  <w:vAlign w:val="center"/>
                </w:tcPr>
                <w:p>
                  <w:pPr>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行政部</w:t>
                  </w:r>
                </w:p>
              </w:tc>
              <w:tc>
                <w:tcPr>
                  <w:tcW w:w="2308" w:type="dxa"/>
                  <w:shd w:val="clear" w:color="auto" w:fill="auto"/>
                  <w:vAlign w:val="center"/>
                </w:tcPr>
                <w:p>
                  <w:pPr>
                    <w:rPr>
                      <w:rFonts w:hint="default" w:ascii="Times New Roman" w:hAnsi="Times New Roman" w:eastAsia="宋体" w:cs="Times New Roman"/>
                      <w:lang w:val="en-US"/>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center"/>
                </w:tcPr>
                <w:p>
                  <w:pPr>
                    <w:pStyle w:val="3"/>
                    <w:tabs>
                      <w:tab w:val="left" w:pos="1200"/>
                    </w:tabs>
                    <w:spacing w:line="500" w:lineRule="exact"/>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火灾事故为0</w:t>
                  </w:r>
                </w:p>
              </w:tc>
              <w:tc>
                <w:tcPr>
                  <w:tcW w:w="2467" w:type="dxa"/>
                  <w:shd w:val="clear" w:color="auto" w:fill="auto"/>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安全管理方案</w:t>
                  </w:r>
                </w:p>
              </w:tc>
              <w:tc>
                <w:tcPr>
                  <w:tcW w:w="1333" w:type="dxa"/>
                  <w:shd w:val="clear" w:color="auto" w:fill="auto"/>
                  <w:vAlign w:val="top"/>
                </w:tcPr>
                <w:p>
                  <w:pPr>
                    <w:rPr>
                      <w:rFonts w:hint="eastAsia" w:ascii="Times New Roman" w:hAnsi="Times New Roman" w:eastAsia="宋体" w:cs="Times New Roman"/>
                    </w:rPr>
                  </w:pPr>
                  <w:r>
                    <w:rPr>
                      <w:rFonts w:hint="eastAsia" w:ascii="Times New Roman" w:hAnsi="Times New Roman" w:eastAsia="宋体" w:cs="Times New Roman"/>
                      <w:lang w:val="en-US" w:eastAsia="zh-CN"/>
                    </w:rPr>
                    <w:t>行政部</w:t>
                  </w:r>
                </w:p>
              </w:tc>
              <w:tc>
                <w:tcPr>
                  <w:tcW w:w="2308" w:type="dxa"/>
                  <w:shd w:val="clear" w:color="auto" w:fill="auto"/>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center"/>
                </w:tcPr>
                <w:p>
                  <w:pPr>
                    <w:pStyle w:val="3"/>
                    <w:tabs>
                      <w:tab w:val="left" w:pos="1200"/>
                    </w:tabs>
                    <w:spacing w:line="500" w:lineRule="exact"/>
                    <w:jc w:val="left"/>
                  </w:pPr>
                </w:p>
              </w:tc>
              <w:tc>
                <w:tcPr>
                  <w:tcW w:w="2467" w:type="dxa"/>
                  <w:shd w:val="clear" w:color="auto" w:fill="auto"/>
                  <w:vAlign w:val="center"/>
                </w:tcPr>
                <w:p>
                  <w:pPr>
                    <w:rPr>
                      <w:rFonts w:hint="default" w:ascii="宋体" w:hAnsi="宋体" w:eastAsia="宋体"/>
                      <w:lang w:val="en-US" w:eastAsia="zh-CN"/>
                    </w:rPr>
                  </w:pPr>
                </w:p>
              </w:tc>
              <w:tc>
                <w:tcPr>
                  <w:tcW w:w="1333" w:type="dxa"/>
                  <w:shd w:val="clear" w:color="auto" w:fill="auto"/>
                  <w:vAlign w:val="center"/>
                </w:tcPr>
                <w:p>
                  <w:pPr>
                    <w:rPr>
                      <w:rFonts w:ascii="宋体" w:hAnsi="宋体"/>
                    </w:rPr>
                  </w:pPr>
                </w:p>
              </w:tc>
              <w:tc>
                <w:tcPr>
                  <w:tcW w:w="2308" w:type="dxa"/>
                  <w:shd w:val="clear" w:color="auto" w:fill="auto"/>
                  <w:vAlign w:val="center"/>
                </w:tcPr>
                <w:p>
                  <w:pPr>
                    <w:jc w:val="both"/>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tcPr>
                <w:p/>
              </w:tc>
              <w:tc>
                <w:tcPr>
                  <w:tcW w:w="2467" w:type="dxa"/>
                  <w:shd w:val="clear" w:color="auto" w:fill="auto"/>
                  <w:vAlign w:val="center"/>
                </w:tcPr>
                <w:p>
                  <w:pPr>
                    <w:rPr>
                      <w:rFonts w:ascii="宋体" w:hAnsi="宋体"/>
                    </w:rPr>
                  </w:pPr>
                </w:p>
              </w:tc>
              <w:tc>
                <w:tcPr>
                  <w:tcW w:w="1333" w:type="dxa"/>
                  <w:shd w:val="clear" w:color="auto" w:fill="auto"/>
                  <w:vAlign w:val="center"/>
                </w:tcPr>
                <w:p>
                  <w:pPr>
                    <w:rPr>
                      <w:rFonts w:ascii="宋体" w:hAnsi="宋体"/>
                    </w:rPr>
                  </w:pPr>
                </w:p>
              </w:tc>
              <w:tc>
                <w:tcPr>
                  <w:tcW w:w="2308"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tcPr>
                <w:p/>
              </w:tc>
              <w:tc>
                <w:tcPr>
                  <w:tcW w:w="2467" w:type="dxa"/>
                  <w:shd w:val="clear" w:color="auto" w:fill="auto"/>
                  <w:vAlign w:val="center"/>
                </w:tcPr>
                <w:p>
                  <w:pPr>
                    <w:rPr>
                      <w:rFonts w:ascii="宋体" w:hAnsi="宋体"/>
                    </w:rPr>
                  </w:pPr>
                </w:p>
              </w:tc>
              <w:tc>
                <w:tcPr>
                  <w:tcW w:w="1333" w:type="dxa"/>
                  <w:shd w:val="clear" w:color="auto" w:fill="auto"/>
                  <w:vAlign w:val="center"/>
                </w:tcPr>
                <w:p>
                  <w:pPr>
                    <w:rPr>
                      <w:rFonts w:ascii="宋体" w:hAnsi="宋体"/>
                    </w:rPr>
                  </w:pPr>
                </w:p>
              </w:tc>
              <w:tc>
                <w:tcPr>
                  <w:tcW w:w="2308"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100</w:t>
            </w:r>
            <w:r>
              <w:rPr>
                <w:rFonts w:hint="eastAsia" w:ascii="Times New Roman" w:hAnsi="Times New Roman" w:eastAsia="宋体" w:cs="Times New Roman"/>
              </w:rPr>
              <w:t>平方米；生产车间</w:t>
            </w:r>
            <w:r>
              <w:rPr>
                <w:rFonts w:hint="eastAsia" w:ascii="Times New Roman" w:hAnsi="Times New Roman" w:cs="Times New Roman"/>
                <w:lang w:val="en-US" w:eastAsia="zh-CN"/>
              </w:rPr>
              <w:t xml:space="preserve"> </w:t>
            </w:r>
            <w:r>
              <w:rPr>
                <w:rFonts w:hint="eastAsia" w:ascii="Times New Roman" w:hAnsi="Times New Roman" w:eastAsia="宋体" w:cs="Times New Roman"/>
              </w:rPr>
              <w:t>个；库房</w:t>
            </w:r>
            <w:r>
              <w:rPr>
                <w:rFonts w:hint="eastAsia" w:ascii="Times New Roman" w:hAnsi="Times New Roman" w:cs="Times New Roman"/>
                <w:lang w:val="en-US" w:eastAsia="zh-CN"/>
              </w:rPr>
              <w:t xml:space="preserve">  </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 xml:space="preserve"> </w:t>
            </w:r>
            <w:r>
              <w:rPr>
                <w:rFonts w:hint="eastAsia" w:ascii="Times New Roman" w:hAnsi="Times New Roman" w:eastAsia="宋体" w:cs="Times New Roman"/>
              </w:rPr>
              <w:t>个；</w:t>
            </w:r>
          </w:p>
          <w:p>
            <w:pPr>
              <w:rPr>
                <w:rFonts w:hint="eastAsia" w:ascii="Times New Roman" w:hAnsi="Times New Roman" w:eastAsia="宋体" w:cs="Times New Roman"/>
              </w:rPr>
            </w:pPr>
            <w:r>
              <w:rPr>
                <w:rFonts w:hint="eastAsia" w:ascii="Times New Roman" w:hAnsi="Times New Roman" w:eastAsia="宋体" w:cs="Times New Roman"/>
              </w:rPr>
              <w:t>主要生产设备有：电脑、打印机等</w:t>
            </w:r>
            <w:r>
              <w:rPr>
                <w:rFonts w:hint="eastAsia" w:ascii="Times New Roman" w:hAnsi="Times New Roman" w:eastAsia="宋体" w:cs="Times New Roman"/>
                <w:lang w:val="en-US" w:eastAsia="zh-CN"/>
              </w:rPr>
              <w:t xml:space="preserve"> </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lang w:eastAsia="zh-CN"/>
              </w:rPr>
              <w:t>□</w:t>
            </w:r>
            <w:r>
              <w:rPr>
                <w:rFonts w:hint="eastAsia"/>
                <w:highlight w:val="none"/>
              </w:rPr>
              <w:t xml:space="preserve">外校 </w:t>
            </w:r>
          </w:p>
          <w:p>
            <w:pPr>
              <w:rPr>
                <w:rFonts w:hint="default" w:eastAsia="宋体"/>
                <w:highlight w:val="none"/>
                <w:lang w:val="en-US" w:eastAsia="zh-CN"/>
              </w:rPr>
            </w:pPr>
            <w:r>
              <w:rPr>
                <w:rFonts w:hint="eastAsia"/>
                <w:highlight w:val="none"/>
              </w:rPr>
              <w:t>职业健康安全监测的计量器具有：</w:t>
            </w:r>
            <w:r>
              <w:rPr>
                <w:rFonts w:hint="eastAsia"/>
                <w:highlight w:val="none"/>
                <w:lang w:val="en-US" w:eastAsia="zh-CN"/>
              </w:rPr>
              <w:t>压力表、安全阀</w:t>
            </w:r>
          </w:p>
          <w:p>
            <w:pPr>
              <w:rPr>
                <w:highlight w:val="none"/>
              </w:rPr>
            </w:pPr>
            <w:r>
              <w:rPr>
                <w:rFonts w:hint="eastAsia" w:ascii="Wingdings" w:hAnsi="Wingdings"/>
                <w:lang w:eastAsia="zh-CN"/>
              </w:rPr>
              <w:t>□</w:t>
            </w:r>
            <w:r>
              <w:rPr>
                <w:rFonts w:hint="eastAsia"/>
                <w:highlight w:val="none"/>
              </w:rPr>
              <w:t xml:space="preserve">压力表 </w:t>
            </w:r>
            <w:r>
              <w:rPr>
                <w:rFonts w:hint="eastAsia" w:ascii="Wingdings" w:hAnsi="Wingdings"/>
                <w:highlight w:val="none"/>
                <w:lang w:eastAsia="zh-CN"/>
              </w:rPr>
              <w:t>□</w:t>
            </w:r>
            <w:r>
              <w:rPr>
                <w:rFonts w:hint="eastAsia"/>
                <w:highlight w:val="none"/>
              </w:rPr>
              <w:t xml:space="preserve">可燃气体探测器 </w:t>
            </w:r>
            <w:r>
              <w:rPr>
                <w:rFonts w:hint="eastAsia" w:ascii="Wingdings" w:hAnsi="Wingdings"/>
                <w:highlight w:val="none"/>
                <w:lang w:eastAsia="zh-CN"/>
              </w:rPr>
              <w:t>□</w:t>
            </w:r>
            <w:r>
              <w:rPr>
                <w:rFonts w:hint="eastAsia"/>
                <w:highlight w:val="none"/>
              </w:rPr>
              <w:t xml:space="preserve">摇表 </w:t>
            </w:r>
            <w:r>
              <w:rPr>
                <w:rFonts w:hint="eastAsia" w:ascii="Wingdings" w:hAnsi="Wingdings"/>
                <w:highlight w:val="none"/>
                <w:lang w:eastAsia="zh-CN"/>
              </w:rPr>
              <w:t>□</w:t>
            </w:r>
            <w:r>
              <w:rPr>
                <w:rFonts w:hint="eastAsia"/>
                <w:highlight w:val="none"/>
              </w:rPr>
              <w:t xml:space="preserve">验电器 </w:t>
            </w:r>
            <w:r>
              <w:rPr>
                <w:rFonts w:hint="eastAsia" w:ascii="Wingdings" w:hAnsi="Wingdings"/>
                <w:highlight w:val="none"/>
                <w:lang w:eastAsia="zh-CN"/>
              </w:rPr>
              <w:t>□</w:t>
            </w:r>
            <w:r>
              <w:rPr>
                <w:rFonts w:hint="eastAsia"/>
                <w:highlight w:val="none"/>
              </w:rPr>
              <w:t xml:space="preserve">氧含量测定仪  </w:t>
            </w:r>
            <w:r>
              <w:rPr>
                <w:rFonts w:hint="eastAsia" w:ascii="Wingdings" w:hAnsi="Wingdings"/>
                <w:highlight w:val="none"/>
                <w:lang w:eastAsia="zh-CN"/>
              </w:rPr>
              <w:t>□</w:t>
            </w:r>
            <w:r>
              <w:rPr>
                <w:rFonts w:hint="eastAsia"/>
                <w:highlight w:val="none"/>
              </w:rPr>
              <w:t xml:space="preserve">声级计  </w:t>
            </w:r>
            <w:r>
              <w:rPr>
                <w:rFonts w:hint="eastAsia" w:ascii="Wingdings" w:hAnsi="Wingdings"/>
                <w:highlight w:val="none"/>
                <w:lang w:eastAsia="zh-CN"/>
              </w:rPr>
              <w:t>□</w:t>
            </w:r>
            <w:r>
              <w:rPr>
                <w:rFonts w:hint="eastAsia"/>
                <w:highlight w:val="none"/>
              </w:rPr>
              <w:t>不适用</w:t>
            </w:r>
          </w:p>
          <w:p>
            <w:pPr>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lang w:eastAsia="zh-CN"/>
              </w:rPr>
              <w:t>□</w:t>
            </w:r>
            <w:r>
              <w:rPr>
                <w:rFonts w:hint="eastAsia"/>
                <w:highlight w:val="none"/>
              </w:rPr>
              <w:t xml:space="preserve">未进行定期校准/检定的有： </w:t>
            </w:r>
            <w:r>
              <w:rPr>
                <w:rFonts w:hint="eastAsia"/>
                <w:highlight w:val="none"/>
                <w:u w:val="single"/>
              </w:rPr>
              <w:t xml:space="preserve"> </w:t>
            </w:r>
            <w:r>
              <w:rPr>
                <w:rFonts w:hint="eastAsia"/>
                <w:highlight w:val="none"/>
                <w:u w:val="single"/>
                <w:lang w:val="en-US" w:eastAsia="zh-CN"/>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ascii="Wingdings" w:hAnsi="Wingdings"/>
                      <w:lang w:eastAsia="zh-CN"/>
                    </w:rPr>
                    <w:t>□</w:t>
                  </w:r>
                  <w:r>
                    <w:rPr>
                      <w:rFonts w:hint="eastAsia"/>
                    </w:rPr>
                    <w:t>安全装置 □挂牌上锁管理</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ascii="Wingdings" w:hAnsi="Wingdings"/>
                      <w:lang w:eastAsia="zh-CN"/>
                    </w:rPr>
                    <w:t>□</w:t>
                  </w: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 xml:space="preserve">空间隔离  </w:t>
                  </w:r>
                  <w:r>
                    <w:rPr>
                      <w:rFonts w:hint="eastAsia"/>
                      <w:lang w:eastAsia="zh-CN"/>
                    </w:rPr>
                    <w:t>□</w:t>
                  </w:r>
                  <w:r>
                    <w:rPr>
                      <w:rFonts w:hint="eastAsia"/>
                    </w:rPr>
                    <w:t>穿戴劳保用品</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ascii="Wingdings" w:hAnsi="Wingdings"/>
                      <w:lang w:eastAsia="zh-CN"/>
                    </w:rPr>
                    <w:t>□</w:t>
                  </w:r>
                  <w:r>
                    <w:rPr>
                      <w:rFonts w:hint="eastAsia"/>
                    </w:rPr>
                    <w:t xml:space="preserve">定期检测  □压力巡视 </w:t>
                  </w:r>
                </w:p>
              </w:tc>
              <w:tc>
                <w:tcPr>
                  <w:tcW w:w="2205" w:type="dxa"/>
                </w:tcPr>
                <w:p>
                  <w:p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制定应急预案,定期演练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特种设备检测报告，</w:t>
            </w:r>
            <w:r>
              <w:rPr>
                <w:rFonts w:hint="eastAsia"/>
                <w:lang w:val="en-US" w:eastAsia="zh-CN"/>
              </w:rPr>
              <w:t xml:space="preserve">  ，报告编号：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ascii="Times New Roman" w:hAnsi="Times New Roman" w:eastAsia="宋体" w:cs="Times New Roman"/>
              </w:rPr>
            </w:pPr>
            <w:r>
              <w:rPr>
                <w:rFonts w:hint="eastAsia" w:ascii="Times New Roman" w:hAnsi="Times New Roman" w:eastAsia="宋体" w:cs="Times New Roman"/>
              </w:rPr>
              <w:t>于</w:t>
            </w:r>
            <w:r>
              <w:rPr>
                <w:rFonts w:hint="eastAsia" w:ascii="Times New Roman" w:hAnsi="Times New Roman" w:eastAsia="宋体" w:cs="Times New Roman"/>
                <w:lang w:val="en-US" w:eastAsia="zh-CN"/>
              </w:rPr>
              <w:t>2022</w:t>
            </w:r>
            <w:r>
              <w:rPr>
                <w:rFonts w:hint="eastAsia" w:ascii="Times New Roman" w:hAnsi="Times New Roman" w:eastAsia="宋体" w:cs="Times New Roman"/>
              </w:rPr>
              <w:t>年</w:t>
            </w:r>
            <w:r>
              <w:rPr>
                <w:rFonts w:hint="eastAsia" w:ascii="Times New Roman" w:hAnsi="Times New Roman" w:eastAsia="宋体" w:cs="Times New Roman"/>
                <w:lang w:val="en-US" w:eastAsia="zh-CN"/>
              </w:rPr>
              <w:t>1</w:t>
            </w:r>
            <w:r>
              <w:rPr>
                <w:rFonts w:hint="eastAsia" w:ascii="Times New Roman" w:hAnsi="Times New Roman" w:eastAsia="宋体" w:cs="Times New Roman"/>
              </w:rPr>
              <w:t>月</w:t>
            </w:r>
            <w:r>
              <w:rPr>
                <w:rFonts w:hint="eastAsia" w:ascii="Times New Roman" w:hAnsi="Times New Roman" w:eastAsia="宋体" w:cs="Times New Roman"/>
                <w:lang w:val="en-US" w:eastAsia="zh-CN"/>
              </w:rPr>
              <w:t>11</w:t>
            </w:r>
            <w:r>
              <w:rPr>
                <w:rFonts w:hint="eastAsia" w:ascii="Times New Roman" w:hAnsi="Times New Roman" w:eastAsia="宋体" w:cs="Times New Roman"/>
              </w:rPr>
              <w:t>日进行了</w:t>
            </w:r>
            <w:r>
              <w:rPr>
                <w:rFonts w:hint="eastAsia" w:ascii="Times New Roman" w:hAnsi="Times New Roman" w:eastAsia="宋体" w:cs="Times New Roman"/>
                <w:lang w:val="en-US" w:eastAsia="zh-CN"/>
              </w:rPr>
              <w:t>火灾应急</w:t>
            </w:r>
            <w:r>
              <w:rPr>
                <w:rFonts w:hint="eastAsia" w:ascii="Times New Roman" w:hAnsi="Times New Roman" w:eastAsia="宋体" w:cs="Times New Roman"/>
              </w:rPr>
              <w:t>的演练；并总结了预案的可行性和有效性。</w:t>
            </w:r>
          </w:p>
          <w:p>
            <w:pPr>
              <w:rPr>
                <w:rFonts w:ascii="Times New Roman" w:hAnsi="Times New Roman" w:eastAsia="宋体" w:cs="Times New Roman"/>
              </w:rPr>
            </w:pPr>
            <w:r>
              <w:rPr>
                <w:rFonts w:hint="eastAsia" w:ascii="Times New Roman" w:hAnsi="Times New Roman" w:eastAsia="宋体" w:cs="Times New Roman"/>
              </w:rPr>
              <w:t xml:space="preserve">定期评审并修订过程和策划的响应措施，特别是发生紧急情况后或进行试验后； </w:t>
            </w:r>
          </w:p>
          <w:p>
            <w:pPr>
              <w:rPr>
                <w:rFonts w:ascii="Times New Roman" w:hAnsi="Times New Roman" w:eastAsia="宋体" w:cs="Times New Roman"/>
              </w:rPr>
            </w:pPr>
            <w:r>
              <w:rPr>
                <w:rFonts w:hint="eastAsia" w:ascii="Times New Roman" w:hAnsi="Times New Roman" w:eastAsia="宋体" w:cs="Times New Roman"/>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highlight w:val="none"/>
              </w:rPr>
            </w:pPr>
            <w:r>
              <w:rPr>
                <w:rFonts w:hint="eastAsia"/>
              </w:rPr>
              <w:t>实施合规性评价的</w:t>
            </w:r>
            <w:r>
              <w:rPr>
                <w:rFonts w:hint="eastAsia"/>
                <w:highlight w:val="none"/>
              </w:rPr>
              <w:t>时间：</w:t>
            </w:r>
          </w:p>
          <w:p>
            <w:pPr>
              <w:rPr>
                <w:highlight w:val="none"/>
              </w:rPr>
            </w:pPr>
            <w:r>
              <w:rPr>
                <w:rFonts w:hint="eastAsia" w:ascii="Wingdings" w:hAnsi="Wingdings"/>
                <w:highlight w:val="none"/>
                <w:lang w:eastAsia="zh-CN"/>
              </w:rPr>
              <w:t>■</w:t>
            </w:r>
            <w:r>
              <w:rPr>
                <w:rFonts w:hint="eastAsia"/>
                <w:highlight w:val="none"/>
              </w:rPr>
              <w:t>定期（每年） ：</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实施的检测：</w:t>
            </w:r>
            <w:r>
              <w:rPr>
                <w:rFonts w:hint="eastAsia" w:ascii="Wingdings" w:hAnsi="Wingdings"/>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r>
              <w:rPr>
                <w:rFonts w:hint="eastAsia"/>
                <w:highlight w:val="none"/>
                <w:lang w:val="en-US" w:eastAsia="zh-CN"/>
              </w:rPr>
              <w:t xml:space="preserve"> </w:t>
            </w:r>
            <w:r>
              <w:rPr>
                <w:rFonts w:hint="eastAsia"/>
                <w:highlight w:val="none"/>
                <w:u w:val="single"/>
                <w:lang w:val="en-US" w:eastAsia="zh-CN"/>
              </w:rPr>
              <w:t xml:space="preserve">              </w:t>
            </w:r>
            <w:r>
              <w:rPr>
                <w:rFonts w:hint="eastAsia"/>
                <w:highlight w:val="none"/>
                <w:u w:val="single"/>
              </w:rPr>
              <w:t>。</w:t>
            </w:r>
          </w:p>
          <w:p>
            <w:r>
              <w:rPr>
                <w:rFonts w:hint="eastAsia"/>
                <w:highlight w:val="none"/>
              </w:rPr>
              <w:t>《建筑消防检测报告》编号：</w:t>
            </w:r>
            <w:r>
              <w:rPr>
                <w:rFonts w:hint="eastAsia"/>
                <w:highlight w:val="none"/>
                <w:u w:val="single"/>
              </w:rPr>
              <w:t xml:space="preserve">                                      </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因生产任务急，今年一线员工职业健康体检未按期实施。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eastAsia="宋体" w:cs="Times New Roman"/>
                <w:highlight w:val="none"/>
              </w:rPr>
              <w:t>划于</w:t>
            </w:r>
            <w:r>
              <w:rPr>
                <w:rFonts w:hint="eastAsia" w:ascii="Times New Roman" w:hAnsi="Times New Roman" w:eastAsia="宋体" w:cs="Times New Roman"/>
                <w:highlight w:val="none"/>
                <w:lang w:val="en-US" w:eastAsia="zh-CN"/>
              </w:rPr>
              <w:t>2022年</w:t>
            </w:r>
            <w:r>
              <w:rPr>
                <w:rFonts w:hint="eastAsia" w:ascii="Times New Roman" w:hAnsi="Times New Roman" w:cs="Times New Roman"/>
                <w:highlight w:val="none"/>
                <w:lang w:val="en-US" w:eastAsia="zh-CN"/>
              </w:rPr>
              <w:t>1</w:t>
            </w:r>
            <w:r>
              <w:rPr>
                <w:rFonts w:hint="eastAsia" w:ascii="Times New Roman" w:hAnsi="Times New Roman" w:eastAsia="宋体" w:cs="Times New Roman"/>
                <w:highlight w:val="none"/>
                <w:lang w:val="en-US" w:eastAsia="zh-CN"/>
              </w:rPr>
              <w:t>月</w:t>
            </w:r>
            <w:r>
              <w:rPr>
                <w:rFonts w:hint="eastAsia" w:ascii="Times New Roman" w:hAnsi="Times New Roman" w:cs="Times New Roman"/>
                <w:highlight w:val="none"/>
                <w:lang w:val="en-US" w:eastAsia="zh-CN"/>
              </w:rPr>
              <w:t>15</w:t>
            </w:r>
            <w:r>
              <w:rPr>
                <w:rFonts w:hint="eastAsia" w:ascii="Times New Roman" w:hAnsi="Times New Roman" w:eastAsia="宋体" w:cs="Times New Roman"/>
                <w:highlight w:val="none"/>
                <w:lang w:val="en-US" w:eastAsia="zh-CN"/>
              </w:rPr>
              <w:t>日</w:t>
            </w:r>
            <w:r>
              <w:rPr>
                <w:rFonts w:hint="eastAsia" w:ascii="Times New Roman" w:hAnsi="Times New Roman" w:eastAsia="宋体" w:cs="Times New Roman"/>
                <w:highlight w:val="none"/>
              </w:rPr>
              <w:t>实施了职业健康安全管理体系内部审核，对职业健康安全管理体系的符合性和有效性进行了审核。</w:t>
            </w:r>
            <w:r>
              <w:rPr>
                <w:rFonts w:hint="eastAsia"/>
                <w:highlight w:val="none"/>
              </w:rPr>
              <w:t>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w:t>
            </w:r>
            <w:r>
              <w:rPr>
                <w:rFonts w:hint="eastAsia"/>
              </w:rPr>
              <w:t>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ascii="Times New Roman" w:hAnsi="Times New Roman" w:eastAsia="宋体" w:cs="Times New Roman"/>
              </w:rPr>
              <w:t>在</w:t>
            </w:r>
            <w:r>
              <w:rPr>
                <w:rFonts w:hint="eastAsia" w:ascii="Times New Roman" w:hAnsi="Times New Roman" w:eastAsia="宋体" w:cs="Times New Roman"/>
                <w:lang w:val="en-US" w:eastAsia="zh-CN"/>
              </w:rPr>
              <w:t>2022年</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月</w:t>
            </w:r>
            <w:r>
              <w:rPr>
                <w:rFonts w:hint="eastAsia" w:ascii="Times New Roman" w:hAnsi="Times New Roman" w:cs="Times New Roman"/>
                <w:lang w:val="en-US" w:eastAsia="zh-CN"/>
              </w:rPr>
              <w:t>7</w:t>
            </w:r>
            <w:r>
              <w:rPr>
                <w:rFonts w:hint="eastAsia" w:ascii="Times New Roman" w:hAnsi="Times New Roman" w:eastAsia="宋体" w:cs="Times New Roman"/>
                <w:lang w:val="en-US" w:eastAsia="zh-CN"/>
              </w:rPr>
              <w:t>日</w:t>
            </w:r>
            <w:r>
              <w:rPr>
                <w:rFonts w:hint="eastAsia" w:ascii="Times New Roman" w:hAnsi="Times New Roman" w:eastAsia="宋体" w:cs="Times New Roman"/>
              </w:rPr>
              <w:t>对组织的职业健康安全管理体系进行了评审，以确保其持续的适宜性、充分性和有效性；管理评审输入、</w:t>
            </w:r>
            <w:r>
              <w:rPr>
                <w:rFonts w:hint="eastAsia"/>
              </w:rPr>
              <w:t>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4MWU3MDczOTkxMDk2MzJiODM1NDdkNjA1ZDJkNjkifQ=="/>
  </w:docVars>
  <w:rsids>
    <w:rsidRoot w:val="00000000"/>
    <w:rsid w:val="58500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afterLines="0"/>
    </w:pPr>
    <w:rPr>
      <w:kern w:val="2"/>
      <w:sz w:val="21"/>
    </w:rPr>
  </w:style>
  <w:style w:type="paragraph" w:styleId="3">
    <w:name w:val="Plain Text"/>
    <w:basedOn w:val="1"/>
    <w:qFormat/>
    <w:uiPriority w:val="0"/>
    <w:rPr>
      <w:rFonts w:ascii="宋体" w:hAnsi="Courier New"/>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18635</Words>
  <Characters>19407</Characters>
  <Lines>150</Lines>
  <Paragraphs>42</Paragraphs>
  <TotalTime>4</TotalTime>
  <ScaleCrop>false</ScaleCrop>
  <LinksUpToDate>false</LinksUpToDate>
  <CharactersWithSpaces>19528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2022-07-15T14:56:47Z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