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400" w:lineRule="exact"/>
        <w:rPr>
          <w:rFonts w:ascii="黑体" w:hAnsi="黑体"/>
          <w:szCs w:val="21"/>
        </w:rPr>
      </w:pPr>
      <w:bookmarkStart w:id="1" w:name="_GoBack"/>
      <w:bookmarkStart w:id="0" w:name="_Toc488155115"/>
      <w:r>
        <w:rPr>
          <w:rFonts w:ascii="黑体" w:hAnsi="黑体"/>
          <w:b w:val="0"/>
          <w:bCs w:val="0"/>
          <w:sz w:val="21"/>
          <w:szCs w:val="21"/>
        </w:rPr>
        <w:t>能源消</w:t>
      </w:r>
      <w:r>
        <w:rPr>
          <w:rFonts w:hint="eastAsia" w:ascii="黑体" w:hAnsi="黑体"/>
          <w:b w:val="0"/>
          <w:bCs w:val="0"/>
          <w:sz w:val="21"/>
          <w:szCs w:val="21"/>
        </w:rPr>
        <w:t>耗结</w:t>
      </w:r>
      <w:r>
        <w:rPr>
          <w:rFonts w:ascii="黑体" w:hAnsi="黑体"/>
          <w:b w:val="0"/>
          <w:bCs w:val="0"/>
          <w:sz w:val="21"/>
          <w:szCs w:val="21"/>
        </w:rPr>
        <w:t>构</w:t>
      </w:r>
      <w:r>
        <w:rPr>
          <w:rFonts w:hint="eastAsia" w:ascii="黑体" w:hAnsi="黑体"/>
          <w:b w:val="0"/>
          <w:bCs w:val="0"/>
          <w:sz w:val="21"/>
          <w:szCs w:val="21"/>
        </w:rPr>
        <w:t>分析</w:t>
      </w:r>
      <w:bookmarkEnd w:id="0"/>
    </w:p>
    <w:bookmarkEnd w:id="1"/>
    <w:p>
      <w:pPr>
        <w:spacing w:line="400" w:lineRule="exact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</w:t>
      </w:r>
      <w:r>
        <w:t>，企业主要消耗能源种类包括电力、</w:t>
      </w:r>
      <w:r>
        <w:rPr>
          <w:rFonts w:hint="eastAsia"/>
          <w:lang w:val="en-US" w:eastAsia="zh-CN"/>
        </w:rPr>
        <w:t>水、柴油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其中电力为2676568kwh、水22193吨、柴油237520kg；折合成标煤为：电力328950.21kgce、水5705.82kgce、柴油346090.392kgce。如下图：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4801235" cy="2747010"/>
            <wp:effectExtent l="4445" t="4445" r="7620" b="17145"/>
            <wp:docPr id="2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由上图可知，电力和柴油占比99%，水只占比1%，可以忽略不计。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3457;&#26680;&#36164;&#26009;\&#33021;&#28304;\&#22269;&#26631;&#32852;&#21512;\2021.7-10\&#26477;&#24030;&#24247;&#24681;&#36125;&#21046;&#33647;&#26377;&#38480;&#20844;&#21496;\2018-2022&#27599;&#26376;&#33021;&#327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能源结构饼图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5705.82, 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'[2018-2022每月能耗.xlsx]2021'!$K$22:$K$24</c:f>
              <c:strCache>
                <c:ptCount val="3"/>
                <c:pt idx="0">
                  <c:v>电力</c:v>
                </c:pt>
                <c:pt idx="1">
                  <c:v>水</c:v>
                </c:pt>
                <c:pt idx="2">
                  <c:v>柴油</c:v>
                </c:pt>
              </c:strCache>
            </c:strRef>
          </c:cat>
          <c:val>
            <c:numRef>
              <c:f>'[2018-2022每月能耗.xlsx]2021'!$L$22:$L$24</c:f>
              <c:numCache>
                <c:formatCode>General</c:formatCode>
                <c:ptCount val="3"/>
                <c:pt idx="0">
                  <c:v>328950.21</c:v>
                </c:pt>
                <c:pt idx="1">
                  <c:v>5705.82</c:v>
                </c:pt>
                <c:pt idx="2">
                  <c:v>346090.39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1490170163555"/>
          <c:y val="0.893528761061947"/>
          <c:w val="0.26714026102759"/>
          <c:h val="0.09817477876106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开门大吉～ISO认证服务</cp:lastModifiedBy>
  <dcterms:modified xsi:type="dcterms:W3CDTF">2022-07-08T06:50:16Z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12992D43BD9646648860F4609EB5E622</vt:lpwstr>
  </property>
</Properties>
</file>