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579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79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采购部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卢小白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伍珠如</w:t>
            </w:r>
          </w:p>
        </w:tc>
        <w:tc>
          <w:tcPr>
            <w:tcW w:w="101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579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2022年07月13日</w:t>
            </w:r>
            <w:bookmarkEnd w:id="1"/>
          </w:p>
        </w:tc>
        <w:tc>
          <w:tcPr>
            <w:tcW w:w="101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579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Q:5.3组织的岗位、职责和权限、6.2质量目标、8.4外部提供过程、产品和服务的控制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O:5.3组织的岗位、职责和权限、6.2职业健康安全目标、6.1.2危险源辨识与评价、6.1.4措施的策划、8.1运行策划和控制、8.2应急准备和响应</w:t>
            </w:r>
          </w:p>
        </w:tc>
        <w:tc>
          <w:tcPr>
            <w:tcW w:w="101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QO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5.3</w:t>
            </w:r>
          </w:p>
        </w:tc>
        <w:tc>
          <w:tcPr>
            <w:tcW w:w="1057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采购部现有1人；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主要负责物资采购；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组织本部门的环境因素、危险源的识别、评价及控制；</w:t>
            </w:r>
          </w:p>
        </w:tc>
        <w:tc>
          <w:tcPr>
            <w:tcW w:w="10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目标和方案</w:t>
            </w:r>
          </w:p>
        </w:tc>
        <w:tc>
          <w:tcPr>
            <w:tcW w:w="9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QO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6.2</w:t>
            </w:r>
          </w:p>
        </w:tc>
        <w:tc>
          <w:tcPr>
            <w:tcW w:w="105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查“目标完成计划”，显示对目标按照部门进行了分解；查见采购部目标分解及完成情况：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a. 供方评定合格率100%；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b. 采购产品交货及时率≥90%；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c. 重大交通事故为零；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d. 火灾、触电事故为0。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查见“目标分解考核表”，考核结果显示2022.1-6目标均已完成。</w:t>
            </w:r>
          </w:p>
        </w:tc>
        <w:tc>
          <w:tcPr>
            <w:tcW w:w="10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spacing w:line="24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环境因素/危险源辨识与评价</w:t>
            </w:r>
          </w:p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spacing w:line="24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:6.1.2</w:t>
            </w:r>
          </w:p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Arial"/>
                <w:szCs w:val="21"/>
                <w:highlight w:val="none"/>
              </w:rPr>
              <w:t>6.1.4</w:t>
            </w:r>
          </w:p>
        </w:tc>
        <w:tc>
          <w:tcPr>
            <w:tcW w:w="1057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查环境因素和危险源识别评价与控制程序，文件有效，无变化。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查“职业安全健康管理体系危害辨识、风险评价、风险控制工作表”，对办公活动中的用电、办公设备使用、交通等危险源进行了辨识；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采用D=LEC法评价进行评价；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查《不可接受危险源清单》，办公活动中不可接受风险为触电伤害、火灾；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查“安全目标及管理方案”，制定了控制措施，明确了责任部门、完成时间、经费预算等。</w:t>
            </w:r>
          </w:p>
        </w:tc>
        <w:tc>
          <w:tcPr>
            <w:tcW w:w="101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>
            <w:pPr>
              <w:spacing w:line="240" w:lineRule="auto"/>
              <w:rPr>
                <w:rFonts w:hint="default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外部提供的控制</w:t>
            </w:r>
          </w:p>
        </w:tc>
        <w:tc>
          <w:tcPr>
            <w:tcW w:w="0" w:type="auto"/>
            <w:vAlign w:val="top"/>
          </w:tcPr>
          <w:p>
            <w:pPr>
              <w:spacing w:line="240" w:lineRule="auto"/>
              <w:rPr>
                <w:rFonts w:hint="default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Q:8.4</w:t>
            </w:r>
          </w:p>
        </w:tc>
        <w:tc>
          <w:tcPr>
            <w:tcW w:w="105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编制并执行了《采购控制程序》，规定了采购控制要求，明确了对供方选择、评价、及再评价的准则。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查《合格供方名录》，抽见主要供方如下：</w:t>
            </w:r>
          </w:p>
          <w:p>
            <w:pPr>
              <w:pStyle w:val="2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广东中亚铝业有限公司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铝型材</w:t>
            </w:r>
          </w:p>
          <w:p>
            <w:pPr>
              <w:pStyle w:val="2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江西华瑞粉末涂料科技有限公司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粉末涂料</w:t>
            </w:r>
          </w:p>
          <w:p>
            <w:pPr>
              <w:pStyle w:val="2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桂林南箭焊接材料有限公司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铝镁焊丝</w:t>
            </w:r>
          </w:p>
          <w:p>
            <w:pPr>
              <w:pStyle w:val="2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河北铎盛紧固件制造有限公司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螺杆、螺母、垫片、销钉销片</w:t>
            </w:r>
          </w:p>
          <w:p>
            <w:pPr>
              <w:pStyle w:val="2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惠州市博昇五金制品有限公司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五金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佛山市广成铝业有限公司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铝型材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见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供方调查评定记录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；抽见上述供应商评价表，显示供方对产品/服务质量的承诺：高质量、高品位、高效率、高效益；对工商注册文件及相关资质证明、售后服务、价格比、交货期、产品质量、其他等进行了评价；参加评审人员签名，评审结论：继续列入合格供方名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介绍说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与供方沟通的内容包括：所提供的过程、产品和服务等；采购物资根据签订采购合同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或者订单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进行产品的名称、规格、型号、数量等采购信息的确定。</w:t>
            </w:r>
          </w:p>
          <w:p>
            <w:pPr>
              <w:spacing w:after="0" w:line="360" w:lineRule="auto"/>
              <w:ind w:firstLine="420" w:firstLineChars="200"/>
              <w:rPr>
                <w:rFonts w:eastAsiaTheme="minorEastAsia"/>
                <w:color w:val="auto"/>
                <w:szCs w:val="21"/>
                <w:highlight w:val="none"/>
              </w:rPr>
            </w:pPr>
            <w:r>
              <w:rPr>
                <w:rFonts w:eastAsiaTheme="minorEastAsia"/>
                <w:color w:val="auto"/>
                <w:szCs w:val="21"/>
                <w:highlight w:val="none"/>
              </w:rPr>
              <w:t>查采购合同</w:t>
            </w:r>
            <w:r>
              <w:rPr>
                <w:rFonts w:hint="eastAsia" w:eastAsiaTheme="minorEastAsia"/>
                <w:color w:val="auto"/>
                <w:szCs w:val="21"/>
                <w:highlight w:val="none"/>
              </w:rPr>
              <w:t>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广东中亚铝业有限公司——模板（铝），2022.2.18；</w:t>
            </w:r>
            <w:bookmarkStart w:id="2" w:name="_GoBack"/>
            <w:bookmarkEnd w:id="2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江西华瑞粉末涂料科技有限公司——粉末涂料，2022.3.1；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桂林南箭焊接材料有限公司——铝镁焊丝，2022.6.27；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河北铎盛紧固件制造有限公司——螺杆、螺母、垫片、销钉销片，2022.4.12；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惠州市博昇五金制品有限公司——合金锯片，2022.2.25；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以上合同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明确了产品名称、数量、规格型号、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颜色、金额、质量标准等信息；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外部供方的管理基本满足要求。</w:t>
            </w:r>
          </w:p>
        </w:tc>
        <w:tc>
          <w:tcPr>
            <w:tcW w:w="101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运行控制</w:t>
            </w:r>
          </w:p>
        </w:tc>
        <w:tc>
          <w:tcPr>
            <w:tcW w:w="0" w:type="auto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Cs w:val="21"/>
                <w:highlight w:val="none"/>
                <w:lang w:val="en-US" w:eastAsia="zh-CN"/>
              </w:rPr>
              <w:t>O:8.1</w:t>
            </w:r>
          </w:p>
        </w:tc>
        <w:tc>
          <w:tcPr>
            <w:tcW w:w="105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公司策划了如下要求对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职业健康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安全体系运行进行控制，具体如下：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编制了运行控制程序、废弃物控制程序、消防控制程序、资源能源控制程序、应急准备和响应控制程序等文件规定。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现场观察：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工作场所布局合理，座椅和办公桌符合人体工程学要求，员工有自我防护意识，工间能适当走动、休息；各工作人员坐姿正确，避免过度疲劳；配置有适量的绿植，办公环境光照、温度适宜，通风良好，办公场所物品摆放整齐、有序，未见随意乱放私人物品的情况；满足办公需求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查见配置有灭火器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和消防栓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，状态良好。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对部门员工进行了不定期的交通安全宣传。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查见“相关方告知书”，有效文件，对供方进行了职业健康安全有关事项的沟通。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部门运行控制基本符合规定要求。</w:t>
            </w:r>
          </w:p>
        </w:tc>
        <w:tc>
          <w:tcPr>
            <w:tcW w:w="10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应急准备和响应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O8.2</w:t>
            </w:r>
          </w:p>
        </w:tc>
        <w:tc>
          <w:tcPr>
            <w:tcW w:w="1057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参加行政部组织的应急演练，详见行政部记录。</w:t>
            </w:r>
          </w:p>
        </w:tc>
        <w:tc>
          <w:tcPr>
            <w:tcW w:w="101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Bijing Intrnational Standard unitd Crtification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1F551EF8"/>
    <w:rsid w:val="7FE87C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  <w:ind w:firstLine="7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1475</Words>
  <Characters>1596</Characters>
  <Lines>1</Lines>
  <Paragraphs>1</Paragraphs>
  <TotalTime>4</TotalTime>
  <ScaleCrop>false</ScaleCrop>
  <LinksUpToDate>false</LinksUpToDate>
  <CharactersWithSpaces>1633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2022-07-15T03:02:30Z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BA8DDA0260C342DB9E0A5AB0ED4A8496</vt:lpwstr>
  </property>
  <property fmtid="{D5CDD505-2E9C-101B-9397-08002B2CF9AE}" pid="3" name="KSOProductBuildVer">
    <vt:lpwstr>2052-11.1.0.11830</vt:lpwstr>
  </property>
</Properties>
</file>