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20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2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行政部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eastAsia="zh-CN"/>
              </w:rPr>
              <w:t>邹雨潮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伍珠如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20" w:type="dxa"/>
            <w:vMerge w:val="continue"/>
            <w:vAlign w:val="center"/>
          </w:tcPr>
          <w:p/>
        </w:tc>
        <w:tc>
          <w:tcPr>
            <w:tcW w:w="120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rFonts w:hint="eastAsia"/>
                <w:sz w:val="24"/>
                <w:szCs w:val="24"/>
              </w:rPr>
              <w:t>2022年07月13日</w:t>
            </w:r>
            <w:bookmarkEnd w:id="1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20" w:type="dxa"/>
            <w:vMerge w:val="continue"/>
            <w:vAlign w:val="center"/>
          </w:tcPr>
          <w:p/>
        </w:tc>
        <w:tc>
          <w:tcPr>
            <w:tcW w:w="120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5" w:rightChars="50"/>
              <w:jc w:val="left"/>
              <w:textAlignment w:val="baseline"/>
              <w:rPr>
                <w:rFonts w:hint="eastAsia" w:ascii="宋体" w:hAnsi="宋体" w:cs="Arial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Q:5.3组织的岗位、职责和权限、6.2质量目标、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7.1.2人员、7.1.6组织知识、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7.2能力、7.3意识、7.5形成文件的信息、9.1.1监视、测量、分析和评价、9.1.3分析与评价、9.2内部审核、10.2不符合/事件和纠正措施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5" w:rightChars="50"/>
              <w:jc w:val="left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:5.3组织的岗位、职责和权限、6.1.2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eastAsia="zh-CN"/>
              </w:rPr>
              <w:t>危险源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辨识与评价、6.1.4措施的策划、6.2职业健康安全目标、6.1.3合规义务、9.1.2合规性评价、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7.1资源、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7.2能力、7.3意识、7.5形成文件的信息、8.1运行策划和控制、8.2应急准备和响应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9.1监视、测量、分析和评价、9.2内部审核、10.2不合格和纠正措施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920" w:type="dxa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组织的岗位、职责和权限</w:t>
            </w:r>
          </w:p>
        </w:tc>
        <w:tc>
          <w:tcPr>
            <w:tcW w:w="120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QO</w:t>
            </w: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cs="Arial"/>
                <w:szCs w:val="21"/>
                <w:highlight w:val="none"/>
              </w:rPr>
              <w:t>5.3</w:t>
            </w:r>
          </w:p>
        </w:tc>
        <w:tc>
          <w:tcPr>
            <w:tcW w:w="10004" w:type="dxa"/>
            <w:vAlign w:val="top"/>
          </w:tcPr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部门现有人员</w:t>
            </w:r>
            <w:r>
              <w:rPr>
                <w:rFonts w:hint="eastAsia"/>
                <w:lang w:val="en-US" w:eastAsia="zh-CN"/>
              </w:rPr>
              <w:t>3人，部长1人，文员1人、保安1人；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主要负责：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主要负责行政管理、人力资源管理和体系运行监控；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组织本部门的危险源的识别、评价及控制；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协助做好管理评审工作、组织开展内部审核。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920" w:type="dxa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目标和方案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QO</w:t>
            </w: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cs="Arial"/>
                <w:szCs w:val="21"/>
                <w:highlight w:val="none"/>
              </w:rPr>
              <w:t>6.2</w:t>
            </w:r>
          </w:p>
        </w:tc>
        <w:tc>
          <w:tcPr>
            <w:tcW w:w="100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查“目标完成计划”，显示对目标按照部门进行了分解；查见行政部目标分解及完成情况：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文件使用有效率100%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培训合格率100%以上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重大交通事故为零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火灾事故为0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查见“目标分解考核表”，考核结果显示2022.1-6目标均已完成。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20" w:type="dxa"/>
            <w:vAlign w:val="top"/>
          </w:tcPr>
          <w:p>
            <w:pPr>
              <w:spacing w:line="240" w:lineRule="auto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危险源辨识与评价</w:t>
            </w:r>
          </w:p>
          <w:p>
            <w:pPr>
              <w:spacing w:line="240" w:lineRule="auto"/>
              <w:rPr>
                <w:rFonts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措施的策划</w:t>
            </w:r>
          </w:p>
        </w:tc>
        <w:tc>
          <w:tcPr>
            <w:tcW w:w="1200" w:type="dxa"/>
            <w:vAlign w:val="top"/>
          </w:tcPr>
          <w:p>
            <w:pPr>
              <w:spacing w:line="240" w:lineRule="auto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zCs w:val="21"/>
                <w:highlight w:val="none"/>
              </w:rPr>
              <w:t>:6.1.2</w:t>
            </w:r>
          </w:p>
          <w:p>
            <w:pPr>
              <w:spacing w:line="240" w:lineRule="auto"/>
              <w:rPr>
                <w:rFonts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Arial"/>
                <w:szCs w:val="21"/>
                <w:highlight w:val="none"/>
              </w:rPr>
              <w:t>6.1.4</w:t>
            </w:r>
          </w:p>
        </w:tc>
        <w:tc>
          <w:tcPr>
            <w:tcW w:w="1000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查环境因素和危险源识别评价与控制程序，文件有效。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查“职业安全健康管理体系危害辨识、风险评价、风险控制工作表”，对办公活动中的用电、办公设备使用、交通等危险源进行了辨识；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采用D=LEC法评价进行评价；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查《不可接受危险源清单》，办公活动中不可接受风险为触电伤害、火灾；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查“安全目标及管理方案”，制定了控制措施，明确了责任部门、完成时间、经费预算等。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20" w:type="dxa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合规义务</w:t>
            </w:r>
          </w:p>
          <w:p>
            <w:pPr>
              <w:spacing w:line="360" w:lineRule="auto"/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合规性评价</w:t>
            </w:r>
          </w:p>
        </w:tc>
        <w:tc>
          <w:tcPr>
            <w:tcW w:w="1200" w:type="dxa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>O:</w:t>
            </w:r>
            <w:r>
              <w:rPr>
                <w:rFonts w:hint="eastAsia" w:ascii="宋体" w:hAnsi="宋体" w:cs="Arial"/>
                <w:szCs w:val="21"/>
                <w:highlight w:val="none"/>
              </w:rPr>
              <w:t>6.1.3</w:t>
            </w:r>
          </w:p>
          <w:p>
            <w:pPr>
              <w:spacing w:line="360" w:lineRule="auto"/>
              <w:rPr>
                <w:rFonts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9.1.2</w:t>
            </w:r>
          </w:p>
        </w:tc>
        <w:tc>
          <w:tcPr>
            <w:tcW w:w="0" w:type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编制了《环境和职业健康安全法律法规控制程序》，有效文件。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介绍说主要通过网络、报纸杂志电视等新闻媒体、购买、上级下发等多种形式收集本公司适用的法律法规。提供了《职业健康安全法律法规及其他要求清单》，识别了企业相关</w:t>
            </w:r>
            <w:r>
              <w:rPr>
                <w:rFonts w:hint="eastAsia" w:ascii="宋体" w:hAnsi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环境、</w:t>
            </w: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职业健康安全法律法规、标准和其他要求。如中华人民共和国安全生产法、中华人民共和国职业病防治法、中华人民共和国消防法、中华人民共和国特种设备安全法、中华人民共和国劳动合同法、中华人民共和国突发事件应对法、生产安全事故应急条例、江西省安全生产条例、工伤保险条例、江西省生产安全事故报告和调查处理规定等48项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编制了《合规性评价控制程序》，其中规定了对本公司法规及其他要求的合规性评价的要求。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查见合规性评价报告</w:t>
            </w:r>
            <w:r>
              <w:rPr>
                <w:rFonts w:hint="eastAsia" w:ascii="宋体" w:hAnsi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2022年3月25日，对公司适用的法律法规及其他要求的遵守情况进行了评价，评价结论：能严格遵守国家有关职业健康安全管理方面的相关规定，密切关注法律法规的变化，并适时调整，严格按体系标准执行。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保留合规性评价记录。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部门已对有关法规及其他要求进行识别、评价，基本满足要求。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20" w:type="dxa"/>
            <w:vAlign w:val="top"/>
          </w:tcPr>
          <w:p>
            <w:pPr>
              <w:spacing w:line="240" w:lineRule="auto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人员</w:t>
            </w:r>
          </w:p>
          <w:p>
            <w:pPr>
              <w:spacing w:line="240" w:lineRule="auto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能力</w:t>
            </w:r>
          </w:p>
          <w:p>
            <w:pPr>
              <w:spacing w:line="240" w:lineRule="auto"/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意识</w:t>
            </w:r>
          </w:p>
        </w:tc>
        <w:tc>
          <w:tcPr>
            <w:tcW w:w="12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Q:7.1.2</w:t>
            </w:r>
          </w:p>
          <w:p>
            <w:pPr>
              <w:spacing w:line="240" w:lineRule="auto"/>
              <w:jc w:val="center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Q</w:t>
            </w: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zCs w:val="21"/>
                <w:highlight w:val="none"/>
              </w:rPr>
              <w:t>:7.2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7.3</w:t>
            </w:r>
          </w:p>
        </w:tc>
        <w:tc>
          <w:tcPr>
            <w:tcW w:w="0" w:type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查见“人力资源管理控制程序”，无变化；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查手册中明确了总经理、</w:t>
            </w:r>
            <w:r>
              <w:rPr>
                <w:rFonts w:hint="eastAsia" w:ascii="宋体" w:hAnsi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管理者</w:t>
            </w: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代表、</w:t>
            </w:r>
            <w:r>
              <w:rPr>
                <w:rFonts w:hint="eastAsia" w:ascii="宋体" w:hAnsi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管理人员、作业人员</w:t>
            </w: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等岗位及相关部门的职责，有效实施管理体系，并运行和控制其过程；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查见员工花名册，公司现有人员4</w:t>
            </w:r>
            <w:r>
              <w:rPr>
                <w:rFonts w:hint="eastAsia" w:ascii="宋体" w:hAnsi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0余</w:t>
            </w: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名</w:t>
            </w:r>
            <w:r>
              <w:rPr>
                <w:rFonts w:hint="eastAsia" w:ascii="宋体" w:hAnsi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，介绍说人员有少量流动</w:t>
            </w: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见2022年度员工培训计划，包括有标准知识、概念培训，管理手册、程序文件，环境、安全管理目标及方案，管理体系内审员培训，安全生产知识培训，岗位技能培训，销售员在外安全事项的培训，生产过程安全控制培训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抽见员工培训记录：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标准知识、概念培训——2022.1.14；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管理手册、程序文件——2022.2.18；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管理体系内审员培训——2022.3.14；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安全生产知识培训——2022.4.25；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以上培训均保留了培训考核及评价记录；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杨勇军——企业主要负责人安全培训证书，2023.9.10；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卢小白——企业安全管理人员培训证书，2023.9.10；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沈XX、杨XX等——焊工，建筑工程机械行业职业技能培训操作证，2022.2；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何XX——叉车操作，建筑工程机械行业职业技能培训操作证，2022.2；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熊XX——低压电工，2026.8.27，宜春市应急管理局，有效；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基本符合符合。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经与工作人员交流，能意识到在质量、职业健康安全方面自身的贡献、了解和掌握方针、不符合管理体系的要求、未履行合规义务的后果。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基本符合。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2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组织知识</w:t>
            </w:r>
          </w:p>
        </w:tc>
        <w:tc>
          <w:tcPr>
            <w:tcW w:w="12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Q:7.1.6</w:t>
            </w:r>
          </w:p>
        </w:tc>
        <w:tc>
          <w:tcPr>
            <w:tcW w:w="0" w:type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企业确定运行过程所需要的知识，包括内部知识、外部知识。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经组织识别，组织内外部知识包括：外部知识、专业知识、管理经验、教训等。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企业保留商标注册证2项、专利证书6项；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企业知识在部门管理基本符合标准要求。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920" w:type="dxa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形成文件的信息</w:t>
            </w:r>
          </w:p>
        </w:tc>
        <w:tc>
          <w:tcPr>
            <w:tcW w:w="120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QO</w:t>
            </w: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cs="Arial"/>
                <w:szCs w:val="21"/>
                <w:highlight w:val="none"/>
              </w:rPr>
              <w:t>7.5</w:t>
            </w:r>
          </w:p>
        </w:tc>
        <w:tc>
          <w:tcPr>
            <w:tcW w:w="0" w:type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编制了《文件控制程序》，规定了对文件的编制、审批、更新、更改、现行修订状态、文件的发放、保存、使用、借阅、复制以及外来文件的管理、记录的形成和收集、传递和归档、储存和处理、分类和编码、借阅等进行了规定，内容满足并覆盖标准所要求的内容，符合要求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组织策划的体系文件主要包括：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保持《管理手册》，版本号：A/0版，于2020年01月02日；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保持程序文件26个，版本号：A/0；2020年01月02日实施；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下料(剪板)作业指导书、冲压作业指导书、折弯作业指导书、拼装作业指导书、点焊机作业指导书、电焊机作业指导书、装配作业指导书、喷塑作业指导书</w:t>
            </w:r>
            <w:r>
              <w:rPr>
                <w:rFonts w:hint="eastAsia" w:ascii="宋体" w:hAnsi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剪板机操作规程、冲床操作规程、折弯机操作规程、点焊机操作规程、电焊机操作规程；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按照安全生产标准化的标准要求，建立、实施安全管理。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建立有外来文件清单，收集有中华人民共和国产品质量法、中华人民共和国安全生产法、中华人民共和国环境保护法、中华人民共和国消防法、中华人民共和国民法典、铝合金建筑型材第1部分：基材标准GB/T5237.1-2017</w:t>
            </w:r>
            <w:r>
              <w:rPr>
                <w:rFonts w:hint="eastAsia" w:ascii="宋体" w:hAnsi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JGJ386 2016《组合铝合金模板工程技术规程》等；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公司文件经过验证，手册和程序文件基本符合标准要求。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查文件发放情况：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提供了《文件发放、回收登记表》，所有文件均由行政部发放，录有管理手册、程序、作业文件及标准、法律法规等外来文件。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查外来文件管理：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公司对外来文件及法律法规进行了收集、识别、分发、控制。外来文件采用了统一保管、借阅使用的方法进行控制。由行政部负责通过到主管部门、网上收集、标准发布部门进行购买，并对外来文件的识别、跟踪、控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现场查看行政部文件管理情况，通过纸张、电子版形式文件化，文件名称、编号、内容等字迹清晰，标识易于识别、检索、可追溯，纸质文件存放在文件柜中，防水防潮，储存环境适宜。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查到了“记录一览表”，记录设置符合公司实施运行要求，基本包含了体系要求的相关记录；《记录一览表》，内容清晰，规定了记录的名称、编号、保存期限等信息。 记录以名称、编号进行唯一性标识。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现场查阅了记录：《合规性评价报告》、《应急演练记录》、《顾客满意度统计分析报告》、《环境、安全检查记录》等体系运行记录，记录比较完整，内容规范全面，字迹清楚，有填表人、检查人等信息，易于检索，符合要求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现场察看记录存放处：各类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公司文件化信息控制基本有效。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20" w:type="dxa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运行控制</w:t>
            </w:r>
          </w:p>
        </w:tc>
        <w:tc>
          <w:tcPr>
            <w:tcW w:w="1200" w:type="dxa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O</w:t>
            </w: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cs="Arial"/>
                <w:szCs w:val="21"/>
                <w:highlight w:val="none"/>
              </w:rPr>
              <w:t>8.1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公司策划了如下要求对</w:t>
            </w:r>
            <w:r>
              <w:rPr>
                <w:rFonts w:hint="eastAsia" w:ascii="宋体" w:hAnsi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职业健康</w:t>
            </w: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安全体系运行进行控制，具体如下：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编制了运行控制程序、废弃物控制程序、消防控制程序、资源能源控制程序、应急准备和响应控制程序等文件规定。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default" w:ascii="宋体" w:hAnsi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查见消防验收备案凭证樟树市住房和城乡建设局出具，</w:t>
            </w:r>
            <w:bookmarkStart w:id="2" w:name="_GoBack"/>
            <w:r>
              <w:rPr>
                <w:rFonts w:hint="eastAsia" w:ascii="宋体" w:hAnsi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2021.7.8；2021062200222</w:t>
            </w:r>
            <w:bookmarkEnd w:id="2"/>
            <w:r>
              <w:rPr>
                <w:rFonts w:hint="eastAsia" w:ascii="宋体" w:hAnsi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查见劳保用品发放记录，发放了口罩、工作服、护目镜、耳塞、手套等；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查见劳动用工合同，抽见：张XX、邹XX、刘XX等人，签订符合要求；见附有危害告知书，对员工进行了职业危害告知；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现场观察：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工作场所布局合理，座椅和办公桌符合人体工程学要求，员工有自我防护意识，工间能适当走动、休息；各工作人员坐姿正确，避免过度疲劳；配置有适量的绿植，办公环境光照、温度适宜，通风良好，办公场所物品摆放整齐、有序，未见随意乱放私人物品的情况；满足办公需求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电路、电源正常，电路布线合理、电气插座完整，未见破损，无乱拉乱接电线、使用超额电气等现象；未见用电不当等安全隐患及不良影响现象。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查见配置有灭火器</w:t>
            </w:r>
            <w:r>
              <w:rPr>
                <w:rFonts w:hint="eastAsia" w:ascii="宋体" w:hAnsi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和消防栓</w:t>
            </w: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，状态良好。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对部门员工进行了不定期的交通安全宣传</w:t>
            </w:r>
            <w:r>
              <w:rPr>
                <w:rFonts w:hint="eastAsia" w:ascii="宋体" w:hAnsi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查见“相关方告知书”，有效文件，对供方进行了职业健康安全有关事项的沟通。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部门运行控制基本符合规定要求。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20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应急准备和响应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O8.2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编制了应急准备和响应控制程序；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编制了安全生产应急综合预案，</w:t>
            </w:r>
            <w:r>
              <w:rPr>
                <w:rFonts w:hint="default" w:ascii="宋体" w:hAnsi="宋体" w:cs="Arial"/>
                <w:spacing w:val="-6"/>
                <w:kern w:val="2"/>
                <w:sz w:val="21"/>
                <w:szCs w:val="21"/>
                <w:highlight w:val="none"/>
                <w:lang w:eastAsia="zh-CN" w:bidi="ar-SA"/>
              </w:rPr>
              <w:t>2022年1月；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均配备了灭火器等消防设施</w:t>
            </w:r>
            <w:r>
              <w:rPr>
                <w:rFonts w:hint="eastAsia" w:ascii="宋体" w:hAnsi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，并保留了检查记录；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查202</w:t>
            </w:r>
            <w:r>
              <w:rPr>
                <w:rFonts w:hint="eastAsia" w:ascii="宋体" w:hAnsi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月2</w:t>
            </w:r>
            <w:r>
              <w:rPr>
                <w:rFonts w:hint="eastAsia" w:ascii="宋体" w:hAnsi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日的消防应急预案演练记录，记录了演练地点、参加人员、演练过程等内容。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演练后对应急预案进行了评审，</w:t>
            </w:r>
            <w:r>
              <w:rPr>
                <w:rFonts w:hint="eastAsia" w:ascii="宋体" w:hAnsi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经评审未提出改进要求</w:t>
            </w: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自体系运行以来尚未发生紧急情况。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2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监视、测量、分析和评价总则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QO:9.1.1</w:t>
            </w:r>
          </w:p>
          <w:p>
            <w:pP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Q:9.1.3</w:t>
            </w:r>
          </w:p>
        </w:tc>
        <w:tc>
          <w:tcPr>
            <w:tcW w:w="0" w:type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保持有“监视和测量控制程序”，有效文件；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查“环境安全运行检查记录”，每月检查，抽见：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  <w:r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年1</w:t>
            </w: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-5</w:t>
            </w:r>
            <w:r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，对噪声排放，固废管理、能源资源消耗、消防安全、操作工配戴劳动防护用品情况、设备操作规程遵守情况、等项目进行了检查，检查结果未发现问题。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介绍说，如果检查发现问题将执行《不符合、纠正与预防措施程序》，制定纠正措施进行整改。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查见202</w:t>
            </w:r>
            <w:r>
              <w:rPr>
                <w:rFonts w:hint="eastAsia" w:ascii="宋体" w:hAnsi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1.7.22</w:t>
            </w: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体检报告，杨XX、杨XX等，结果无职业禁忌；</w:t>
            </w:r>
            <w:r>
              <w:rPr>
                <w:rFonts w:hint="eastAsia" w:ascii="宋体" w:hAnsi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及早安排今年的职业体检，交流；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提供“工作场所职业危害因素检测报告”，</w:t>
            </w:r>
            <w:r>
              <w:rPr>
                <w:rFonts w:hint="eastAsia" w:ascii="宋体" w:hAnsi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JXLX2021-0203；</w:t>
            </w: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2021年10月27日，江西龙翔国标科技检测有限公司出具，其中测量编号210203-13，切割工，噪声监测每周40h等效声级[dB(A)]89.1，不合格。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查见樟树市应急管理局出具的现场检查记录，对检查发现的问题进行了现场整改。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介绍说公司会召开会议，对工作进行总结，明确公司优势，提出公司发展中存在的问题，并对后续的工作做出安排。保留</w:t>
            </w:r>
            <w:r>
              <w:rPr>
                <w:rFonts w:hint="eastAsia" w:ascii="宋体" w:hAnsi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了会议</w:t>
            </w: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记录</w:t>
            </w:r>
            <w:r>
              <w:rPr>
                <w:rFonts w:hint="eastAsia" w:ascii="宋体" w:hAnsi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基本符合。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20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内部审核</w:t>
            </w:r>
          </w:p>
        </w:tc>
        <w:tc>
          <w:tcPr>
            <w:tcW w:w="1200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Q</w:t>
            </w: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zCs w:val="21"/>
                <w:highlight w:val="none"/>
              </w:rPr>
              <w:t>:9.2</w:t>
            </w:r>
          </w:p>
        </w:tc>
        <w:tc>
          <w:tcPr>
            <w:tcW w:w="0" w:type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查见“内审控制程序”，有效文件；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公司2022年4月6-7日开展了内审，内审覆盖全部门、全条款；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保留了内审计划、检查表、内审报告、不符合项报告；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本次内审开具不符合报告1份，已整改，有整改验收记录；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内审结论为：公司质量管理体系及</w:t>
            </w:r>
            <w:r>
              <w:rPr>
                <w:rFonts w:hint="eastAsia" w:ascii="宋体" w:hAnsi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职业健康安全</w:t>
            </w: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管理体系运行基本良好，运行达到一定的效果，基本符合基本符合GB/T19001-2016、GB/T45001-2020标准的要求，但仍存在不足，各部门应举一反三，对类似问题予以整改。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20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不符合/事件和纠正措施</w:t>
            </w:r>
          </w:p>
        </w:tc>
        <w:tc>
          <w:tcPr>
            <w:tcW w:w="1200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Q:10.2</w:t>
            </w:r>
          </w:p>
        </w:tc>
        <w:tc>
          <w:tcPr>
            <w:tcW w:w="0" w:type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公司建立“不符合、纠正和预防措施控制程序”、“事故调查处理控制程序”，对纠正预防措施识别、评审、验证做了规定，文件有效。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对日常检查和内审、管理评审中提出的不合格项进行了原因分析，并策划纠正措施并实施，对所采取的纠正措施进行验证。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体系运行以来公司按照体系的要求，通过运行控制、加强培训，以及开展管理评审活动等方式采取预防措施，防止不符合/不合格的发生，不符合得到了有效控制。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公司成立以来没有发生重大质量事故、</w:t>
            </w:r>
            <w:r>
              <w:rPr>
                <w:rFonts w:hint="eastAsia" w:ascii="宋体" w:hAnsi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职业健康安全</w:t>
            </w: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事故等投诉和处罚。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基本符合标准规定要求。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Bijing Intrnational Standard unitd Crtification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172A27"/>
    <w:rsid w:val="19AE60EE"/>
    <w:rsid w:val="2DA26C66"/>
    <w:rsid w:val="323E1A0D"/>
    <w:rsid w:val="5B7F5583"/>
    <w:rsid w:val="67DB703B"/>
    <w:rsid w:val="6E985B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  <w:ind w:firstLine="720" w:firstLineChars="2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4219</Words>
  <Characters>4602</Characters>
  <Lines>1</Lines>
  <Paragraphs>1</Paragraphs>
  <TotalTime>8</TotalTime>
  <ScaleCrop>false</ScaleCrop>
  <LinksUpToDate>false</LinksUpToDate>
  <CharactersWithSpaces>4650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2022-07-15T03:47:46Z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FFBF3853C3A44A4D8A1366FFA2C45468</vt:lpwstr>
  </property>
  <property fmtid="{D5CDD505-2E9C-101B-9397-08002B2CF9AE}" pid="3" name="KSOProductBuildVer">
    <vt:lpwstr>2052-11.1.0.11830</vt:lpwstr>
  </property>
</Properties>
</file>