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200"/>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0"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default"/>
                <w:sz w:val="24"/>
                <w:szCs w:val="24"/>
              </w:rPr>
              <w:t>安全事务</w:t>
            </w:r>
            <w:r>
              <w:rPr>
                <w:rFonts w:hint="eastAsia"/>
                <w:sz w:val="24"/>
                <w:szCs w:val="24"/>
              </w:rPr>
              <w:t>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何俊</w:t>
            </w:r>
            <w:bookmarkEnd w:id="0"/>
            <w:r>
              <w:rPr>
                <w:rFonts w:hint="eastAsia"/>
                <w:sz w:val="24"/>
                <w:szCs w:val="24"/>
                <w:lang w:eastAsia="zh-CN"/>
              </w:rPr>
              <w:t>、伍珠如</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杨勇军</w:t>
            </w:r>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Merge w:val="continue"/>
            <w:vAlign w:val="center"/>
          </w:tcPr>
          <w:p/>
        </w:tc>
        <w:tc>
          <w:tcPr>
            <w:tcW w:w="1200" w:type="dxa"/>
            <w:vMerge w:val="continue"/>
            <w:vAlign w:val="center"/>
          </w:tcPr>
          <w:p/>
        </w:tc>
        <w:tc>
          <w:tcPr>
            <w:tcW w:w="10620"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bookmarkStart w:id="2" w:name="审核日期"/>
            <w:r>
              <w:rPr>
                <w:rFonts w:hint="eastAsia" w:ascii="Times New Roman" w:hAnsi="Times New Roman" w:eastAsia="宋体" w:cs="Times New Roman"/>
                <w:sz w:val="24"/>
                <w:szCs w:val="24"/>
              </w:rPr>
              <w:t>2022年07月13日</w:t>
            </w:r>
            <w:bookmarkEnd w:id="2"/>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Merge w:val="continue"/>
            <w:vAlign w:val="center"/>
          </w:tcPr>
          <w:p/>
        </w:tc>
        <w:tc>
          <w:tcPr>
            <w:tcW w:w="1200" w:type="dxa"/>
            <w:vMerge w:val="continue"/>
            <w:vAlign w:val="center"/>
          </w:tcPr>
          <w:p/>
        </w:tc>
        <w:tc>
          <w:tcPr>
            <w:tcW w:w="10620" w:type="dxa"/>
            <w:vAlign w:val="center"/>
          </w:tcPr>
          <w:p>
            <w:pPr>
              <w:rPr>
                <w:rFonts w:hint="eastAsia"/>
              </w:rPr>
            </w:pPr>
            <w:r>
              <w:rPr>
                <w:rFonts w:hint="eastAsia"/>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baseline"/>
              <w:rPr>
                <w:rFonts w:hint="eastAsia" w:ascii="宋体" w:hAnsi="宋体" w:cs="Arial"/>
                <w:sz w:val="21"/>
                <w:szCs w:val="21"/>
                <w:highlight w:val="none"/>
              </w:rPr>
            </w:pPr>
            <w:r>
              <w:rPr>
                <w:rFonts w:hint="eastAsia" w:ascii="宋体" w:hAnsi="宋体" w:cs="Arial"/>
                <w:sz w:val="21"/>
                <w:szCs w:val="21"/>
                <w:highlight w:val="none"/>
              </w:rPr>
              <w:t>QO:4.1理解组织及其环境、4.2理解相关方的需求和期望、4.3确定管理体系的范围、4.4质量/职业健康安全管理体系及其过程、5.1领导作用和承诺、5.2质量/职业健康安全方针、5.3组织的岗位、职责和权限、6.1应对风险和机遇的措施、6.2质量/职业健康安全目标及其实现的策划、7.1资源、7.4信息交流、9.3管理评审、10.1改进、10.3持续改进</w:t>
            </w:r>
            <w:r>
              <w:rPr>
                <w:rFonts w:hint="eastAsia" w:ascii="宋体" w:hAnsi="宋体" w:cs="Arial"/>
                <w:sz w:val="21"/>
                <w:szCs w:val="21"/>
                <w:highlight w:val="none"/>
                <w:lang w:eastAsia="zh-CN"/>
              </w:rPr>
              <w:t>、</w:t>
            </w:r>
            <w:r>
              <w:rPr>
                <w:rFonts w:hint="eastAsia" w:ascii="宋体" w:hAnsi="宋体" w:cs="Arial"/>
                <w:sz w:val="21"/>
                <w:szCs w:val="21"/>
                <w:highlight w:val="none"/>
              </w:rPr>
              <w:t>Q6.3变更的策划、O5.4协商与参与</w:t>
            </w:r>
          </w:p>
          <w:p>
            <w:pPr>
              <w:pStyle w:val="2"/>
              <w:spacing w:line="240" w:lineRule="auto"/>
            </w:pPr>
            <w:r>
              <w:rPr>
                <w:rFonts w:hint="eastAsia" w:ascii="宋体" w:hAnsi="宋体" w:cs="Arial"/>
                <w:sz w:val="21"/>
                <w:szCs w:val="21"/>
                <w:highlight w:val="none"/>
              </w:rPr>
              <w:t>标准/规范/法规的执行情况、</w:t>
            </w:r>
            <w:r>
              <w:rPr>
                <w:rFonts w:hint="eastAsia" w:ascii="宋体" w:hAnsi="宋体" w:cs="Arial"/>
                <w:sz w:val="21"/>
                <w:szCs w:val="21"/>
                <w:highlight w:val="none"/>
                <w:lang w:eastAsia="zh-CN"/>
              </w:rPr>
              <w:t>一阶段</w:t>
            </w:r>
            <w:r>
              <w:rPr>
                <w:rFonts w:hint="eastAsia" w:ascii="宋体" w:hAnsi="宋体" w:cs="Arial"/>
                <w:sz w:val="21"/>
                <w:szCs w:val="21"/>
                <w:highlight w:val="none"/>
              </w:rPr>
              <w:t>审核不符合项的验证、投诉或事故、监督抽查情况</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QO:4.1</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江西博澳铝模科技有限公司成立于2017年03月27日，注册资金捌仟万元；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注册地址：</w:t>
            </w:r>
            <w:bookmarkStart w:id="3" w:name="注册地址"/>
            <w:r>
              <w:rPr>
                <w:rFonts w:hint="eastAsia" w:ascii="宋体" w:hAnsi="宋体" w:eastAsia="宋体" w:cs="Arial"/>
                <w:spacing w:val="-6"/>
                <w:kern w:val="2"/>
                <w:sz w:val="21"/>
                <w:szCs w:val="21"/>
                <w:highlight w:val="none"/>
                <w:lang w:val="en-US" w:eastAsia="zh-CN" w:bidi="ar-SA"/>
              </w:rPr>
              <w:t>江西省宜春市樟树市药都科技产业园金属区兴业路28号</w:t>
            </w:r>
            <w:bookmarkEnd w:id="3"/>
            <w:r>
              <w:rPr>
                <w:rFonts w:hint="eastAsia" w:ascii="宋体" w:hAnsi="宋体" w:eastAsia="宋体" w:cs="Arial"/>
                <w:spacing w:val="-6"/>
                <w:kern w:val="2"/>
                <w:sz w:val="21"/>
                <w:szCs w:val="21"/>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经营地址：江西省宜春市樟树市药都科技产业园金属区兴业路28号；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营业执照：统一社会信用代码91360982MA35TQPL7X，有效期长期；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经营范围：建筑铝合金模板、铝合金门窗、脚手架、爬架、防护栏、建材研发、设计、生产、销售、租赁、安装；铝装饰工程。(依法须经批准的项目,经相关部门批准后方可开展经营活动)***.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经营范围覆盖了体系认证范围.</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工厂占地面积达667000多平方米，建筑面积35000多平方米。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工厂下设了机加工、喷涂等车间，主要生产建筑铝合金模板。</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公司人员共45人，建立有员工花名册；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主要生产设备有:断料机、排冲、冲床、焊机、整型机、喷粉机等。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特种设备有:叉车；</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cs="Arial"/>
                <w:spacing w:val="-6"/>
                <w:kern w:val="2"/>
                <w:sz w:val="21"/>
                <w:szCs w:val="21"/>
                <w:highlight w:val="none"/>
                <w:lang w:val="en-US" w:eastAsia="zh-CN" w:bidi="ar-SA"/>
              </w:rPr>
              <w:t>简单压力容器：储气罐，2017年出厂；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计量器具有:钢尺、游标卡尺、卷尺等；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公司组织机构设置为：管理层、行政部、销售部、采购部、生产部、质检部、财务部；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外部因素有-经济不景气，国家对房地产行业进行重大政策调整，地产行业发展下行；市场竞争和不可确定因素影响；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内部因素有-公司建立和运行管理体系，有良好的管理基础；人员较为稳定，技术力量有保障；基础设施良好；资金回笼慢、压力大；</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这些因素包括了需要考虑的正面和负面因素或条件。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QO:</w:t>
            </w:r>
            <w:r>
              <w:rPr>
                <w:rFonts w:hint="eastAsia" w:ascii="宋体" w:hAnsi="宋体" w:eastAsia="宋体" w:cs="Arial"/>
                <w:spacing w:val="-6"/>
                <w:sz w:val="21"/>
                <w:szCs w:val="21"/>
              </w:rPr>
              <w:t>4.2</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保留“相关方期望或要求识别表”，公司内外部相关方包括：顾客、员工、政府、外部供方、竞争对手、社会/社区等，清单中明确了相关方要求与期望、监测指标或项目、监测频率、监测部门等。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基本符合。</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w:t>
            </w:r>
            <w:r>
              <w:rPr>
                <w:rFonts w:hint="eastAsia" w:ascii="宋体" w:hAnsi="宋体" w:eastAsia="宋体" w:cs="Arial"/>
                <w:spacing w:val="-6"/>
                <w:sz w:val="21"/>
                <w:szCs w:val="21"/>
                <w:lang w:eastAsia="zh-CN"/>
              </w:rPr>
              <w:t>职业健康安全</w:t>
            </w:r>
            <w:r>
              <w:rPr>
                <w:rFonts w:hint="eastAsia" w:ascii="宋体" w:hAnsi="宋体" w:eastAsia="宋体" w:cs="Arial"/>
                <w:spacing w:val="-6"/>
                <w:sz w:val="21"/>
                <w:szCs w:val="21"/>
              </w:rPr>
              <w:t>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200"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基于对4.1和4.2的考虑，分析了公司存在的风险和机遇：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存在的机遇：全国只有300家竞争对手，行业进入资金门槛高，都给公司的发展带来了机遇。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存在的风险：主材价格波动成本增加的风险，地产行业发展不景气、资金周转困难等；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编制有《风险和机遇的应对控制程序》，对组织内外的风险和机遇进行了策划。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不可接受风险有：机械伤害、吸入性伤害、人身伤害、触电伤害、火灾伤害等；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控制措施：制定操作规程、作业时佩戴劳保防护用品、作业时佩戴防噪耳塞、选用低噪声设备，合理布局；设备、电路定期检修、不定期检查；提高安全意识，做好火灾预防措施；应急预案。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一旦发生按相关应急预案执行；制定目标、指标和管理方案。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为应对上述的风险和机遇，公司依据GB/T19001-2016、GB/T45001-2020标准的要求并结合本公司的具体情况，采取PDCA的过程方法，建立、实施、保持并持续改进质量、职业健康安全管理体系。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保持《管理手册》，版本号：A/0版，于2020年01月02日；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保持程序文件26个，版本号：A/0；2020年01月02日实施；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下料(剪板)作业指导书、冲压作业指导书、折弯作业指导书、拼装作业指导书、点焊机作业指导书、电焊机作业指导书、装配作业指导书、喷塑作业指导书；</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剪板机操作规程、冲床操作规程、折弯机操作规程、点焊机操作规程、电焊机操作规程；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按照安全生产标准化的标准要求，建立实施安全管理。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建立有外来文件清单，收集有中华人民共和国产品质量法、中华人民共和国安全生产法、中华人民共和国环境保护法、中华人民共和国消防法、中华人民共和国民法典、铝合金建筑型材第1部分：基材标准GB/T5237.1-2017</w:t>
            </w:r>
            <w:r>
              <w:rPr>
                <w:rFonts w:hint="eastAsia" w:ascii="宋体" w:hAnsi="宋体" w:cs="Arial"/>
                <w:spacing w:val="-6"/>
                <w:kern w:val="2"/>
                <w:sz w:val="21"/>
                <w:szCs w:val="21"/>
                <w:highlight w:val="none"/>
                <w:lang w:val="en-US" w:eastAsia="zh-CN" w:bidi="ar-SA"/>
              </w:rPr>
              <w:t>、JGJ386 2016《组合铝合金模板工程技术规程》</w:t>
            </w:r>
            <w:r>
              <w:rPr>
                <w:rFonts w:hint="eastAsia" w:ascii="宋体" w:hAnsi="宋体" w:eastAsia="宋体" w:cs="Arial"/>
                <w:spacing w:val="-6"/>
                <w:kern w:val="2"/>
                <w:sz w:val="21"/>
                <w:szCs w:val="21"/>
                <w:highlight w:val="none"/>
                <w:lang w:val="en-US" w:eastAsia="zh-CN" w:bidi="ar-SA"/>
              </w:rPr>
              <w:t>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建立职业健康安全法律法规和其他要求清单，48项，基本符合。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本公司识别并确定了如下分工及过程：采购过程、生产过程、销售过程、检验与交付过程、绩效分析、评价与改进等多个过程。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生产工艺流程如下：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原料采购——原料检验——开料——冲压——焊接——校正整型——喷涂——试拼装——验收——入库</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特殊过程：焊接、喷涂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管理手册中确定的认证范围：</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Q：建筑铝合金模板的生产</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O：建筑铝合金模板的生产所涉及的职业健康安全管理活动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不适用条款：Q8.3。本公司参照行业标准、企业规范及工艺要求组织生产，无需设计开发，此删减不影响产品质量合格和满足客户及法律法规要求的能力和责任。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管理体系建立以来无变更。</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基本合理。</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QO:</w:t>
            </w:r>
            <w:r>
              <w:rPr>
                <w:rFonts w:hint="eastAsia" w:ascii="宋体" w:hAnsi="宋体" w:eastAsia="宋体" w:cs="Arial"/>
                <w:spacing w:val="-6"/>
                <w:sz w:val="21"/>
                <w:szCs w:val="21"/>
              </w:rPr>
              <w:t>6.2</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《管理手册》中明确了公司的质量、环境、职业健康安全方针是：</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质量、职业健康安全方针：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质量至上、持续创新、诚实守信、顾客至上</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预防为主，降低风险；遵章守法，创造和谐</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方针适宜于公司现状，在管理手册中明确，通过文件发放，是员工获知，适用时提供给相关方。并以方针为框架，建立了公司管理目标：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质量目标：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产品出厂合格率100%；</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顾客满意度≥95分；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安全目标：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火灾事故发生率为0；</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职业病发生率为0；</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员工重大伤亡率为0；</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保留有</w:t>
            </w:r>
            <w:r>
              <w:rPr>
                <w:rFonts w:hint="default" w:ascii="宋体" w:hAnsi="宋体" w:eastAsia="宋体" w:cs="Arial"/>
                <w:spacing w:val="-6"/>
                <w:kern w:val="2"/>
                <w:sz w:val="21"/>
                <w:szCs w:val="21"/>
                <w:highlight w:val="none"/>
                <w:lang w:val="en-US" w:eastAsia="zh-CN" w:bidi="ar-SA"/>
              </w:rPr>
              <w:t>公司的安全管理方案和控制措施。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基本符合。</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保留“</w:t>
            </w:r>
            <w:r>
              <w:rPr>
                <w:rFonts w:hint="eastAsia" w:ascii="宋体" w:hAnsi="宋体" w:eastAsia="宋体" w:cs="Arial"/>
                <w:spacing w:val="-6"/>
                <w:kern w:val="2"/>
                <w:sz w:val="21"/>
                <w:szCs w:val="21"/>
                <w:highlight w:val="none"/>
                <w:lang w:val="en-US" w:eastAsia="zh-CN" w:bidi="ar-SA"/>
              </w:rPr>
              <w:t>目标完成计划</w:t>
            </w:r>
            <w:r>
              <w:rPr>
                <w:rFonts w:hint="default" w:ascii="宋体" w:hAnsi="宋体" w:eastAsia="宋体" w:cs="Arial"/>
                <w:spacing w:val="-6"/>
                <w:kern w:val="2"/>
                <w:sz w:val="21"/>
                <w:szCs w:val="21"/>
                <w:highlight w:val="none"/>
                <w:lang w:val="en-US" w:eastAsia="zh-CN" w:bidi="ar-SA"/>
              </w:rPr>
              <w:t>”，对管理目标</w:t>
            </w:r>
            <w:r>
              <w:rPr>
                <w:rFonts w:hint="eastAsia" w:ascii="宋体" w:hAnsi="宋体" w:eastAsia="宋体" w:cs="Arial"/>
                <w:spacing w:val="-6"/>
                <w:kern w:val="2"/>
                <w:sz w:val="21"/>
                <w:szCs w:val="21"/>
                <w:highlight w:val="none"/>
                <w:lang w:val="en-US" w:eastAsia="zh-CN" w:bidi="ar-SA"/>
              </w:rPr>
              <w:t>按照部门</w:t>
            </w:r>
            <w:r>
              <w:rPr>
                <w:rFonts w:hint="default" w:ascii="宋体" w:hAnsi="宋体" w:eastAsia="宋体" w:cs="Arial"/>
                <w:spacing w:val="-6"/>
                <w:kern w:val="2"/>
                <w:sz w:val="21"/>
                <w:szCs w:val="21"/>
                <w:highlight w:val="none"/>
                <w:lang w:val="en-US" w:eastAsia="zh-CN" w:bidi="ar-SA"/>
              </w:rPr>
              <w:t>进行了分解</w:t>
            </w:r>
            <w:r>
              <w:rPr>
                <w:rFonts w:hint="eastAsia" w:ascii="宋体" w:hAnsi="宋体" w:eastAsia="宋体" w:cs="Arial"/>
                <w:spacing w:val="-6"/>
                <w:kern w:val="2"/>
                <w:sz w:val="21"/>
                <w:szCs w:val="21"/>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保留“</w:t>
            </w:r>
            <w:r>
              <w:rPr>
                <w:rFonts w:hint="default" w:ascii="宋体" w:hAnsi="宋体" w:eastAsia="宋体" w:cs="Arial"/>
                <w:spacing w:val="-6"/>
                <w:kern w:val="2"/>
                <w:sz w:val="21"/>
                <w:szCs w:val="21"/>
                <w:highlight w:val="none"/>
                <w:lang w:val="en-US" w:eastAsia="zh-CN" w:bidi="ar-SA"/>
              </w:rPr>
              <w:t>2022年目标分解考核表</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2022.</w:t>
            </w:r>
            <w:r>
              <w:rPr>
                <w:rFonts w:hint="eastAsia" w:ascii="宋体" w:hAnsi="宋体" w:eastAsia="宋体" w:cs="Arial"/>
                <w:spacing w:val="-6"/>
                <w:kern w:val="2"/>
                <w:sz w:val="21"/>
                <w:szCs w:val="21"/>
                <w:highlight w:val="none"/>
                <w:lang w:val="en-US" w:eastAsia="zh-CN" w:bidi="ar-SA"/>
              </w:rPr>
              <w:t>1-6</w:t>
            </w:r>
            <w:r>
              <w:rPr>
                <w:rFonts w:hint="default" w:ascii="宋体" w:hAnsi="宋体" w:eastAsia="宋体" w:cs="Arial"/>
                <w:spacing w:val="-6"/>
                <w:kern w:val="2"/>
                <w:sz w:val="21"/>
                <w:szCs w:val="21"/>
                <w:highlight w:val="none"/>
                <w:lang w:val="en-US" w:eastAsia="zh-CN" w:bidi="ar-SA"/>
              </w:rPr>
              <w:t>目标均已完成。</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200"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最高管理者在管理手册中明确了各部门和各岗位的职责和权限，以确保管理体系符合各项标准的要求，并确保各个过程获得其预期输出。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经授权的分管领导向最高管理者报告质量、职业健康安全管理体系的绩效及改进机会，确保整个组织推动以顾客为关注焦点、保持环境管理和职业健康安全管理绩效，确保在策划和实施管理体系变更时保持其完整性。</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公司组织机构设置有：行政部、销售部、采购部、生产部、质检部、财务部。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经查每个部门均有部门职责和权限，各岗位的职责和权限、任职要求在《管理手册》中得到规定。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经查问组织内的职责和权限基本得到沟通，通过文件发布、传达、会议、培训等了解有关职责和权限。同总经理交谈，对于自身职责权限比较清楚。</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公司注册资金捌仟万元；工厂占地面积达667000多平方米，建筑面积35000多平方米。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主要生产设备有:断料机、排冲、冲床、焊机、整型机、喷粉机等。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特种设备有:叉车；</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cs="Arial"/>
                <w:spacing w:val="-6"/>
                <w:kern w:val="2"/>
                <w:sz w:val="21"/>
                <w:szCs w:val="21"/>
                <w:highlight w:val="none"/>
                <w:lang w:val="en-US" w:eastAsia="zh-CN" w:bidi="ar-SA"/>
              </w:rPr>
              <w:t>简单压力容器：储气罐，2017年出厂；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计量器具有:钢尺、游标卡尺、卷尺等；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公司现有人员45人，其中焊工、叉车工</w:t>
            </w:r>
            <w:r>
              <w:rPr>
                <w:rFonts w:hint="default" w:ascii="宋体" w:hAnsi="宋体" w:eastAsia="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电工等持证上岗；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确认公司目前人力资源、基础设施、销售人员、财力、信息等资源均能保证。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公司厂房，库房、</w:t>
            </w:r>
            <w:r>
              <w:rPr>
                <w:rFonts w:hint="eastAsia" w:ascii="宋体" w:hAnsi="宋体" w:eastAsia="宋体" w:cs="Arial"/>
                <w:spacing w:val="-6"/>
                <w:kern w:val="2"/>
                <w:sz w:val="21"/>
                <w:szCs w:val="21"/>
                <w:highlight w:val="none"/>
                <w:lang w:val="en-US" w:eastAsia="zh-CN" w:bidi="ar-SA"/>
              </w:rPr>
              <w:t>办公区域</w:t>
            </w:r>
            <w:r>
              <w:rPr>
                <w:rFonts w:hint="default" w:ascii="宋体" w:hAnsi="宋体" w:eastAsia="宋体" w:cs="Arial"/>
                <w:spacing w:val="-6"/>
                <w:kern w:val="2"/>
                <w:sz w:val="21"/>
                <w:szCs w:val="21"/>
                <w:highlight w:val="none"/>
                <w:lang w:val="en-US" w:eastAsia="zh-CN" w:bidi="ar-SA"/>
              </w:rPr>
              <w:t>、会议室</w:t>
            </w:r>
            <w:r>
              <w:rPr>
                <w:rFonts w:hint="eastAsia" w:ascii="宋体" w:hAnsi="宋体" w:eastAsia="宋体" w:cs="Arial"/>
                <w:spacing w:val="-6"/>
                <w:kern w:val="2"/>
                <w:sz w:val="21"/>
                <w:szCs w:val="21"/>
                <w:highlight w:val="none"/>
                <w:lang w:val="en-US" w:eastAsia="zh-CN" w:bidi="ar-SA"/>
              </w:rPr>
              <w:t>等</w:t>
            </w:r>
            <w:r>
              <w:rPr>
                <w:rFonts w:hint="default" w:ascii="宋体" w:hAnsi="宋体" w:eastAsia="宋体" w:cs="Arial"/>
                <w:spacing w:val="-6"/>
                <w:kern w:val="2"/>
                <w:sz w:val="21"/>
                <w:szCs w:val="21"/>
                <w:highlight w:val="none"/>
                <w:lang w:val="en-US" w:eastAsia="zh-CN" w:bidi="ar-SA"/>
              </w:rPr>
              <w:t>现场配备了灭火器等消防安全设备，能保证企业正常办公。</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公司财务能保证质量、职业健康安全工作的开展，确保相关资金及时投入。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基本能满足体系运行的要求。</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组织在各部门之间建立了与体系有关的信息通渠沟道，借助于会议、电话、微信、网络、口头交流等方式使全体员工达到沟通和理解。目前各部门协调一致，工作上的接口基本理顺。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总经理定期主持经营办公例会，分析公司的发展、市场情况和体系运行是否有效，管理目标完成情况，满足顾客要求和法规程度，改进建议等内部管理存在问题等。保留有会议纪要。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总经理为协商、参与提供了时间、机会、培训、资源等保障，明确了沟通、协商、参与渠道，消除了障碍和壁垒。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管代何俊介绍公司规模不大，人员不多，组织为各部门管理人员及非管理类工作人员明确了职责和权限，各部门管理人员及非管理类工作人员参与了危险源辨识、风险和机遇评价和控制措施的确定，在确定相关方的需求和期望时进行了适当的协商，共同参与了质量、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日常对于质量、安全方面的信息主要利用会议、培训、座谈、电话、网络、收文等方式进行内外部沟通和协商。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经交流：目前与环保、劳动、消防、安监部门的外部信息交流主要是参加会议、接收来文、电话、邮件等，均按要求予以传达和落实，沟通情况较好。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相关人员能够适当参与并协商办理公司经营管理及安全事务等工作。</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公司经选举确定职业健康安全事务代表是</w:t>
            </w:r>
            <w:r>
              <w:rPr>
                <w:rFonts w:hint="eastAsia" w:ascii="宋体" w:hAnsi="宋体" w:eastAsia="宋体" w:cs="Arial"/>
                <w:spacing w:val="-6"/>
                <w:kern w:val="2"/>
                <w:sz w:val="21"/>
                <w:szCs w:val="21"/>
                <w:highlight w:val="none"/>
                <w:u w:val="single"/>
                <w:lang w:val="en-US" w:eastAsia="zh-CN" w:bidi="ar-SA"/>
              </w:rPr>
              <w:t>伍珠如</w:t>
            </w:r>
            <w:r>
              <w:rPr>
                <w:rFonts w:hint="eastAsia" w:ascii="宋体" w:hAnsi="宋体" w:eastAsia="宋体" w:cs="Arial"/>
                <w:spacing w:val="-6"/>
                <w:kern w:val="2"/>
                <w:sz w:val="21"/>
                <w:szCs w:val="21"/>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a）负责职工代表大会的日常工作，检查、督促职工代表大会决议的执行；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b）负责召开讨论有关工资、福利、劳动安全卫生、社会保险等涉及职工切身利益的会议，代表员工反映员工的建议和意见；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c）接收、处理外部职业健康安全信息；</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d）交流各级职能部门间产生的职业健康安全信息；</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e）收集、处理和反馈员工所关心的职业健康安全问题；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f）参与职业健康安全工作方针和程序的制定、评审和实施；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g）参与影响作业场所人员职业健康安全的任何变化的讨论。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由于公司福利待遇正常发放，员工无抱怨，目前信息交流机制畅通。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现有的沟通渠道和方法能满足要求。</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QO:</w:t>
            </w:r>
            <w:r>
              <w:rPr>
                <w:rFonts w:hint="eastAsia" w:ascii="宋体" w:hAnsi="宋体" w:eastAsia="宋体" w:cs="Arial"/>
                <w:spacing w:val="-6"/>
                <w:sz w:val="21"/>
                <w:szCs w:val="21"/>
              </w:rPr>
              <w:t>9.3</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2022年4月15日在会议室熊桂平总经理主持了管理评审。保留有管理评审计划、管理评审会议通知、评审记录、评审报告和改进措施计划等；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管理评审输入符合要求；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管理评审结论：管理体系的建立和运行是充分的、适宜的、有效的。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改进措施建议：生产效率提升、按照标准进行供货等。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保留有“管理评审改进措施计划”。</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上次审核</w:t>
            </w:r>
            <w:r>
              <w:rPr>
                <w:rFonts w:hint="eastAsia" w:ascii="宋体" w:hAnsi="宋体" w:eastAsia="宋体" w:cs="Arial"/>
                <w:spacing w:val="-6"/>
                <w:sz w:val="21"/>
                <w:szCs w:val="21"/>
              </w:rPr>
              <w:t>问题验证</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620" w:type="dxa"/>
            <w:vAlign w:val="center"/>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一阶段审核时发现</w:t>
            </w:r>
            <w:r>
              <w:rPr>
                <w:rFonts w:hint="eastAsia" w:ascii="宋体" w:hAnsi="宋体" w:cs="Arial"/>
                <w:spacing w:val="-6"/>
                <w:kern w:val="2"/>
                <w:sz w:val="21"/>
                <w:szCs w:val="21"/>
                <w:highlight w:val="none"/>
                <w:lang w:val="en-US" w:eastAsia="zh-CN" w:bidi="ar-SA"/>
              </w:rPr>
              <w:t>的</w:t>
            </w:r>
            <w:r>
              <w:rPr>
                <w:rFonts w:hint="eastAsia" w:ascii="宋体" w:hAnsi="宋体" w:eastAsia="宋体" w:cs="Arial"/>
                <w:spacing w:val="-6"/>
                <w:kern w:val="2"/>
                <w:sz w:val="21"/>
                <w:szCs w:val="21"/>
                <w:highlight w:val="none"/>
                <w:lang w:val="en-US" w:eastAsia="zh-CN" w:bidi="ar-SA"/>
              </w:rPr>
              <w:t>问题</w:t>
            </w:r>
            <w:r>
              <w:rPr>
                <w:rFonts w:hint="eastAsia" w:ascii="宋体" w:hAnsi="宋体" w:cs="Arial"/>
                <w:spacing w:val="-6"/>
                <w:kern w:val="2"/>
                <w:sz w:val="21"/>
                <w:szCs w:val="21"/>
                <w:highlight w:val="none"/>
                <w:lang w:val="en-US" w:eastAsia="zh-CN" w:bidi="ar-SA"/>
              </w:rPr>
              <w:t>已整改到位</w:t>
            </w:r>
            <w:r>
              <w:rPr>
                <w:rFonts w:hint="eastAsia" w:ascii="宋体" w:hAnsi="宋体" w:eastAsia="宋体" w:cs="Arial"/>
                <w:spacing w:val="-6"/>
                <w:kern w:val="2"/>
                <w:sz w:val="21"/>
                <w:szCs w:val="21"/>
                <w:highlight w:val="none"/>
                <w:lang w:val="en-US" w:eastAsia="zh-CN" w:bidi="ar-SA"/>
              </w:rPr>
              <w:t>。</w:t>
            </w:r>
            <w:bookmarkStart w:id="4" w:name="_GoBack"/>
            <w:bookmarkEnd w:id="4"/>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验证企业相关资质证明的有效性</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620" w:type="dxa"/>
            <w:vAlign w:val="center"/>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国家企业信用信息公示系统查询结果：营业执照续存，无风险警示。营业执照，有效。</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20"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200"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620" w:type="dxa"/>
            <w:vAlign w:val="center"/>
          </w:tcPr>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顾客满意：2022年3月15日通过发放顾客满意度调查进行监测，经统计分析，顾客满意度为97.8%。</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自公司成立以来，未受到上级主管部门有关质量、职业健康安全的行政处罚，检查发现的一般问题及时整改。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未发生相关方投诉。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暂时没有国家/地方抽查情况。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目前没有相关行政主管部门的检查处罚，在审核现场也未发现抽查、相关方投诉等情况。</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Bijing Intrnational Standard unitd Crtification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2AE44AF8"/>
    <w:rsid w:val="6000339E"/>
    <w:rsid w:val="6758717F"/>
    <w:rsid w:val="7EE25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4504</Words>
  <Characters>4781</Characters>
  <Lines>1</Lines>
  <Paragraphs>1</Paragraphs>
  <TotalTime>4</TotalTime>
  <ScaleCrop>false</ScaleCrop>
  <LinksUpToDate>false</LinksUpToDate>
  <CharactersWithSpaces>4807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2022-07-16T08:11:54Z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E13F04447062498083EA6C8113EFF0DE</vt:lpwstr>
  </property>
  <property fmtid="{D5CDD505-2E9C-101B-9397-08002B2CF9AE}" pid="3" name="KSOProductBuildVer">
    <vt:lpwstr>2052-11.1.0.11830</vt:lpwstr>
  </property>
</Properties>
</file>