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 w:ascii="宋体" w:hAnsi="宋体"/>
                <w:color w:val="auto"/>
                <w:sz w:val="24"/>
              </w:rPr>
              <w:t>伍珠如</w:t>
            </w:r>
            <w:bookmarkEnd w:id="0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陪同人员：何俊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0" w:type="dxa"/>
            <w:vMerge w:val="continue"/>
            <w:vAlign w:val="center"/>
          </w:tcPr>
          <w:p/>
        </w:tc>
        <w:tc>
          <w:tcPr>
            <w:tcW w:w="114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2022年07月1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0" w:type="dxa"/>
            <w:vMerge w:val="continue"/>
            <w:vAlign w:val="center"/>
          </w:tcPr>
          <w:p/>
        </w:tc>
        <w:tc>
          <w:tcPr>
            <w:tcW w:w="114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7.1.3设备设施、7.1.4环境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、8.1运行策划和控制、8.5.1生产和服务提供的控制、8.5.2产品标识和可追朔性、8.5.4产品防护、8.5.6生产和服务提供的更改控制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O:5.3组织的岗位、职责和权限、6.2职业健康安全目标、6.1.2危险源辨识与评价、6.1.4措施的策划、8.1运行策划和控制、8.2应急准备和响应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O:5.3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hAnsiTheme="minorEastAsia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highlight w:val="none"/>
                <w:lang w:eastAsia="zh-CN"/>
              </w:rPr>
              <w:t>生产部现</w:t>
            </w:r>
            <w:r>
              <w:rPr>
                <w:rFonts w:hint="eastAsia" w:hAnsiTheme="minorEastAsia"/>
                <w:highlight w:val="none"/>
              </w:rPr>
              <w:t>有20人，</w:t>
            </w:r>
            <w:r>
              <w:rPr>
                <w:rFonts w:hint="eastAsia" w:hAnsiTheme="minorEastAsia"/>
                <w:highlight w:val="none"/>
                <w:lang w:eastAsia="zh-CN"/>
              </w:rPr>
              <w:t>其中厂长</w:t>
            </w:r>
            <w:r>
              <w:rPr>
                <w:rFonts w:hint="eastAsia" w:hAnsiTheme="minorEastAsia"/>
                <w:highlight w:val="none"/>
                <w:lang w:val="en-US" w:eastAsia="zh-CN"/>
              </w:rPr>
              <w:t>1人、技术人员4人、管理人员3人，分机加工和喷涂两个车间；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主要</w:t>
            </w:r>
            <w:r>
              <w:rPr>
                <w:rFonts w:hint="eastAsia" w:hAnsiTheme="minorEastAsia"/>
                <w:lang w:eastAsia="zh-CN"/>
              </w:rPr>
              <w:t>负责</w:t>
            </w:r>
            <w:r>
              <w:rPr>
                <w:rFonts w:hint="eastAsia" w:hAnsiTheme="minorEastAsia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1、生产工作环境和基础设施的控制；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2、产品实现的策划</w:t>
            </w:r>
            <w:r>
              <w:rPr>
                <w:rFonts w:hint="eastAsia" w:hAnsiTheme="minorEastAsia"/>
                <w:lang w:eastAsia="zh-CN"/>
              </w:rPr>
              <w:t>、</w:t>
            </w:r>
            <w:r>
              <w:rPr>
                <w:rFonts w:hint="eastAsia" w:hAnsiTheme="minorEastAsia"/>
              </w:rPr>
              <w:t>生产服务提供控制；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eastAsia="宋体" w:cs="Times New Roman" w:hAnsi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</w:rPr>
              <w:t>3、本部门危险源的识别评价控制。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8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质量目标、环境/职业健康安全目标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QO：6</w:t>
            </w:r>
            <w:r>
              <w:t>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hAnsiTheme="minorEastAsi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查“目标完成计划”，显示对目标按照部门进行了分解；查见生产部目标分解及完成情况：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确保生产设备完好率90%以上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产品出厂合格率100%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生产工艺执行率100%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员工重大伤亡事故为零、职业病发病率为0</w:t>
            </w:r>
          </w:p>
          <w:p>
            <w:pPr>
              <w:spacing w:line="360" w:lineRule="auto"/>
              <w:ind w:firstLine="420" w:firstLineChars="200"/>
              <w:rPr>
                <w:rFonts w:hint="eastAsia" w:hAnsiTheme="minorEastAsia"/>
              </w:rPr>
            </w:pPr>
            <w:r>
              <w:rPr>
                <w:rFonts w:hint="eastAsia" w:hAnsiTheme="minorEastAsia"/>
              </w:rPr>
              <w:t>火灾、触电事故为0；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eastAsia="宋体" w:cs="Times New Roman" w:hAnsi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环境因素/危险源的识别与评价、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140" w:type="dxa"/>
            <w:vAlign w:val="top"/>
          </w:tcPr>
          <w:p>
            <w:r>
              <w:t>O</w:t>
            </w:r>
            <w:r>
              <w:rPr>
                <w:rFonts w:hint="eastAsia"/>
              </w:rPr>
              <w:t>：6</w:t>
            </w:r>
            <w:r>
              <w:t>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</w:t>
            </w:r>
            <w:r>
              <w:rPr>
                <w:rFonts w:hint="eastAsia"/>
              </w:rPr>
              <w:t>：6</w:t>
            </w:r>
            <w:r>
              <w:t>.1.4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生产活动的下料工序、冲压工序、焊接工序、打磨工序、喷塑工序、组装工序中操作人员违规操作、线路绝缘破损、金属划伤、火星灼伤、粉尘、噪声、电弧强光、高温辐射等危险源进行了辨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查《不可接受危险源清单》，办公活动中不可接受风险为机械伤害、吸入性伤害、人身伤害、触电伤害、火灾；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设备设施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 w:cs="Arial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de-DE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查见设备清单，主要生产设备包括：断料机、排冲、冲床、焊机、整型机、喷粉机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de-DE" w:eastAsia="zh-CN" w:bidi="ar-SA"/>
              </w:rPr>
              <w:t>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特种设备有:叉车；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简单压力容器：储气罐2017年出厂；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计量器具有:钢尺、游标卡尺、卷尺等；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现有基础设施配备较充分、齐全，满足日常经营和管理体系的实施和改进需要。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建立了设备保养计划，按计划每月对设备定期维护；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抽见设备日常保养/维修记录表，对设备进行了点检和维护保养：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现场观察，设备运转正常。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查见检验报告——叉车，宜春市特种设备监督检验中心出具，下次检定日期2022年9月。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查见校准证书——压力表，樟树市市场监督管理局计量站出具，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下次检定日期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2023.1.11。</w:t>
            </w:r>
            <w:bookmarkStart w:id="3" w:name="_GoBack"/>
            <w:bookmarkEnd w:id="3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查见校准证书——安全阀，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宜春市特种设备监督检验中心出具，下次检定日期2022年9月。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设备管理基本符合要求。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运行策划和控制、环境</w:t>
            </w:r>
          </w:p>
        </w:tc>
        <w:tc>
          <w:tcPr>
            <w:tcW w:w="1140" w:type="dxa"/>
            <w:vAlign w:val="top"/>
          </w:tcPr>
          <w:p>
            <w:r>
              <w:t>O:8.1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t>:</w:t>
            </w:r>
            <w:r>
              <w:rPr>
                <w:rFonts w:hint="eastAsia" w:ascii="宋体" w:hAnsi="宋体" w:cs="Arial"/>
                <w:szCs w:val="21"/>
              </w:rPr>
              <w:t>7.1.</w:t>
            </w:r>
            <w:r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公司策划了如下要求对职业健康安全体系运行进行控制，具体如下：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公司生产车间和办公区域配备了灭火器，均符合要求。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各工序设备运转正常，设备边上有设备日常管理及维护记录，有填写；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人员操作方法合理，并佩带相应的防护措施，如口罩、护目镜、耳塞、手套、工作衣、安全帽安全防护用品；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车间安全设施设有提示说明和显著的警示标识，未发现遮挡消防设施和挤占消防通道的情况；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生产区域占地面积约3570平方米，配电柜完好，接线正确，空气开关状态良好；配备有灭火器；配置有照明灯具，设备运转情况良好；空间基本能满足使用要求；产品堆放合理，没有倒塌或滑落的风险。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气瓶存放在专门的气瓶存放区域，有防倒措施；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切割机防护罩完好，焊机接线完好，叉车经过年检，作业人员持证；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焊接烟尘通过集气罩收集排放；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现场查见2017年生产的储气罐1个，简单压力容器，推荐使用寿命10年；无需定期检测。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车间现场在职业健康安全方面的控制管理基本有效。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980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O:</w:t>
            </w:r>
            <w:r>
              <w:rPr>
                <w:rFonts w:hint="eastAsia" w:ascii="宋体" w:hAnsi="宋体" w:cs="Arial"/>
                <w:szCs w:val="21"/>
              </w:rPr>
              <w:t xml:space="preserve"> 8.2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编制了应急准备和响应控制程序；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编制了安全生产应急综合预案，</w:t>
            </w: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均配备了灭火器等消防设施，并保留了检查记录；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参与行政部组织的演练，详见行政部审核记录。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Q：8</w:t>
            </w:r>
            <w:r>
              <w:t>.1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目前组织提供的产品为：建筑铝合金模板。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产品实现策划由总经理及技术人员完成。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一、确定产品和服务的要求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1、顾客的合同要求：依据客户要求确定产品的数量、规格、型号、交期等。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2、执行的产品标准：顾客图纸技术要求、JGJ386 2016《组合铝合金模板工程技术规程》等。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3、质量目标和要求：产品出厂合格率≥98%，顾客满意度95%以上；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4、提供了焊接工序、喷涂工序特殊过程确认单。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5、无外包。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二、过程及产品接收准则，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1、工艺流程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开料——冲压——焊接——校正整型——喷涂——试拼装——验收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2、接收准则：检验标准、客户图纸要求、JGJ386 2016《组合铝合金模板工程技术规程》等。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三、确定资源需求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主要生产设备有:断料机、排冲、冲床、焊机、整型机、喷粉机等。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特种设备有:叉车；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计量器具有:钢尺、游标卡尺、卷尺等。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四、实施过程控制：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策划了各过程的管理要求文件：下料(剪板)作业指导书、冲压作业指导书、折弯作业指导书、拼装作业指导书、点焊机作业指导书、电焊机作业指导书、装配作业指导书、喷塑作业指导书；剪板机操作规程、冲床操作规程、折弯机操作规程、点焊机操作规程、电焊机操作规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检验规范等有关文件。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五、根据企业体系运行控制的要求策划了成文信息要求，编制了进货检验记录、过程检验记录、成品检验记录等，用于保持、保留有关质量体系运行要求的成文信息。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策划的输出适合于组织的运行。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0" w:type="dxa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生产和服务提供的控制</w:t>
            </w:r>
          </w:p>
        </w:tc>
        <w:tc>
          <w:tcPr>
            <w:tcW w:w="1140" w:type="dxa"/>
            <w:vAlign w:val="top"/>
          </w:tcPr>
          <w:p>
            <w:r>
              <w:rPr>
                <w:rFonts w:hint="eastAsia"/>
              </w:rPr>
              <w:t>Q：</w:t>
            </w:r>
            <w:r>
              <w:rPr>
                <w:rFonts w:hint="eastAsia" w:ascii="宋体" w:hAnsi="宋体" w:cs="Arial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5.1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目前组织提供的产品为：建筑铝合金模板。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为生产过程配备了必要的人员，有电焊工、叉车工等，具备资质。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需要确认的过程为：焊接、喷涂，查见确认记录。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查生产记录，抽见：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生产计划单——筑地建设有限公司——新力宝龙理想城项目，明确数量、完成时间；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图纸——深化底图、墙柱配模图、梁底配模图、梁侧配模图、楼面配模图；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过程巡检检验记录：按工序记录了生产过程的时间、数量、作业人员等；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剪切下料-2022.5.20，熊XX，投产数1650；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冲压-2022.5.23，戎XX，投产数1650；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焊接-2022.5.26，陈XX，投产数1650；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校正整型-2022.5.30，邹XX，投产数1650；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喷涂-2022.6.2，徐XX，投产数1650；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装配——2022.6.6，张XX，投产数1650。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另抽见：福建崇实建设有限公司——建发央著一期项目1740、中大建设股份有限公司——华章-硕丰八方城项目1720的记录，同上。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现场审核观察，作业人员根据生产计划进行生产，福建省五建建设集团有限公司10#项目；2022.7.9；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下料——介绍说下料工序已完工，审核期间没有新订单，未开工；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冲压——通过铣槽机进行打孔，作业人员戎XX，设备运转正常，根据作业文件进行作业；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焊接——脉冲，氩弧焊，焊材铝镁焊丝，3号工位焊机电流171A，电压22.9V，焊丝直径1.2，作业人员陈XX，设备运转正常；查见焊接作业操作规程；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校准整型——利用整型机进行压平和边角弧度的修整，作业人员邹XX；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喷涂——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喷涂自动生产线作业，利用热熔性主要控制温度和挂件运行速度；温度控制在195-205度，运行速度为40分钟/周；利用生物颗粒供热；空压机供气，储罐为简单压力容器；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装配——通过手机APP，接受生产部下发的图纸，根据图纸要求，使用手持电动工具进行装配；现场演示图纸，明确了柱、梁、楼面等位置的尺寸、位置关系等；现场已装配完成70%左右的作业量；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通过现场观察，组织生产过程的控制基本受控。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0" w:type="dxa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</w:rPr>
              <w:t>标识和可追溯/产品防护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rPr>
                <w:rFonts w:hAnsi="宋体"/>
              </w:rPr>
            </w:pPr>
            <w:r>
              <w:rPr>
                <w:rFonts w:hAnsi="宋体"/>
              </w:rPr>
              <w:t>Q8.5.2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="宋体"/>
              </w:rPr>
              <w:t>Q8.5.4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生产作业区按照工艺流程，文件、单据等使用了名称、日期、编号等标识，有唯一性，当有追溯性要求时，可确保进行追溯；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原材料及零配件采用原厂包装，分区分类放置在指定位置；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产品生产过程中有采取相应的措施进行防护，以确保符合要求，防护包括标识、处置、污染控制、包装、储存、运输以及保护等；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产品交工、包装及交付到预定地点期间，针对产品采取适当的防护措施，选择合适的搬运方法和设备、贮存场所，保持标识完整、清晰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="宋体"/>
              </w:rPr>
              <w:t>更改的控制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="宋体"/>
              </w:rPr>
              <w:t>Q8.5.6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对生产服务提供的更改进行必要的评审和控制，以确保稳定的符合要求。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组织保留形成文件的信息，包括有关更改评审结果、授权进行更改的人员以及根据评审所采取的必要措施。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目前无生产的变更。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ADC3DCA"/>
    <w:rsid w:val="369C50C1"/>
    <w:rsid w:val="4D056647"/>
    <w:rsid w:val="501D4255"/>
    <w:rsid w:val="6F7B4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3106</Words>
  <Characters>3384</Characters>
  <Lines>1</Lines>
  <Paragraphs>1</Paragraphs>
  <TotalTime>0</TotalTime>
  <ScaleCrop>false</ScaleCrop>
  <LinksUpToDate>false</LinksUpToDate>
  <CharactersWithSpaces>3423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2022-07-16T08:11:50Z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F2E2C3403441412B9852D5A5F56C588A</vt:lpwstr>
  </property>
  <property fmtid="{D5CDD505-2E9C-101B-9397-08002B2CF9AE}" pid="3" name="KSOProductBuildVer">
    <vt:lpwstr>2052-11.1.0.11830</vt:lpwstr>
  </property>
</Properties>
</file>