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受审核部门：综合部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</w:rPr>
              <w:t>江晨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  </w:t>
            </w:r>
            <w:r>
              <w:rPr>
                <w:rFonts w:hint="eastAsia"/>
                <w:sz w:val="24"/>
                <w:szCs w:val="24"/>
              </w:rPr>
              <w:t xml:space="preserve">     审核日期：202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-0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jc w:val="left"/>
              <w:rPr>
                <w:rFonts w:cs="Arial"/>
                <w:b/>
                <w:bCs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cs="Arial"/>
                <w:bCs/>
                <w:szCs w:val="21"/>
              </w:rPr>
              <w:t xml:space="preserve"> 6.2、7.1.</w:t>
            </w:r>
            <w:r>
              <w:rPr>
                <w:rFonts w:cs="Arial"/>
                <w:bCs/>
                <w:szCs w:val="21"/>
              </w:rPr>
              <w:t>2</w:t>
            </w:r>
            <w:r>
              <w:rPr>
                <w:rFonts w:hint="eastAsia" w:cs="Arial"/>
                <w:bCs/>
                <w:szCs w:val="21"/>
              </w:rPr>
              <w:t>、</w:t>
            </w:r>
            <w:r>
              <w:rPr>
                <w:rFonts w:cs="Arial"/>
                <w:bCs/>
                <w:szCs w:val="21"/>
              </w:rPr>
              <w:t>7.1.4</w:t>
            </w:r>
            <w:r>
              <w:rPr>
                <w:rFonts w:hint="eastAsia" w:cs="Arial"/>
                <w:bCs/>
                <w:szCs w:val="21"/>
              </w:rPr>
              <w:t>、7.</w:t>
            </w:r>
            <w:r>
              <w:rPr>
                <w:rFonts w:cs="Arial"/>
                <w:bCs/>
                <w:szCs w:val="21"/>
              </w:rPr>
              <w:t>1</w:t>
            </w:r>
            <w:r>
              <w:rPr>
                <w:rFonts w:hint="eastAsia" w:cs="Arial"/>
                <w:bCs/>
                <w:szCs w:val="21"/>
              </w:rPr>
              <w:t>.</w:t>
            </w:r>
            <w:r>
              <w:rPr>
                <w:rFonts w:cs="Arial"/>
                <w:bCs/>
                <w:szCs w:val="21"/>
              </w:rPr>
              <w:t>6</w:t>
            </w:r>
            <w:r>
              <w:rPr>
                <w:rFonts w:hint="eastAsia" w:cs="Arial"/>
                <w:bCs/>
                <w:szCs w:val="21"/>
              </w:rPr>
              <w:t>、7.2、7.3、7</w:t>
            </w:r>
            <w:r>
              <w:rPr>
                <w:rFonts w:cs="Arial"/>
                <w:bCs/>
                <w:szCs w:val="21"/>
              </w:rPr>
              <w:t>.4</w:t>
            </w:r>
            <w:r>
              <w:rPr>
                <w:rFonts w:hint="eastAsia" w:cs="Arial"/>
                <w:bCs/>
                <w:szCs w:val="21"/>
              </w:rPr>
              <w:t>、7.</w:t>
            </w:r>
            <w:r>
              <w:rPr>
                <w:rFonts w:cs="Arial"/>
                <w:bCs/>
                <w:szCs w:val="21"/>
              </w:rPr>
              <w:t>5</w:t>
            </w:r>
            <w:r>
              <w:rPr>
                <w:rFonts w:hint="eastAsia" w:cs="Arial"/>
                <w:bCs/>
                <w:szCs w:val="21"/>
              </w:rPr>
              <w:t>、</w:t>
            </w:r>
            <w:r>
              <w:rPr>
                <w:rFonts w:hint="eastAsia"/>
                <w:szCs w:val="21"/>
              </w:rPr>
              <w:t>8.4、8.5.3、8.5.4、8.5.5、</w:t>
            </w:r>
            <w:r>
              <w:rPr>
                <w:szCs w:val="21"/>
              </w:rPr>
              <w:t>9.1.2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cs="Arial"/>
                <w:bCs/>
                <w:szCs w:val="21"/>
              </w:rPr>
              <w:t>9.1.3、</w:t>
            </w:r>
            <w:r>
              <w:rPr>
                <w:rFonts w:cs="Arial"/>
                <w:bCs/>
                <w:szCs w:val="21"/>
              </w:rPr>
              <w:t>9</w:t>
            </w:r>
            <w:r>
              <w:rPr>
                <w:rFonts w:hint="eastAsia" w:cs="Arial"/>
                <w:bCs/>
                <w:szCs w:val="21"/>
              </w:rPr>
              <w:t>.</w:t>
            </w:r>
            <w:r>
              <w:rPr>
                <w:rFonts w:cs="Arial"/>
                <w:bCs/>
                <w:szCs w:val="21"/>
              </w:rPr>
              <w:t>2</w:t>
            </w:r>
            <w:r>
              <w:rPr>
                <w:rFonts w:hint="eastAsia" w:cs="Arial"/>
                <w:bCs/>
                <w:szCs w:val="21"/>
              </w:rPr>
              <w:t>、10.2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《质量目标分解表》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0.6质量方针和目标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7"/>
              <w:gridCol w:w="2610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质量分解目标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1.培训计划完成率 100%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szCs w:val="24"/>
                      <w:lang w:val="en-GB"/>
                    </w:rPr>
                  </w:pP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2.培训考核率     100%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ascii="宋体" w:hAnsi="宋体"/>
                      <w:szCs w:val="24"/>
                    </w:rPr>
                  </w:pP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3.文件编制、发放差错率： 0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综合部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</w:tcPr>
                <w:p/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</w:tcPr>
                <w:p/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Q7.1.2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如：手册第7.1条款、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《人力资源控制程序》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普通人员数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ind w:firstLine="420" w:firstLineChars="20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</w:t>
                  </w:r>
                </w:p>
              </w:tc>
              <w:tc>
                <w:tcPr>
                  <w:tcW w:w="1292" w:type="dxa"/>
                </w:tcPr>
                <w:p>
                  <w:pPr>
                    <w:ind w:firstLine="420" w:firstLineChars="20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1</w:t>
                  </w:r>
                </w:p>
              </w:tc>
              <w:tc>
                <w:tcPr>
                  <w:tcW w:w="1292" w:type="dxa"/>
                </w:tcPr>
                <w:p>
                  <w:pPr>
                    <w:ind w:firstLine="420" w:firstLineChars="20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5</w:t>
                  </w: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组织知识</w:t>
            </w: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960" w:type="dxa"/>
            <w:vMerge w:val="restart"/>
          </w:tcPr>
          <w:p>
            <w:pPr>
              <w:rPr>
                <w:rFonts w:eastAsia="MS Mincho"/>
                <w:szCs w:val="22"/>
                <w:lang w:eastAsia="ja-JP"/>
              </w:rPr>
            </w:pPr>
            <w:r>
              <w:rPr>
                <w:rFonts w:hint="eastAsia"/>
                <w:color w:val="000000"/>
                <w:szCs w:val="21"/>
              </w:rPr>
              <w:t>Q7.1.6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如：手册第7.1条款、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《数据分析控制程序》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spacing w:line="400" w:lineRule="exact"/>
              <w:ind w:left="210" w:leftChars="10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《法律法规和其他要求一览表》 </w:t>
            </w:r>
          </w:p>
          <w:p>
            <w:pPr>
              <w:pStyle w:val="2"/>
              <w:tabs>
                <w:tab w:val="left" w:pos="790"/>
              </w:tabs>
              <w:rPr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2"/>
              </w:rPr>
              <w:t>《</w:t>
            </w:r>
            <w:r>
              <w:rPr>
                <w:szCs w:val="22"/>
              </w:rPr>
              <w:tab/>
            </w:r>
            <w:r>
              <w:rPr>
                <w:rFonts w:hint="eastAsia"/>
                <w:szCs w:val="22"/>
              </w:rPr>
              <w:t>相关方的需求和期望清单》</w:t>
            </w:r>
          </w:p>
          <w:p>
            <w:pPr>
              <w:pStyle w:val="2"/>
              <w:tabs>
                <w:tab w:val="left" w:pos="790"/>
              </w:tabs>
            </w:pPr>
            <w:r>
              <w:rPr>
                <w:rFonts w:hint="eastAsia"/>
                <w:szCs w:val="22"/>
              </w:rPr>
              <w:t xml:space="preserve">   组织的文件等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Q7.2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color w:val="auto"/>
              </w:rPr>
              <w:t>如：《人力资源控制程序》、《能力和意识控制程序》</w:t>
            </w:r>
          </w:p>
        </w:tc>
        <w:tc>
          <w:tcPr>
            <w:tcW w:w="1585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Calibri" w:hAnsi="Calibri"/>
                <w:color w:val="auto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 xml:space="preserve"> 查看</w:t>
            </w:r>
            <w:r>
              <w:rPr>
                <w:rFonts w:hint="eastAsia"/>
                <w:color w:val="auto"/>
              </w:rPr>
              <w:t>《岗位任职能力描述》：</w:t>
            </w:r>
            <w:r>
              <w:rPr>
                <w:rFonts w:ascii="Segoe UI Emoji" w:hAnsi="Segoe UI Emoji" w:cs="Segoe UI Emoji"/>
                <w:color w:val="auto"/>
              </w:rPr>
              <w:t>☑</w:t>
            </w:r>
            <w:r>
              <w:rPr>
                <w:rFonts w:hint="eastAsia" w:ascii="宋体" w:hAnsi="宋体" w:cs="宋体"/>
                <w:color w:val="auto"/>
              </w:rPr>
              <w:t>充分</w:t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rFonts w:hint="eastAsia" w:ascii="Calibri" w:hAnsi="Calibri"/>
                <w:color w:val="auto"/>
              </w:rPr>
              <w:t>□不足，说明：</w:t>
            </w:r>
            <w:r>
              <w:rPr>
                <w:rFonts w:hint="eastAsia" w:ascii="Calibri" w:hAnsi="Calibri"/>
                <w:color w:val="auto"/>
                <w:u w:val="single"/>
              </w:rPr>
              <w:t xml:space="preserve">                           </w:t>
            </w:r>
          </w:p>
          <w:p>
            <w:pPr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抽查任职能力情况：</w:t>
            </w:r>
          </w:p>
          <w:p>
            <w:pPr>
              <w:rPr>
                <w:rFonts w:ascii="Calibri" w:hAnsi="Calibri"/>
                <w:color w:val="auto"/>
              </w:rPr>
            </w:pPr>
          </w:p>
          <w:tbl>
            <w:tblPr>
              <w:tblStyle w:val="9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9"/>
              <w:gridCol w:w="2470"/>
              <w:gridCol w:w="1880"/>
              <w:gridCol w:w="1030"/>
              <w:gridCol w:w="18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关键岗位的人员</w:t>
                  </w:r>
                </w:p>
              </w:tc>
              <w:tc>
                <w:tcPr>
                  <w:tcW w:w="247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任职要求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学历/专业</w:t>
                  </w:r>
                </w:p>
              </w:tc>
              <w:tc>
                <w:tcPr>
                  <w:tcW w:w="10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年限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97" w:hRule="atLeast"/>
              </w:trPr>
              <w:tc>
                <w:tcPr>
                  <w:tcW w:w="172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管理者代表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林森</w:t>
                  </w:r>
                </w:p>
              </w:tc>
              <w:tc>
                <w:tcPr>
                  <w:tcW w:w="2470" w:type="dxa"/>
                  <w:shd w:val="clear" w:color="auto" w:fill="auto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spacing w:after="0" w:line="240" w:lineRule="auto"/>
                    <w:jc w:val="left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年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学历：本科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专业：电力系统及其自动化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27年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胜任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工程师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郑秀云</w:t>
                  </w:r>
                </w:p>
              </w:tc>
              <w:tc>
                <w:tcPr>
                  <w:tcW w:w="247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1年以上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学历：本科</w:t>
                  </w:r>
                </w:p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专业：电气工程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15年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胜任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Calibri" w:hAnsi="Calibri"/>
                      <w:color w:val="auto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技术员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罗凌君</w:t>
                  </w:r>
                </w:p>
              </w:tc>
              <w:tc>
                <w:tcPr>
                  <w:tcW w:w="247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学历：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本科及以上学历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专业：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----</w:t>
                  </w:r>
                </w:p>
                <w:p>
                  <w:pPr>
                    <w:spacing w:after="0" w:line="240" w:lineRule="auto"/>
                    <w:jc w:val="left"/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培训：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无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left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1年以上</w:t>
                  </w:r>
                </w:p>
              </w:tc>
              <w:tc>
                <w:tcPr>
                  <w:tcW w:w="1880" w:type="dxa"/>
                  <w:shd w:val="clear" w:color="auto" w:fill="auto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学历：本科</w:t>
                  </w:r>
                </w:p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专业：计算机及应用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3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highlight w:val="none"/>
                      <w:lang w:val="en-US" w:eastAsia="zh-CN"/>
                    </w:rPr>
                    <w:t>14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年</w:t>
                  </w:r>
                </w:p>
              </w:tc>
              <w:tc>
                <w:tcPr>
                  <w:tcW w:w="188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  <w:highlight w:val="none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  <w:highlight w:val="none"/>
                    </w:rPr>
                    <w:t>不胜任</w:t>
                  </w:r>
                </w:p>
              </w:tc>
            </w:tr>
          </w:tbl>
          <w:p>
            <w:pPr>
              <w:rPr>
                <w:rFonts w:hint="eastAsia" w:ascii="Calibri" w:hAnsi="Calibri"/>
                <w:color w:val="auto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 w:ascii="Calibri" w:hAnsi="Calibri"/>
                <w:u w:val="none"/>
                <w:lang w:val="en-US" w:eastAsia="zh-CN"/>
              </w:rPr>
              <w:t>获得所需的能力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所</w:t>
            </w:r>
            <w:r>
              <w:rPr>
                <w:rFonts w:hint="default" w:ascii="Calibri" w:hAnsi="Calibri"/>
                <w:u w:val="none"/>
                <w:lang w:val="en-US" w:eastAsia="zh-CN"/>
              </w:rPr>
              <w:t>采取措施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培训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调整岗位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岗位辅导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招聘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劳务外包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暂无招聘计划</w:t>
            </w:r>
          </w:p>
          <w:tbl>
            <w:tblPr>
              <w:tblStyle w:val="9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743"/>
              <w:gridCol w:w="1320"/>
              <w:gridCol w:w="2328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《招聘计划》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招聘</w:t>
                  </w:r>
                  <w:r>
                    <w:rPr>
                      <w:rFonts w:hint="eastAsia"/>
                      <w:lang w:val="en-US" w:eastAsia="zh-CN"/>
                    </w:rPr>
                    <w:t>完成情况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社会招聘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管理人员 — 名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实招—名  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技术人员 —名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实招—名  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操作人员— 名</w:t>
                  </w:r>
                </w:p>
              </w:tc>
              <w:tc>
                <w:tcPr>
                  <w:tcW w:w="174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实招—名  </w:t>
                  </w: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2328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——</w:t>
                  </w:r>
                </w:p>
              </w:tc>
            </w:tr>
          </w:tbl>
          <w:p>
            <w:pPr>
              <w:rPr>
                <w:rFonts w:ascii="Calibri" w:hAnsi="Calibri"/>
                <w:color w:val="auto"/>
              </w:rPr>
            </w:pPr>
          </w:p>
          <w:p>
            <w:pPr>
              <w:rPr>
                <w:rFonts w:ascii="Calibri" w:hAnsi="Calibri"/>
                <w:color w:val="auto"/>
                <w:szCs w:val="22"/>
              </w:rPr>
            </w:pPr>
            <w:r>
              <w:rPr>
                <w:rFonts w:hint="eastAsia" w:ascii="Calibri" w:hAnsi="Calibri"/>
                <w:color w:val="auto"/>
                <w:szCs w:val="22"/>
              </w:rPr>
              <w:t>培训过程的控制：有《年度培训计划》、试卷、《培训记录表》</w:t>
            </w:r>
          </w:p>
          <w:tbl>
            <w:tblPr>
              <w:tblStyle w:val="9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4"/>
              <w:gridCol w:w="239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计划培训</w:t>
                  </w:r>
                  <w:r>
                    <w:rPr>
                      <w:rFonts w:hint="eastAsia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培训记录</w:t>
                  </w:r>
                  <w:r>
                    <w:rPr>
                      <w:rFonts w:hint="eastAsia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164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参加部门/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评价方式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/>
                      <w:spacing w:val="-2"/>
                      <w:sz w:val="22"/>
                      <w:szCs w:val="24"/>
                    </w:rPr>
                    <w:t>202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</w:rPr>
                    <w:t>年1月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</w:rPr>
                    <w:t>0日</w:t>
                  </w:r>
                </w:p>
              </w:tc>
              <w:tc>
                <w:tcPr>
                  <w:tcW w:w="2392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GB/T19001-2016、GB/T24001-2016、GB/T45001-2020体系标准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各部门/25人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Calibri" w:hAnsi="Calibri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>202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 xml:space="preserve"> 年3 月 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21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>日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消防知识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highlight w:val="none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lang w:val="en-US" w:eastAsia="zh-CN"/>
                    </w:rPr>
                    <w:t>各部门/25人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24" w:type="dxa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/>
                      <w:spacing w:val="-2"/>
                      <w:sz w:val="22"/>
                      <w:szCs w:val="24"/>
                      <w:lang w:val="en-US"/>
                    </w:rPr>
                  </w:pPr>
                  <w:r>
                    <w:rPr>
                      <w:rFonts w:hint="default" w:ascii="宋体"/>
                      <w:spacing w:val="-2"/>
                      <w:sz w:val="22"/>
                      <w:szCs w:val="24"/>
                    </w:rPr>
                    <w:t>202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2年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</w:rPr>
                    <w:t>4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月21日</w:t>
                  </w:r>
                </w:p>
              </w:tc>
              <w:tc>
                <w:tcPr>
                  <w:tcW w:w="239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内审员培训</w:t>
                  </w:r>
                </w:p>
              </w:tc>
              <w:tc>
                <w:tcPr>
                  <w:tcW w:w="1647" w:type="dxa"/>
                  <w:vAlign w:val="top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林森、江晨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面试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不足</w:t>
                  </w:r>
                </w:p>
              </w:tc>
            </w:tr>
          </w:tbl>
          <w:p>
            <w:pPr>
              <w:rPr>
                <w:rFonts w:ascii="Calibri" w:hAnsi="Calibri"/>
                <w:color w:val="auto"/>
                <w:szCs w:val="22"/>
              </w:rPr>
            </w:pPr>
          </w:p>
          <w:p>
            <w:pPr>
              <w:rPr>
                <w:rFonts w:hint="eastAsia" w:ascii="Calibri" w:hAnsi="Calibri"/>
                <w:color w:val="auto"/>
                <w:szCs w:val="22"/>
              </w:rPr>
            </w:pPr>
            <w:r>
              <w:rPr>
                <w:rFonts w:hint="eastAsia" w:ascii="Calibri" w:hAnsi="Calibri"/>
                <w:color w:val="auto"/>
                <w:szCs w:val="22"/>
              </w:rPr>
              <w:t>持证上岗人员的控制：</w:t>
            </w:r>
          </w:p>
          <w:tbl>
            <w:tblPr>
              <w:tblStyle w:val="9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65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人员资格证书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资格证书</w:t>
                  </w:r>
                  <w:r>
                    <w:rPr>
                      <w:rFonts w:hint="eastAsia"/>
                      <w:lang w:val="en-US" w:eastAsia="zh-CN"/>
                    </w:rPr>
                    <w:t>编号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发证日期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高级工程师（电力工程技术）</w:t>
                  </w:r>
                </w:p>
              </w:tc>
              <w:tc>
                <w:tcPr>
                  <w:tcW w:w="1412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林森</w:t>
                  </w:r>
                </w:p>
              </w:tc>
              <w:tc>
                <w:tcPr>
                  <w:tcW w:w="246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342322197208130012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2007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Cs w:val="22"/>
                    </w:rPr>
                    <w:t>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31</w:t>
                  </w:r>
                  <w:r>
                    <w:rPr>
                      <w:rFonts w:hint="eastAsia"/>
                      <w:szCs w:val="22"/>
                    </w:rPr>
                    <w:t>日</w:t>
                  </w:r>
                </w:p>
              </w:tc>
              <w:tc>
                <w:tcPr>
                  <w:tcW w:w="177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6" w:hRule="atLeast"/>
              </w:trPr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高级工程师（电力工程技术）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罗凌君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342301197403141014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2017</w:t>
                  </w:r>
                  <w:r>
                    <w:rPr>
                      <w:rFonts w:hint="eastAsia"/>
                      <w:szCs w:val="22"/>
                    </w:rPr>
                    <w:t>年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  <w:szCs w:val="22"/>
                    </w:rPr>
                    <w:t>月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31</w:t>
                  </w:r>
                  <w:r>
                    <w:rPr>
                      <w:rFonts w:hint="eastAsia"/>
                      <w:szCs w:val="22"/>
                    </w:rPr>
                    <w:t>日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工程师（电力工程技术）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王庆华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36212419811001008X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2009年12月31日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eastAsia="宋体"/>
                      <w:lang w:val="en-US" w:eastAsia="zh-CN"/>
                    </w:rPr>
                    <w:t>高级工程师（电力工程技术）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郑秀云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341227198210099085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2016年12月31日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pStyle w:val="7"/>
              <w:ind w:left="0" w:leftChars="0" w:firstLine="0" w:firstLineChars="0"/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公司实验室租借滁州东源电力工程有限公司，电力维修统一管理</w:t>
            </w:r>
          </w:p>
          <w:p>
            <w:pPr>
              <w:rPr>
                <w:rFonts w:hint="default" w:ascii="Calibri" w:hAnsi="Calibri" w:eastAsia="宋体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</w:t>
            </w:r>
            <w:r>
              <w:rPr>
                <w:rFonts w:hint="eastAsia"/>
              </w:rPr>
              <w:t>三级安全教育</w:t>
            </w:r>
            <w:r>
              <w:rPr>
                <w:rFonts w:hint="eastAsia"/>
                <w:lang w:val="en-US" w:eastAsia="zh-CN"/>
              </w:rPr>
              <w:t>的情况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color w:val="auto"/>
                <w:lang w:val="en-US" w:eastAsia="zh-CN"/>
              </w:rPr>
              <w:t>企业进行了安全教育培训，详见培训记录</w:t>
            </w:r>
          </w:p>
        </w:tc>
        <w:tc>
          <w:tcPr>
            <w:tcW w:w="1585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Q7.4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如：《沟通</w:t>
            </w:r>
            <w:r>
              <w:rPr>
                <w:rFonts w:hint="eastAsia"/>
              </w:rPr>
              <w:t>控制</w:t>
            </w:r>
            <w:r>
              <w:rPr>
                <w:rFonts w:hint="eastAsia"/>
                <w:lang w:val="en-US" w:eastAsia="zh-CN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组织考虑了合规义务，确保环境信息与环境管理体系形成的信息一致且真实可信。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外部沟通的控制：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9"/>
              <w:gridCol w:w="1420"/>
              <w:gridCol w:w="2210"/>
              <w:gridCol w:w="1199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的内容</w:t>
                  </w:r>
                </w:p>
              </w:tc>
              <w:tc>
                <w:tcPr>
                  <w:tcW w:w="221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沟通对象</w:t>
                  </w:r>
                </w:p>
              </w:tc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  <w:t>2021年08月27日</w:t>
                  </w:r>
                </w:p>
              </w:tc>
              <w:tc>
                <w:tcPr>
                  <w:tcW w:w="142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现场评审</w:t>
                  </w:r>
                </w:p>
              </w:tc>
              <w:tc>
                <w:tcPr>
                  <w:tcW w:w="221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  <w:t xml:space="preserve">安徽滁州广山110kV变电站新建工程设 计 交 底 </w:t>
                  </w:r>
                </w:p>
              </w:tc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现场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基本符合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内部沟通的控制：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9"/>
              <w:gridCol w:w="2420"/>
              <w:gridCol w:w="1130"/>
              <w:gridCol w:w="1440"/>
              <w:gridCol w:w="1346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日期</w:t>
                  </w:r>
                </w:p>
              </w:tc>
              <w:tc>
                <w:tcPr>
                  <w:tcW w:w="242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color w:val="auto"/>
                      <w:highlight w:val="none"/>
                    </w:rPr>
                    <w:t>沟通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的内容</w:t>
                  </w:r>
                </w:p>
              </w:tc>
              <w:tc>
                <w:tcPr>
                  <w:tcW w:w="113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沟通对象</w:t>
                  </w:r>
                </w:p>
              </w:tc>
              <w:tc>
                <w:tcPr>
                  <w:tcW w:w="1440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沟通方法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>202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 xml:space="preserve"> 年3 月 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21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  <w:lang w:val="en-US" w:eastAsia="zh-CN"/>
                    </w:rPr>
                    <w:t>日</w:t>
                  </w:r>
                </w:p>
              </w:tc>
              <w:tc>
                <w:tcPr>
                  <w:tcW w:w="24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消防知识</w:t>
                  </w:r>
                </w:p>
              </w:tc>
              <w:tc>
                <w:tcPr>
                  <w:tcW w:w="1130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440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教育培训</w:t>
                  </w:r>
                </w:p>
              </w:tc>
              <w:tc>
                <w:tcPr>
                  <w:tcW w:w="1346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9" w:type="dxa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color w:val="auto"/>
                      <w:highlight w:val="none"/>
                    </w:rPr>
                  </w:pPr>
                  <w:r>
                    <w:rPr>
                      <w:rFonts w:hint="default" w:ascii="宋体"/>
                      <w:spacing w:val="-2"/>
                      <w:sz w:val="22"/>
                      <w:szCs w:val="24"/>
                    </w:rPr>
                    <w:t>2021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年</w:t>
                  </w:r>
                  <w:r>
                    <w:rPr>
                      <w:rFonts w:hint="default" w:ascii="宋体"/>
                      <w:spacing w:val="-2"/>
                      <w:sz w:val="22"/>
                      <w:szCs w:val="24"/>
                    </w:rPr>
                    <w:t>4</w:t>
                  </w:r>
                  <w:r>
                    <w:rPr>
                      <w:rFonts w:hint="eastAsia" w:ascii="宋体"/>
                      <w:spacing w:val="-2"/>
                      <w:sz w:val="22"/>
                      <w:szCs w:val="24"/>
                      <w:lang w:val="en-US" w:eastAsia="zh-CN"/>
                    </w:rPr>
                    <w:t>月21日</w:t>
                  </w:r>
                </w:p>
              </w:tc>
              <w:tc>
                <w:tcPr>
                  <w:tcW w:w="2420" w:type="dxa"/>
                  <w:vAlign w:val="top"/>
                </w:tcPr>
                <w:p>
                  <w:pPr>
                    <w:spacing w:after="0" w:line="240" w:lineRule="auto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内审员培训</w:t>
                  </w:r>
                </w:p>
              </w:tc>
              <w:tc>
                <w:tcPr>
                  <w:tcW w:w="1130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各部门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教育培训</w:t>
                  </w:r>
                </w:p>
              </w:tc>
              <w:tc>
                <w:tcPr>
                  <w:tcW w:w="1346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合格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《文件和记录控制程序》、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9"/>
              <w:tblW w:w="691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7"/>
              <w:gridCol w:w="948"/>
              <w:gridCol w:w="17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7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2021.1.2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t>程序文件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1.1.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/>
              </w:tc>
              <w:tc>
                <w:tcPr>
                  <w:tcW w:w="1157" w:type="dxa"/>
                </w:tcPr>
                <w:p/>
              </w:tc>
              <w:tc>
                <w:tcPr>
                  <w:tcW w:w="948" w:type="dxa"/>
                </w:tcPr>
                <w:p/>
              </w:tc>
              <w:tc>
                <w:tcPr>
                  <w:tcW w:w="1754" w:type="dxa"/>
                </w:tcPr>
                <w:p/>
              </w:tc>
            </w:tr>
          </w:tbl>
          <w:p/>
          <w:p>
            <w:pPr>
              <w:pStyle w:val="2"/>
            </w:pPr>
          </w:p>
          <w:p>
            <w:r>
              <w:rPr>
                <w:rFonts w:hint="eastAsia"/>
              </w:rPr>
              <w:t xml:space="preserve">文件修订的管理 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7"/>
              <w:gridCol w:w="1712"/>
              <w:gridCol w:w="1079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079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中华人民共和国质量法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r>
                    <w:rPr>
                      <w:rFonts w:hint="eastAsia"/>
                    </w:rPr>
                    <w:t>2021-1</w:t>
                  </w:r>
                  <w:r>
                    <w:t>-2</w:t>
                  </w:r>
                </w:p>
              </w:tc>
              <w:tc>
                <w:tcPr>
                  <w:tcW w:w="1218" w:type="dxa"/>
                </w:tcPr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中华人民共和国消防法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2021-1</w:t>
                  </w:r>
                  <w:r>
                    <w:t>-2</w:t>
                  </w:r>
                </w:p>
              </w:tc>
              <w:tc>
                <w:tcPr>
                  <w:tcW w:w="1218" w:type="dxa"/>
                </w:tcPr>
                <w:p>
                  <w:pPr>
                    <w:spacing w:line="360" w:lineRule="auto"/>
                    <w:ind w:firstLine="105" w:firstLineChars="50"/>
                  </w:pPr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中华人民共和国节约能源法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2021-1</w:t>
                  </w:r>
                  <w:r>
                    <w:t>-2</w:t>
                  </w:r>
                </w:p>
              </w:tc>
              <w:tc>
                <w:tcPr>
                  <w:tcW w:w="1218" w:type="dxa"/>
                </w:tcPr>
                <w:p>
                  <w:pPr>
                    <w:spacing w:line="360" w:lineRule="auto"/>
                    <w:ind w:firstLine="105" w:firstLineChars="50"/>
                  </w:pPr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中华人民共和国产品质量法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2021-1</w:t>
                  </w:r>
                  <w:r>
                    <w:t>-2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中华人民共和国劳动法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2021-1</w:t>
                  </w:r>
                  <w:r>
                    <w:t>-2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中华人民共和国合同法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2021-1</w:t>
                  </w:r>
                  <w:r>
                    <w:t>-2</w:t>
                  </w:r>
                </w:p>
              </w:tc>
              <w:tc>
                <w:tcPr>
                  <w:tcW w:w="1218" w:type="dxa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81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直接下发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各部门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记录（音频、视频、图片等证据）控制 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《管理评审计划》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《年度培训计划》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三年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《员工培训档案》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长期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综合部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</w:tbl>
          <w:p>
            <w:pPr>
              <w:pStyle w:val="2"/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Q8.4 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经与林总沟通：企业负责图纸设计，日常仅需采购办公用品，企业为集团性公司，所需办公用品在集团内网中进行申请，无需自己采购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drawing>
                <wp:inline distT="0" distB="0" distL="0" distR="0">
                  <wp:extent cx="977900" cy="2120900"/>
                  <wp:effectExtent l="0" t="0" r="0" b="0"/>
                  <wp:docPr id="2" name="图片 2" descr="C:\Users\ADMINI~1\AppData\Local\Temp\WeChat Files\ea684677dac352a947bb23cdeb81b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\AppData\Local\Temp\WeChat Files\ea684677dac352a947bb23cdeb81b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787" cy="213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   企业及买即送，保证产品新鲜  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Q 8.5.3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质量手册Q8.5.3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817"/>
              <w:gridCol w:w="1082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817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082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/>
              </w:tc>
              <w:tc>
                <w:tcPr>
                  <w:tcW w:w="108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17" w:type="dxa"/>
                </w:tcPr>
                <w:p/>
              </w:tc>
              <w:tc>
                <w:tcPr>
                  <w:tcW w:w="108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/>
          <w:p/>
          <w:p/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防护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Q8.5.4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《经营服务控制程序》</w:t>
            </w:r>
          </w:p>
          <w:p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防磕碰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防雨淋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防日晒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码放高度  </w:t>
            </w:r>
          </w:p>
          <w:p>
            <w:pPr>
              <w:ind w:firstLine="1680" w:firstLineChars="8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清洁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卫生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防护性标识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处置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污染控制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包装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储存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保护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1"/>
                <w:lang w:val="en-US" w:eastAsia="zh-CN"/>
              </w:rPr>
              <w:t>设计图纸存放于电脑中，由公司内网进行，不存在电脑中毒丢失情况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 交付后的活动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Q8.5.5 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《服务提供控制程序A》 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技术咨询/培训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安装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调试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维修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三包（包退、包换、包修）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回收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最终报废处置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无售后服务 </w:t>
            </w:r>
          </w:p>
          <w:p/>
          <w:p>
            <w:r>
              <w:rPr>
                <w:rFonts w:hint="eastAsia"/>
              </w:rPr>
              <w:t>抽取交付后的活动控制相关记录名称： 体系运行以来暂未发生投诉及退货情况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t>与顾客沟通过程控制程序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《顾客满意度调查程序》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《顾客投诉处理程序》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tbl>
            <w:tblPr>
              <w:tblStyle w:val="1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89"/>
              <w:gridCol w:w="948"/>
              <w:gridCol w:w="3745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89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374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评价概述或结果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>2022年1月22日，满意度：96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89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 xml:space="preserve">3份问卷；结果：收回3份   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价格更优惠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89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没有投诉、未主动询问；没有留下证据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89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89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89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89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3745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2261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89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3745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分析与评价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Q9.1.3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</w:t>
            </w:r>
            <w:r>
              <w:t>9.1.4</w:t>
            </w:r>
            <w:r>
              <w:rPr>
                <w:rFonts w:hint="eastAsia"/>
              </w:rPr>
              <w:t>章</w:t>
            </w:r>
          </w:p>
        </w:tc>
        <w:tc>
          <w:tcPr>
            <w:tcW w:w="1585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对获得的数据和信息进行监视和测量</w:t>
            </w:r>
          </w:p>
          <w:tbl>
            <w:tblPr>
              <w:tblStyle w:val="16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651"/>
              <w:gridCol w:w="1811"/>
              <w:gridCol w:w="1342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分析和评价的对象</w:t>
                  </w:r>
                </w:p>
              </w:tc>
              <w:tc>
                <w:tcPr>
                  <w:tcW w:w="2651" w:type="dxa"/>
                </w:tcPr>
                <w:p>
                  <w:r>
                    <w:rPr>
                      <w:rFonts w:hint="eastAsia"/>
                    </w:rPr>
                    <w:t>分析和评价的方法</w:t>
                  </w:r>
                </w:p>
              </w:tc>
              <w:tc>
                <w:tcPr>
                  <w:tcW w:w="1811" w:type="dxa"/>
                </w:tcPr>
                <w:p>
                  <w:r>
                    <w:rPr>
                      <w:rFonts w:hint="eastAsia"/>
                    </w:rPr>
                    <w:t>分析和评价的频次和时机</w:t>
                  </w:r>
                </w:p>
              </w:tc>
              <w:tc>
                <w:tcPr>
                  <w:tcW w:w="1342" w:type="dxa"/>
                </w:tcPr>
                <w:p>
                  <w:r>
                    <w:rPr>
                      <w:rFonts w:hint="eastAsia"/>
                    </w:rPr>
                    <w:t>使用的统计技术</w:t>
                  </w:r>
                </w:p>
              </w:tc>
              <w:tc>
                <w:tcPr>
                  <w:tcW w:w="1314" w:type="dxa"/>
                </w:tcPr>
                <w:p>
                  <w:r>
                    <w:rPr>
                      <w:rFonts w:hint="eastAsia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产品和服务的符合性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对产品合格率进行统计分析，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顾客满意程度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对顾客满意率进行统计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对内审不符合项进行分析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对质量目标完成/Cpk进行统计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对质量目标完成进行统计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r>
                    <w:rPr>
                      <w:rFonts w:hint="eastAsia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对QMS存在的需要问题进行分析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☑每年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柱状图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饼状图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已用于</w:t>
                  </w:r>
                </w:p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未用于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手册第9.2条款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szCs w:val="18"/>
              </w:rPr>
              <w:t>，于</w:t>
            </w:r>
            <w:r>
              <w:rPr>
                <w:rFonts w:hint="eastAsia"/>
                <w:szCs w:val="18"/>
                <w:u w:val="single"/>
              </w:rPr>
              <w:t>202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2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4</w:t>
            </w:r>
            <w:r>
              <w:rPr>
                <w:rFonts w:hint="eastAsia"/>
                <w:szCs w:val="18"/>
                <w:u w:val="single"/>
              </w:rPr>
              <w:t>月</w:t>
            </w:r>
            <w:r>
              <w:rPr>
                <w:szCs w:val="18"/>
                <w:u w:val="single"/>
              </w:rPr>
              <w:t>1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0</w:t>
            </w:r>
            <w:r>
              <w:rPr>
                <w:rFonts w:hint="eastAsia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《内审计划》：有</w:t>
            </w:r>
            <w:r>
              <w:rPr>
                <w:rFonts w:hint="eastAsia"/>
                <w:szCs w:val="18"/>
                <w:u w:val="single"/>
              </w:rPr>
              <w:t xml:space="preserve"> 2 </w:t>
            </w:r>
            <w:r>
              <w:rPr>
                <w:rFonts w:hint="eastAsia"/>
                <w:szCs w:val="18"/>
              </w:rPr>
              <w:t>名内审员；有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18"/>
              </w:rPr>
              <w:t xml:space="preserve">《内审员证书》 </w:t>
            </w:r>
            <w:r>
              <w:rPr>
                <w:rFonts w:hint="eastAsia"/>
                <w:szCs w:val="21"/>
              </w:rPr>
              <w:t xml:space="preserve">☑内审员培训记录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 w:ascii="Segoe UI Emoji" w:hAnsi="Segoe UI Emoji" w:cs="Segoe UI Emoji"/>
                <w:szCs w:val="21"/>
              </w:rPr>
              <w:t>□</w:t>
            </w:r>
            <w:r>
              <w:rPr>
                <w:rFonts w:hint="eastAsia"/>
                <w:szCs w:val="21"/>
              </w:rPr>
              <w:t>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21"/>
              </w:rPr>
              <w:t>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9</w:t>
            </w:r>
            <w:r>
              <w:rPr>
                <w:rFonts w:hint="eastAsia"/>
                <w:szCs w:val="21"/>
                <w:u w:val="single"/>
              </w:rPr>
              <w:t>.1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.3</w:t>
            </w:r>
            <w:r>
              <w:rPr>
                <w:rFonts w:hint="eastAsia"/>
                <w:szCs w:val="21"/>
                <w:u w:val="single"/>
              </w:rPr>
              <w:t xml:space="preserve">条款        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《内审检查表》：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 xml:space="preserve">与内审计划一致 </w:t>
            </w:r>
            <w:r>
              <w:rPr>
                <w:rFonts w:hint="eastAsia"/>
                <w:szCs w:val="21"/>
              </w:rPr>
              <w:t>□与内审计划不一致缺少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抽查的部门：如：</w:t>
            </w:r>
            <w:r>
              <w:rPr>
                <w:rFonts w:hint="eastAsia"/>
                <w:szCs w:val="18"/>
                <w:u w:val="single"/>
              </w:rPr>
              <w:t xml:space="preserve">管理层、综合部、设计部、 财务部....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《不符合项报告》</w:t>
            </w:r>
            <w:r>
              <w:rPr>
                <w:rFonts w:hint="eastAsia"/>
                <w:szCs w:val="18"/>
                <w:u w:val="single"/>
              </w:rPr>
              <w:t xml:space="preserve"> 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份；</w:t>
            </w: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涉及的条款号或问题简述：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EO</w:t>
            </w:r>
            <w:r>
              <w:rPr>
                <w:rFonts w:hint="eastAsia"/>
                <w:szCs w:val="18"/>
                <w:u w:val="single"/>
              </w:rPr>
              <w:t>；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eastAsia"/>
                <w:szCs w:val="18"/>
                <w:u w:val="single"/>
              </w:rPr>
              <w:t>.</w:t>
            </w:r>
            <w:r>
              <w:rPr>
                <w:szCs w:val="18"/>
                <w:u w:val="single"/>
              </w:rPr>
              <w:t>1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.3</w:t>
            </w:r>
            <w:r>
              <w:rPr>
                <w:rFonts w:hint="eastAsia" w:ascii="楷体" w:hAnsi="楷体" w:eastAsia="楷体" w:cs="楷体"/>
                <w:bCs/>
                <w:lang w:val="en-US" w:eastAsia="zh-CN"/>
              </w:rPr>
              <w:t>未能</w:t>
            </w:r>
            <w:r>
              <w:rPr>
                <w:rFonts w:hint="eastAsia" w:ascii="楷体" w:hAnsi="楷体" w:eastAsia="楷体" w:cs="楷体"/>
                <w:bCs/>
              </w:rPr>
              <w:t>提供合规性评价记录和合规性评价报告</w:t>
            </w:r>
            <w:bookmarkStart w:id="0" w:name="_GoBack"/>
            <w:bookmarkEnd w:id="0"/>
            <w:r>
              <w:rPr>
                <w:rFonts w:hint="eastAsia"/>
                <w:szCs w:val="18"/>
                <w:u w:val="single"/>
              </w:rPr>
              <w:t xml:space="preserve">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szCs w:val="21"/>
              </w:rPr>
              <w:t>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18"/>
              </w:rPr>
              <w:t>内审报告</w:t>
            </w:r>
            <w:r>
              <w:rPr>
                <w:rFonts w:hint="eastAsia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szCs w:val="21"/>
              </w:rPr>
              <w:t>，问题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不符合项未发生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如：《不合格输出控制程序》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产品质量问题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未发生 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内审不符合报告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/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t>202</w:t>
                  </w:r>
                  <w:r>
                    <w:rPr>
                      <w:rFonts w:hint="eastAsia"/>
                    </w:rPr>
                    <w:t>1</w:t>
                  </w:r>
                  <w: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.1</w:t>
                  </w: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  <w:p/>
              </w:tc>
              <w:tc>
                <w:tcPr>
                  <w:tcW w:w="2217" w:type="dxa"/>
                </w:tcPr>
                <w:p>
                  <w:pPr>
                    <w:rPr>
                      <w:rFonts w:hint="eastAsia" w:ascii="楷体" w:hAnsi="楷体" w:eastAsia="楷体" w:cs="楷体"/>
                      <w:bCs/>
                    </w:rPr>
                  </w:pPr>
                  <w:r>
                    <w:rPr>
                      <w:rFonts w:hint="eastAsia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Cs w:val="18"/>
                      <w:u w:val="single"/>
                    </w:rPr>
                    <w:t>Q；</w:t>
                  </w:r>
                  <w:r>
                    <w:rPr>
                      <w:rFonts w:hint="eastAsia"/>
                      <w:szCs w:val="18"/>
                      <w:u w:val="singl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szCs w:val="18"/>
                      <w:u w:val="single"/>
                    </w:rPr>
                    <w:t>.</w:t>
                  </w:r>
                  <w:r>
                    <w:rPr>
                      <w:rFonts w:hint="eastAsia"/>
                      <w:szCs w:val="18"/>
                      <w:u w:val="single"/>
                      <w:lang w:val="en-US" w:eastAsia="zh-CN"/>
                    </w:rPr>
                    <w:t>1.3</w:t>
                  </w:r>
                  <w:r>
                    <w:rPr>
                      <w:rFonts w:hint="eastAsia" w:ascii="楷体" w:hAnsi="楷体" w:eastAsia="楷体" w:cs="楷体"/>
                      <w:bCs/>
                      <w:lang w:val="en-US" w:eastAsia="zh-CN"/>
                    </w:rPr>
                    <w:t>未能</w:t>
                  </w:r>
                  <w:r>
                    <w:rPr>
                      <w:rFonts w:hint="eastAsia" w:ascii="楷体" w:hAnsi="楷体" w:eastAsia="楷体" w:cs="楷体"/>
                      <w:bCs/>
                    </w:rPr>
                    <w:t>提供合规性评价记录和合规性评价报告。</w:t>
                  </w:r>
                </w:p>
                <w:p>
                  <w:r>
                    <w:rPr>
                      <w:rFonts w:hint="eastAsia"/>
                      <w:szCs w:val="18"/>
                      <w:u w:val="single"/>
                    </w:rPr>
                    <w:t xml:space="preserve">。 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立即对管理人员进行能力进行评价</w:t>
                  </w:r>
                </w:p>
              </w:tc>
              <w:tc>
                <w:tcPr>
                  <w:tcW w:w="1507" w:type="dxa"/>
                </w:tcPr>
                <w:p>
                  <w:pPr>
                    <w:tabs>
                      <w:tab w:val="left" w:pos="8103"/>
                    </w:tabs>
                  </w:pPr>
                  <w:r>
                    <w:rPr>
                      <w:rFonts w:hint="eastAsia"/>
                    </w:rPr>
                    <w:t>工作人员对标准理解不够，忽视了本项工作内容。</w:t>
                  </w:r>
                </w:p>
                <w:p/>
              </w:tc>
              <w:tc>
                <w:tcPr>
                  <w:tcW w:w="1507" w:type="dxa"/>
                </w:tcPr>
                <w:p>
                  <w:pPr>
                    <w:spacing w:line="400" w:lineRule="exact"/>
                  </w:pPr>
                  <w:r>
                    <w:rPr>
                      <w:rFonts w:hint="eastAsia"/>
                    </w:rPr>
                    <w:t>1）对相关人员实施培训。</w:t>
                  </w:r>
                </w:p>
                <w:p>
                  <w:pPr>
                    <w:spacing w:line="400" w:lineRule="exact"/>
                  </w:pPr>
                  <w:r>
                    <w:rPr>
                      <w:rFonts w:hint="eastAsia"/>
                    </w:rPr>
                    <w:t>2）立即照程序要求，对公司所有适用的法律法规要求对应的条款内容进行了评价，评价结论为合格</w:t>
                  </w:r>
                </w:p>
                <w:p>
                  <w:pPr>
                    <w:wordWrap w:val="0"/>
                    <w:rPr>
                      <w:rFonts w:ascii="仿宋_GB2312"/>
                      <w:sz w:val="24"/>
                    </w:rPr>
                  </w:pPr>
                </w:p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200ED"/>
    <w:rsid w:val="000206E4"/>
    <w:rsid w:val="000237F6"/>
    <w:rsid w:val="0003373A"/>
    <w:rsid w:val="0003601B"/>
    <w:rsid w:val="000400E2"/>
    <w:rsid w:val="00050B0B"/>
    <w:rsid w:val="00062E46"/>
    <w:rsid w:val="00066D7E"/>
    <w:rsid w:val="00073D88"/>
    <w:rsid w:val="00093119"/>
    <w:rsid w:val="00093924"/>
    <w:rsid w:val="000B14F1"/>
    <w:rsid w:val="000B5686"/>
    <w:rsid w:val="000C12D8"/>
    <w:rsid w:val="000C6008"/>
    <w:rsid w:val="000D3178"/>
    <w:rsid w:val="000E20D0"/>
    <w:rsid w:val="000E6B21"/>
    <w:rsid w:val="000F603D"/>
    <w:rsid w:val="000F6075"/>
    <w:rsid w:val="00115BD1"/>
    <w:rsid w:val="00117684"/>
    <w:rsid w:val="00122DE2"/>
    <w:rsid w:val="00127588"/>
    <w:rsid w:val="00143565"/>
    <w:rsid w:val="0016515E"/>
    <w:rsid w:val="00173287"/>
    <w:rsid w:val="00197EB8"/>
    <w:rsid w:val="001A2D7F"/>
    <w:rsid w:val="001A2E02"/>
    <w:rsid w:val="001A4ECC"/>
    <w:rsid w:val="001B055F"/>
    <w:rsid w:val="001C0049"/>
    <w:rsid w:val="001C0535"/>
    <w:rsid w:val="001E2073"/>
    <w:rsid w:val="001E5F8F"/>
    <w:rsid w:val="001E737D"/>
    <w:rsid w:val="001F3B89"/>
    <w:rsid w:val="00204A1F"/>
    <w:rsid w:val="00206D2C"/>
    <w:rsid w:val="00210857"/>
    <w:rsid w:val="0022101A"/>
    <w:rsid w:val="00221C0E"/>
    <w:rsid w:val="00227E95"/>
    <w:rsid w:val="002363D8"/>
    <w:rsid w:val="00251E6B"/>
    <w:rsid w:val="00256688"/>
    <w:rsid w:val="00261BFA"/>
    <w:rsid w:val="00274367"/>
    <w:rsid w:val="00274EF8"/>
    <w:rsid w:val="002751A5"/>
    <w:rsid w:val="00283C9C"/>
    <w:rsid w:val="00284792"/>
    <w:rsid w:val="002939AD"/>
    <w:rsid w:val="002A20E5"/>
    <w:rsid w:val="002B2ECE"/>
    <w:rsid w:val="002B5886"/>
    <w:rsid w:val="002D4940"/>
    <w:rsid w:val="002E0E5D"/>
    <w:rsid w:val="0030084A"/>
    <w:rsid w:val="00314AF6"/>
    <w:rsid w:val="003268E4"/>
    <w:rsid w:val="00331D0C"/>
    <w:rsid w:val="00337922"/>
    <w:rsid w:val="00340867"/>
    <w:rsid w:val="003734CC"/>
    <w:rsid w:val="003747ED"/>
    <w:rsid w:val="00380837"/>
    <w:rsid w:val="003827DD"/>
    <w:rsid w:val="00383BC6"/>
    <w:rsid w:val="00390164"/>
    <w:rsid w:val="003A198A"/>
    <w:rsid w:val="003D1B4B"/>
    <w:rsid w:val="003F3BDF"/>
    <w:rsid w:val="00410914"/>
    <w:rsid w:val="00415351"/>
    <w:rsid w:val="00436F6E"/>
    <w:rsid w:val="004431F9"/>
    <w:rsid w:val="004448C6"/>
    <w:rsid w:val="0048201E"/>
    <w:rsid w:val="00490413"/>
    <w:rsid w:val="00490B23"/>
    <w:rsid w:val="004B49BD"/>
    <w:rsid w:val="004D5B91"/>
    <w:rsid w:val="004E2498"/>
    <w:rsid w:val="004E2984"/>
    <w:rsid w:val="004E4999"/>
    <w:rsid w:val="004F0A33"/>
    <w:rsid w:val="005367ED"/>
    <w:rsid w:val="00536930"/>
    <w:rsid w:val="00541131"/>
    <w:rsid w:val="005430FA"/>
    <w:rsid w:val="00551F3B"/>
    <w:rsid w:val="00552D70"/>
    <w:rsid w:val="00564E53"/>
    <w:rsid w:val="00575540"/>
    <w:rsid w:val="00575DFC"/>
    <w:rsid w:val="005923D3"/>
    <w:rsid w:val="00592932"/>
    <w:rsid w:val="00595F32"/>
    <w:rsid w:val="005A7524"/>
    <w:rsid w:val="005C0678"/>
    <w:rsid w:val="005D5659"/>
    <w:rsid w:val="005E3BCF"/>
    <w:rsid w:val="00600C20"/>
    <w:rsid w:val="00601CA0"/>
    <w:rsid w:val="00607462"/>
    <w:rsid w:val="0064030C"/>
    <w:rsid w:val="006419D2"/>
    <w:rsid w:val="006439D5"/>
    <w:rsid w:val="00644FE2"/>
    <w:rsid w:val="00656591"/>
    <w:rsid w:val="00664267"/>
    <w:rsid w:val="0067640C"/>
    <w:rsid w:val="00677A80"/>
    <w:rsid w:val="00684CA8"/>
    <w:rsid w:val="006A44DE"/>
    <w:rsid w:val="006E0232"/>
    <w:rsid w:val="006E678B"/>
    <w:rsid w:val="006E7B1D"/>
    <w:rsid w:val="00716EE2"/>
    <w:rsid w:val="00717263"/>
    <w:rsid w:val="00723245"/>
    <w:rsid w:val="007257B1"/>
    <w:rsid w:val="00726567"/>
    <w:rsid w:val="0072663E"/>
    <w:rsid w:val="007302F2"/>
    <w:rsid w:val="00735803"/>
    <w:rsid w:val="0074167B"/>
    <w:rsid w:val="00757276"/>
    <w:rsid w:val="0077033A"/>
    <w:rsid w:val="007757F3"/>
    <w:rsid w:val="00781657"/>
    <w:rsid w:val="00785200"/>
    <w:rsid w:val="00786D26"/>
    <w:rsid w:val="007B7C01"/>
    <w:rsid w:val="007C00EA"/>
    <w:rsid w:val="007C1B48"/>
    <w:rsid w:val="007C7B20"/>
    <w:rsid w:val="007D2D9A"/>
    <w:rsid w:val="007E3B15"/>
    <w:rsid w:val="007E6AEB"/>
    <w:rsid w:val="007F4090"/>
    <w:rsid w:val="008215E6"/>
    <w:rsid w:val="00824F65"/>
    <w:rsid w:val="00824F96"/>
    <w:rsid w:val="0083184F"/>
    <w:rsid w:val="0083283A"/>
    <w:rsid w:val="008404EC"/>
    <w:rsid w:val="008539B0"/>
    <w:rsid w:val="00875597"/>
    <w:rsid w:val="00877E4B"/>
    <w:rsid w:val="00880C1F"/>
    <w:rsid w:val="008973EE"/>
    <w:rsid w:val="008A19AF"/>
    <w:rsid w:val="008A5528"/>
    <w:rsid w:val="008A7593"/>
    <w:rsid w:val="008B6870"/>
    <w:rsid w:val="008F6AA9"/>
    <w:rsid w:val="00917806"/>
    <w:rsid w:val="009257C7"/>
    <w:rsid w:val="0093289D"/>
    <w:rsid w:val="00932CAE"/>
    <w:rsid w:val="009428F3"/>
    <w:rsid w:val="009517DC"/>
    <w:rsid w:val="00952A57"/>
    <w:rsid w:val="00971600"/>
    <w:rsid w:val="009973B4"/>
    <w:rsid w:val="009C28C1"/>
    <w:rsid w:val="009F7EED"/>
    <w:rsid w:val="00A034D2"/>
    <w:rsid w:val="00A16131"/>
    <w:rsid w:val="00A1756F"/>
    <w:rsid w:val="00A55FA5"/>
    <w:rsid w:val="00A67154"/>
    <w:rsid w:val="00A80636"/>
    <w:rsid w:val="00A87143"/>
    <w:rsid w:val="00A93E8B"/>
    <w:rsid w:val="00AA31C2"/>
    <w:rsid w:val="00AA6F5A"/>
    <w:rsid w:val="00AD1240"/>
    <w:rsid w:val="00AD6561"/>
    <w:rsid w:val="00AF0AAB"/>
    <w:rsid w:val="00AF4B28"/>
    <w:rsid w:val="00B12E0F"/>
    <w:rsid w:val="00B15F95"/>
    <w:rsid w:val="00B165A2"/>
    <w:rsid w:val="00B247C8"/>
    <w:rsid w:val="00B250B5"/>
    <w:rsid w:val="00B41925"/>
    <w:rsid w:val="00B43F9E"/>
    <w:rsid w:val="00B50612"/>
    <w:rsid w:val="00B531B7"/>
    <w:rsid w:val="00B65F68"/>
    <w:rsid w:val="00B73979"/>
    <w:rsid w:val="00B84829"/>
    <w:rsid w:val="00B95EB9"/>
    <w:rsid w:val="00BB22BA"/>
    <w:rsid w:val="00BC2F2F"/>
    <w:rsid w:val="00BC34E4"/>
    <w:rsid w:val="00BE282D"/>
    <w:rsid w:val="00BE2FDC"/>
    <w:rsid w:val="00BF597E"/>
    <w:rsid w:val="00BF6C68"/>
    <w:rsid w:val="00C20F76"/>
    <w:rsid w:val="00C51A36"/>
    <w:rsid w:val="00C55228"/>
    <w:rsid w:val="00C63768"/>
    <w:rsid w:val="00C72C70"/>
    <w:rsid w:val="00C76011"/>
    <w:rsid w:val="00C856FB"/>
    <w:rsid w:val="00C86129"/>
    <w:rsid w:val="00C95043"/>
    <w:rsid w:val="00C97510"/>
    <w:rsid w:val="00CA5CFB"/>
    <w:rsid w:val="00CB476E"/>
    <w:rsid w:val="00CE315A"/>
    <w:rsid w:val="00CF7960"/>
    <w:rsid w:val="00D028CF"/>
    <w:rsid w:val="00D0416A"/>
    <w:rsid w:val="00D048EB"/>
    <w:rsid w:val="00D06ED6"/>
    <w:rsid w:val="00D06F59"/>
    <w:rsid w:val="00D07ECC"/>
    <w:rsid w:val="00D07F9F"/>
    <w:rsid w:val="00D148F3"/>
    <w:rsid w:val="00D16534"/>
    <w:rsid w:val="00D32AD3"/>
    <w:rsid w:val="00D56053"/>
    <w:rsid w:val="00D5631A"/>
    <w:rsid w:val="00D76A17"/>
    <w:rsid w:val="00D77D00"/>
    <w:rsid w:val="00D8058B"/>
    <w:rsid w:val="00D8388C"/>
    <w:rsid w:val="00D878BA"/>
    <w:rsid w:val="00D93A8A"/>
    <w:rsid w:val="00DA543C"/>
    <w:rsid w:val="00DC65DC"/>
    <w:rsid w:val="00DC79FA"/>
    <w:rsid w:val="00DD35C8"/>
    <w:rsid w:val="00DE59C1"/>
    <w:rsid w:val="00DF0FEB"/>
    <w:rsid w:val="00DF3685"/>
    <w:rsid w:val="00DF5D18"/>
    <w:rsid w:val="00DF7EF9"/>
    <w:rsid w:val="00E371D9"/>
    <w:rsid w:val="00E372BC"/>
    <w:rsid w:val="00E47C00"/>
    <w:rsid w:val="00E56A76"/>
    <w:rsid w:val="00E5752F"/>
    <w:rsid w:val="00E6224C"/>
    <w:rsid w:val="00E73BD4"/>
    <w:rsid w:val="00E9386F"/>
    <w:rsid w:val="00E96517"/>
    <w:rsid w:val="00E97931"/>
    <w:rsid w:val="00EA77B9"/>
    <w:rsid w:val="00EB0164"/>
    <w:rsid w:val="00EB5807"/>
    <w:rsid w:val="00EC5E89"/>
    <w:rsid w:val="00ED0F62"/>
    <w:rsid w:val="00EE0B78"/>
    <w:rsid w:val="00EF5015"/>
    <w:rsid w:val="00F06D22"/>
    <w:rsid w:val="00F238E0"/>
    <w:rsid w:val="00F31759"/>
    <w:rsid w:val="00F31D87"/>
    <w:rsid w:val="00F34A70"/>
    <w:rsid w:val="00F5246E"/>
    <w:rsid w:val="00F74651"/>
    <w:rsid w:val="00F926EA"/>
    <w:rsid w:val="00F933EE"/>
    <w:rsid w:val="00F97A35"/>
    <w:rsid w:val="00FA2F79"/>
    <w:rsid w:val="00FB24AA"/>
    <w:rsid w:val="00FB32C7"/>
    <w:rsid w:val="00FD4899"/>
    <w:rsid w:val="00FE2669"/>
    <w:rsid w:val="00FE296F"/>
    <w:rsid w:val="00FE3B02"/>
    <w:rsid w:val="00FF61DB"/>
    <w:rsid w:val="01260C71"/>
    <w:rsid w:val="01E27364"/>
    <w:rsid w:val="020631CC"/>
    <w:rsid w:val="02893026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81F8A"/>
    <w:rsid w:val="0A0F142E"/>
    <w:rsid w:val="0A1C56C1"/>
    <w:rsid w:val="0A3D52C4"/>
    <w:rsid w:val="0A904067"/>
    <w:rsid w:val="0ACA6ED2"/>
    <w:rsid w:val="0AEF4D8D"/>
    <w:rsid w:val="0B7E7BAA"/>
    <w:rsid w:val="0BE64DFF"/>
    <w:rsid w:val="0C5423F7"/>
    <w:rsid w:val="0C5C4A3B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2C29AF"/>
    <w:rsid w:val="11536201"/>
    <w:rsid w:val="115D3DB9"/>
    <w:rsid w:val="11BD2BE2"/>
    <w:rsid w:val="11BE2038"/>
    <w:rsid w:val="11DC0AC4"/>
    <w:rsid w:val="11E2439D"/>
    <w:rsid w:val="12563B2D"/>
    <w:rsid w:val="129071D5"/>
    <w:rsid w:val="12A2571D"/>
    <w:rsid w:val="12A42EA7"/>
    <w:rsid w:val="12A506D3"/>
    <w:rsid w:val="12D31D16"/>
    <w:rsid w:val="13296CDD"/>
    <w:rsid w:val="134E7573"/>
    <w:rsid w:val="13890C2B"/>
    <w:rsid w:val="13A420AC"/>
    <w:rsid w:val="13C11723"/>
    <w:rsid w:val="13EB79B2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5403E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0A4D48"/>
    <w:rsid w:val="201572E0"/>
    <w:rsid w:val="202671E3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8041F6"/>
    <w:rsid w:val="258609CC"/>
    <w:rsid w:val="261B55F8"/>
    <w:rsid w:val="261D5675"/>
    <w:rsid w:val="26591D1A"/>
    <w:rsid w:val="269C7CAD"/>
    <w:rsid w:val="271B4DE1"/>
    <w:rsid w:val="272228DE"/>
    <w:rsid w:val="27443F4D"/>
    <w:rsid w:val="274679DE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261057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424C36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106FEB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4EB7E5B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0F25A4"/>
    <w:rsid w:val="471C355E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7A5649"/>
    <w:rsid w:val="63A31ABC"/>
    <w:rsid w:val="63C65078"/>
    <w:rsid w:val="63EA156F"/>
    <w:rsid w:val="63EA6D88"/>
    <w:rsid w:val="64621F9C"/>
    <w:rsid w:val="6481307E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F50173"/>
    <w:rsid w:val="680564C6"/>
    <w:rsid w:val="681B3F7A"/>
    <w:rsid w:val="68233428"/>
    <w:rsid w:val="682C5B2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417A9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0AE573A"/>
    <w:rsid w:val="72702455"/>
    <w:rsid w:val="728F2E47"/>
    <w:rsid w:val="72973011"/>
    <w:rsid w:val="72E42D1B"/>
    <w:rsid w:val="731F0338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No Spacing"/>
    <w:qFormat/>
    <w:uiPriority w:val="99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6">
    <w:name w:val="网格型1"/>
    <w:basedOn w:val="8"/>
    <w:qFormat/>
    <w:uiPriority w:val="5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样式 宋体2"/>
    <w:qFormat/>
    <w:uiPriority w:val="99"/>
    <w:rPr>
      <w:rFonts w:asci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5928DD-FF7D-4887-AF85-4E049F96B4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3889</Words>
  <Characters>4317</Characters>
  <Lines>37</Lines>
  <Paragraphs>10</Paragraphs>
  <TotalTime>0</TotalTime>
  <ScaleCrop>false</ScaleCrop>
  <LinksUpToDate>false</LinksUpToDate>
  <CharactersWithSpaces>4783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2022-07-21T11:17:19Z</dcterms:modified>
  <cp:revision>689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8FDD3A89347A42A0B3A842DC8066E846</vt:lpwstr>
  </property>
</Properties>
</file>