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霸州市三合众鑫家具有限责任公司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23.01.01,23.01.04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王慧霞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23.01.01,23.01.04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冲压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折弯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钻孔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焊接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抛丸除锈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喷涂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固化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特殊过程：</w:t>
            </w:r>
            <w:r>
              <w:rPr>
                <w:rFonts w:hint="eastAsia"/>
                <w:b/>
                <w:sz w:val="20"/>
                <w:lang w:val="en-US" w:eastAsia="zh-CN"/>
              </w:rPr>
              <w:t>焊接、喷涂</w:t>
            </w:r>
            <w:r>
              <w:rPr>
                <w:rFonts w:hint="eastAsia"/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焊接电压，喷涂表面硬度，塑粉附着率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金属家具通用技术条件GB/T3325-2017、室内装饰装修材料人造板及其制品中甲醛释放限量GB18580-2017、室内装饰装修材料木家具中有害物质限量GB18584-2001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外形、尺寸、平整度等，需要型式检验报告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华文楷体" w:eastAsia="宋体"/>
                <w:b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147955</wp:posOffset>
                  </wp:positionV>
                  <wp:extent cx="657225" cy="323850"/>
                  <wp:effectExtent l="0" t="0" r="13335" b="11430"/>
                  <wp:wrapNone/>
                  <wp:docPr id="27" name="图片 27" descr="a1890cc48082ef98b079287214842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a1890cc48082ef98b079287214842d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281305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2022年7月6日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霸州市三合众鑫家具有限责任公司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23.01.01,23.01.04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王慧霞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23.01.01,23.01.04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冲压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折弯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钻孔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焊接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抛丸除锈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喷涂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固化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噪声、废气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《污水综合排放标准》GB8798-1996、《</w:t>
            </w:r>
            <w:r>
              <w:rPr>
                <w:rFonts w:hint="default"/>
                <w:b/>
                <w:sz w:val="20"/>
                <w:lang w:val="en-US" w:eastAsia="zh-CN"/>
              </w:rPr>
              <w:t>工业企业厂界环境噪声排放标准</w:t>
            </w:r>
            <w:r>
              <w:rPr>
                <w:rFonts w:hint="eastAsia"/>
                <w:b/>
                <w:sz w:val="20"/>
                <w:lang w:val="en-US" w:eastAsia="zh-CN"/>
              </w:rPr>
              <w:t>》</w:t>
            </w:r>
            <w:r>
              <w:rPr>
                <w:rFonts w:hint="default"/>
                <w:b/>
                <w:sz w:val="20"/>
                <w:lang w:val="en-US" w:eastAsia="zh-CN"/>
              </w:rPr>
              <w:t>GB12348-2008</w:t>
            </w:r>
            <w:r>
              <w:rPr>
                <w:rFonts w:hint="eastAsia"/>
                <w:b/>
                <w:sz w:val="20"/>
                <w:lang w:val="en-US" w:eastAsia="zh-CN"/>
              </w:rPr>
              <w:t>、《国家危险废物目录》、《特种设备安全法》、等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华文楷体" w:eastAsia="宋体"/>
                <w:b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147955</wp:posOffset>
                  </wp:positionV>
                  <wp:extent cx="657225" cy="323850"/>
                  <wp:effectExtent l="0" t="0" r="13335" b="11430"/>
                  <wp:wrapNone/>
                  <wp:docPr id="4" name="图片 4" descr="a1890cc48082ef98b079287214842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1890cc48082ef98b079287214842d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281305</wp:posOffset>
                  </wp:positionV>
                  <wp:extent cx="544830" cy="248920"/>
                  <wp:effectExtent l="0" t="0" r="3810" b="10160"/>
                  <wp:wrapNone/>
                  <wp:docPr id="5" name="图片 5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2022年7月6日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霸州市三合众鑫家具有限责任公司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23.01.01,23.01.04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王慧霞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23.01.01,23.01.04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冲压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折弯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钻孔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焊接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抛丸除锈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喷涂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固化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触电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废气伤害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机械伤害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噪声伤害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新冠病毒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《安全用电导则》、《特种设备安全法》、《职业病防治法》、《工伤管理条例》等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华文楷体" w:eastAsia="宋体"/>
                <w:b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147955</wp:posOffset>
                  </wp:positionV>
                  <wp:extent cx="657225" cy="323850"/>
                  <wp:effectExtent l="0" t="0" r="13335" b="11430"/>
                  <wp:wrapNone/>
                  <wp:docPr id="9" name="图片 9" descr="a1890cc48082ef98b079287214842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1890cc48082ef98b079287214842d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281305</wp:posOffset>
                  </wp:positionV>
                  <wp:extent cx="544830" cy="248920"/>
                  <wp:effectExtent l="0" t="0" r="3810" b="10160"/>
                  <wp:wrapNone/>
                  <wp:docPr id="10" name="图片 10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2022年7月6日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77C3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2022-07-08T04:44:21Z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