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安康市皓翔节能保温集团有限公司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12.03.00;14.02.03;16.02.04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乔军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保温材料(保温砂浆)工艺：材料准备—配料搅拌—检验—包装—入库。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保温板</w:t>
            </w:r>
            <w:r>
              <w:rPr>
                <w:rFonts w:hint="eastAsia"/>
                <w:b/>
                <w:sz w:val="20"/>
                <w:szCs w:val="22"/>
              </w:rPr>
              <w:t>工艺：材料准备—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发泡—孵化</w:t>
            </w:r>
            <w:r>
              <w:rPr>
                <w:rFonts w:hint="eastAsia"/>
                <w:b/>
                <w:sz w:val="20"/>
                <w:szCs w:val="22"/>
              </w:rPr>
              <w:t>—挤塑—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烘干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下料—检验—包装—入库。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</w:rPr>
              <w:t>真石漆工艺：材料准备—配料搅拌—检验—包装—入库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特殊过程：搅拌过程；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控制措施：搅拌作业指导书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中华人民共和国质量法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JG149-2003《膨胀聚苯板薄抹灰外墙保温系统》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GB8624-2012《建筑材料及制品燃烧性能分级》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GB/T8626-2007《建筑材料可燃性试验方法》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GB/T20284-2006《建筑材料或制品的单体燃烧试验》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GB/T2406.1-2008《塑料 用氧指数法测定燃烧行为 第1部分：导则》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GB/T2406.2-2009《塑料 用氧指数法测定燃烧行为 第2部分：室温试验》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 JG158-2013《胶粉聚苯颗粒外墙保温系统材料》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 JG/T24-2018《合成树脂乳液砂壁状建筑涂料》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提供EPS膨胀聚苯板、抗裂砂浆、外墙真石漆等型式检验报告，详见附件。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453390" cy="265430"/>
                  <wp:effectExtent l="0" t="0" r="3810" b="1270"/>
                  <wp:docPr id="1" name="图片 1" descr="乔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乔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295275"/>
                  <wp:effectExtent l="0" t="0" r="18415" b="9525"/>
                  <wp:docPr id="3" name="图片 3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2022年07月04日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D9159C9"/>
    <w:rsid w:val="296A09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481</Words>
  <Characters>605</Characters>
  <Lines>2</Lines>
  <Paragraphs>1</Paragraphs>
  <TotalTime>0</TotalTime>
  <ScaleCrop>false</ScaleCrop>
  <LinksUpToDate>false</LinksUpToDate>
  <CharactersWithSpaces>612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2022-07-09T07:03:28Z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