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0781-2021-EnMs-2022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怡达快速电梯有限公司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R197EnMS210037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91330500146978984M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"https://max.book118.com/html/2017/1019/137483723.shtm"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119-2015 能源管理体系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val="en-US" w:eastAsia="zh-CN"/>
              </w:rPr>
              <w:t>机械制造企业认证要求</w:t>
            </w:r>
            <w:r>
              <w:rPr>
                <w:rFonts w:hint="default" w:ascii="宋体" w:hAnsi="宋体" w:eastAsia="宋体" w:cs="Times New Roman"/>
                <w:b/>
                <w:sz w:val="21"/>
                <w:szCs w:val="21"/>
                <w:lang w:val="en-US" w:eastAsia="zh-CN"/>
              </w:rPr>
              <w:fldChar w:fldCharType="end"/>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65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4"/>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4"/>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怡达快速电梯有限公司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资质范围内电梯（客梯V≤8.0m/s、货梯G≤12000kg）和扶梯的设计、制造、安装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浙江省湖州市南浔区南浔镇联谊西路88号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浙江省湖州市南浔区南浔镇联谊西路88号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8"/>
              <w:spacing w:before="0" w:after="0"/>
              <w:jc w:val="left"/>
              <w:rPr>
                <w:rFonts w:cs="Arial"/>
                <w:b/>
                <w:bCs/>
                <w:sz w:val="22"/>
                <w:szCs w:val="22"/>
              </w:rPr>
            </w:pPr>
            <w:r>
              <w:rPr>
                <w:rFonts w:hint="eastAsia" w:cs="Arial"/>
                <w:b/>
                <w:bCs/>
                <w:sz w:val="22"/>
                <w:szCs w:val="22"/>
              </w:rPr>
              <w:t>公司名称 - 总部</w:t>
            </w:r>
          </w:p>
          <w:p>
            <w:pPr>
              <w:pStyle w:val="18"/>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HQ</w:t>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8"/>
              <w:spacing w:before="0" w:after="0"/>
              <w:jc w:val="left"/>
              <w:rPr>
                <w:rFonts w:cs="Arial"/>
                <w:b/>
                <w:bCs/>
                <w:sz w:val="22"/>
                <w:szCs w:val="22"/>
              </w:rPr>
            </w:pPr>
            <w:r>
              <w:rPr>
                <w:rFonts w:hint="eastAsia" w:cs="Arial"/>
                <w:b/>
                <w:bCs/>
                <w:sz w:val="22"/>
                <w:szCs w:val="22"/>
              </w:rPr>
              <w:t>注册地址：</w:t>
            </w:r>
          </w:p>
          <w:p>
            <w:pPr>
              <w:pStyle w:val="18"/>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pStyle w:val="18"/>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8"/>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8"/>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8"/>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8"/>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4"/>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4"/>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怡达快速电梯有限公司</w:t>
      </w:r>
      <w:bookmarkEnd w:id="20"/>
      <w:r>
        <w:rPr>
          <w:rFonts w:hint="eastAsia"/>
          <w:b/>
          <w:color w:val="000000" w:themeColor="text1"/>
          <w:sz w:val="22"/>
          <w:szCs w:val="22"/>
        </w:rPr>
        <w:t>证书注册号：</w:t>
      </w:r>
      <w:bookmarkStart w:id="21" w:name="证书编号Add1"/>
      <w:r>
        <w:rPr>
          <w:b/>
          <w:color w:val="000000" w:themeColor="text1"/>
          <w:sz w:val="22"/>
          <w:szCs w:val="22"/>
        </w:rPr>
        <w:t>R197EnMS210037</w:t>
      </w:r>
      <w:bookmarkEnd w:id="21"/>
    </w:p>
    <w:p>
      <w:pPr>
        <w:pStyle w:val="4"/>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浙江省湖州市南浔区南浔镇联谊西路88号</w:t>
      </w:r>
      <w:bookmarkEnd w:id="22"/>
    </w:p>
    <w:p>
      <w:pPr>
        <w:pStyle w:val="4"/>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4"/>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"https://max.book118.com/html/2017/1019/137483723.shtm"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119-2015 能源管理体系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val="en-US" w:eastAsia="zh-CN"/>
        </w:rPr>
        <w:t>机械制造企业认证要求</w:t>
      </w:r>
      <w:r>
        <w:rPr>
          <w:rFonts w:hint="default" w:ascii="宋体" w:hAnsi="宋体" w:eastAsia="宋体" w:cs="Times New Roman"/>
          <w:b/>
          <w:sz w:val="21"/>
          <w:szCs w:val="21"/>
          <w:lang w:val="en-US" w:eastAsia="zh-CN"/>
        </w:rPr>
        <w:fldChar w:fldCharType="end"/>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初次审核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hint="eastAsia" w:eastAsia="宋体" w:cs="Times New Roman"/>
                <w:sz w:val="20"/>
                <w:szCs w:val="22"/>
                <w:lang w:val="en-US" w:eastAsia="zh-CN"/>
              </w:rPr>
            </w:pPr>
            <w:r>
              <w:rPr>
                <w:rFonts w:hint="eastAsia"/>
                <w:b w:val="0"/>
                <w:bCs/>
                <w:color w:val="000000" w:themeColor="text1"/>
                <w:sz w:val="22"/>
                <w:szCs w:val="22"/>
                <w:u w:val="none"/>
                <w:lang w:val="en-US" w:eastAsia="zh-CN"/>
              </w:rPr>
              <w:t>1、边界：</w:t>
            </w:r>
            <w:r>
              <w:rPr>
                <w:rFonts w:hint="eastAsia" w:eastAsia="宋体" w:cs="Times New Roman"/>
                <w:sz w:val="20"/>
                <w:szCs w:val="22"/>
                <w:lang w:val="en-US" w:eastAsia="zh-CN"/>
              </w:rPr>
              <w:t>位于浙江省湖州市南浔区南浔镇联谊西路88号的怡达快速电梯有限公司。</w:t>
            </w:r>
          </w:p>
          <w:p>
            <w:pPr>
              <w:pStyle w:val="4"/>
              <w:numPr>
                <w:ilvl w:val="0"/>
                <w:numId w:val="0"/>
              </w:numPr>
              <w:spacing w:line="400" w:lineRule="exact"/>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w:t>
            </w:r>
            <w:r>
              <w:rPr>
                <w:rFonts w:hint="eastAsia" w:eastAsia="宋体" w:cs="Times New Roman"/>
                <w:sz w:val="20"/>
                <w:szCs w:val="22"/>
                <w:lang w:val="en-US" w:eastAsia="zh-CN"/>
              </w:rPr>
              <w:t>制造中心</w:t>
            </w:r>
            <w:r>
              <w:rPr>
                <w:rFonts w:hint="eastAsia" w:ascii="Times New Roman" w:hAnsi="Times New Roman" w:eastAsia="宋体" w:cs="Times New Roman"/>
                <w:sz w:val="20"/>
                <w:szCs w:val="22"/>
                <w:lang w:val="en-US" w:eastAsia="zh-CN"/>
              </w:rPr>
              <w:t>；</w:t>
            </w:r>
          </w:p>
          <w:p>
            <w:pPr>
              <w:pStyle w:val="4"/>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3、辅助生产系统：</w:t>
            </w:r>
            <w:r>
              <w:rPr>
                <w:rFonts w:hint="eastAsia" w:eastAsia="宋体" w:cs="Times New Roman"/>
                <w:sz w:val="20"/>
                <w:szCs w:val="22"/>
                <w:lang w:val="en-US" w:eastAsia="zh-CN"/>
              </w:rPr>
              <w:t>人力资源部、研发部、采购部、财务部</w:t>
            </w:r>
            <w:r>
              <w:rPr>
                <w:rFonts w:hint="eastAsia" w:ascii="Times New Roman" w:hAnsi="Times New Roman" w:eastAsia="宋体" w:cs="Times New Roman"/>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07</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11~13</w:t>
            </w:r>
            <w:r>
              <w:rPr>
                <w:rFonts w:hint="eastAsia"/>
                <w:sz w:val="20"/>
                <w:szCs w:val="22"/>
              </w:rPr>
              <w:t>日</w:t>
            </w:r>
          </w:p>
        </w:tc>
        <w:tc>
          <w:tcPr>
            <w:tcW w:w="4735" w:type="dxa"/>
            <w:vAlign w:val="top"/>
          </w:tcPr>
          <w:p>
            <w:pPr>
              <w:rPr>
                <w:rFonts w:hint="eastAsia"/>
                <w:sz w:val="20"/>
                <w:szCs w:val="22"/>
              </w:rPr>
            </w:pPr>
            <w:r>
              <w:rPr>
                <w:rFonts w:hint="eastAsia"/>
                <w:b/>
                <w:bCs/>
                <w:sz w:val="20"/>
                <w:szCs w:val="22"/>
              </w:rPr>
              <w:t>能耗统计期：</w:t>
            </w:r>
          </w:p>
          <w:p>
            <w:pPr>
              <w:pStyle w:val="4"/>
              <w:spacing w:line="400" w:lineRule="exact"/>
              <w:ind w:firstLine="0" w:firstLineChars="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4"/>
              <w:spacing w:line="320" w:lineRule="exact"/>
              <w:ind w:firstLine="0"/>
              <w:rPr>
                <w:rFonts w:hint="eastAsia" w:eastAsia="宋体" w:cs="Times New Roman"/>
                <w:sz w:val="20"/>
                <w:szCs w:val="22"/>
                <w:lang w:val="en-US" w:eastAsia="zh-CN"/>
              </w:rPr>
            </w:pPr>
            <w:r>
              <w:rPr>
                <w:rFonts w:hint="eastAsia"/>
                <w:b w:val="0"/>
                <w:bCs/>
                <w:color w:val="000000" w:themeColor="text1"/>
                <w:sz w:val="22"/>
                <w:szCs w:val="22"/>
                <w:u w:val="none"/>
                <w:lang w:val="en-US" w:eastAsia="zh-CN"/>
              </w:rPr>
              <w:t>1、边界：</w:t>
            </w:r>
            <w:r>
              <w:rPr>
                <w:rFonts w:hint="eastAsia" w:eastAsia="宋体" w:cs="Times New Roman"/>
                <w:sz w:val="20"/>
                <w:szCs w:val="22"/>
                <w:lang w:val="en-US" w:eastAsia="zh-CN"/>
              </w:rPr>
              <w:t>位于浙江省湖州市南浔区南浔镇联谊西路88号的怡达快速电梯有限公司。</w:t>
            </w:r>
          </w:p>
          <w:p>
            <w:pPr>
              <w:pStyle w:val="4"/>
              <w:numPr>
                <w:ilvl w:val="0"/>
                <w:numId w:val="0"/>
              </w:numPr>
              <w:spacing w:line="400" w:lineRule="exact"/>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w:t>
            </w:r>
            <w:r>
              <w:rPr>
                <w:rFonts w:hint="eastAsia" w:eastAsia="宋体" w:cs="Times New Roman"/>
                <w:sz w:val="20"/>
                <w:szCs w:val="22"/>
                <w:lang w:val="en-US" w:eastAsia="zh-CN"/>
              </w:rPr>
              <w:t>制造中心</w:t>
            </w:r>
            <w:r>
              <w:rPr>
                <w:rFonts w:hint="eastAsia" w:ascii="Times New Roman" w:hAnsi="Times New Roman" w:eastAsia="宋体" w:cs="Times New Roman"/>
                <w:sz w:val="20"/>
                <w:szCs w:val="22"/>
                <w:lang w:val="en-US" w:eastAsia="zh-CN"/>
              </w:rPr>
              <w:t>；</w:t>
            </w:r>
          </w:p>
          <w:p>
            <w:pPr>
              <w:pStyle w:val="4"/>
              <w:spacing w:line="320" w:lineRule="exact"/>
              <w:ind w:firstLine="0"/>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3、辅助生产系统：</w:t>
            </w:r>
            <w:r>
              <w:rPr>
                <w:rFonts w:hint="eastAsia" w:eastAsia="宋体" w:cs="Times New Roman"/>
                <w:sz w:val="20"/>
                <w:szCs w:val="22"/>
                <w:lang w:val="en-US" w:eastAsia="zh-CN"/>
              </w:rPr>
              <w:t>人力资源部、研发部、采购部、财务部</w:t>
            </w:r>
            <w:r>
              <w:rPr>
                <w:rFonts w:hint="eastAsia" w:ascii="Times New Roman" w:hAnsi="Times New Roman" w:eastAsia="宋体" w:cs="Times New Roman"/>
                <w:sz w:val="20"/>
                <w:szCs w:val="22"/>
                <w:lang w:val="en-US" w:eastAsia="zh-CN"/>
              </w:rPr>
              <w:t>。</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vAlign w:val="top"/>
          </w:tcPr>
          <w:p>
            <w:pPr>
              <w:pStyle w:val="4"/>
              <w:spacing w:line="320" w:lineRule="exact"/>
              <w:ind w:firstLine="0"/>
              <w:rPr>
                <w:rFonts w:hint="default"/>
                <w:b/>
                <w:bCs/>
                <w:sz w:val="20"/>
                <w:lang w:val="en-US" w:eastAsia="zh-CN"/>
              </w:rPr>
            </w:pPr>
            <w:r>
              <w:rPr>
                <w:rFonts w:hint="eastAsia"/>
                <w:b/>
                <w:bCs/>
                <w:sz w:val="20"/>
                <w:lang w:val="en-US" w:eastAsia="zh-CN"/>
              </w:rPr>
              <w:t>产量：8654台</w:t>
            </w:r>
          </w:p>
          <w:p>
            <w:pPr>
              <w:pStyle w:val="4"/>
              <w:spacing w:line="320" w:lineRule="exact"/>
              <w:ind w:firstLine="0" w:firstLineChars="0"/>
              <w:rPr>
                <w:rFonts w:ascii="宋体" w:hAnsi="宋体"/>
                <w:b/>
                <w:color w:val="000000" w:themeColor="text1"/>
                <w:szCs w:val="24"/>
              </w:rPr>
            </w:pPr>
            <w:r>
              <w:rPr>
                <w:rFonts w:hint="eastAsia"/>
                <w:b/>
                <w:bCs/>
                <w:sz w:val="20"/>
                <w:lang w:val="en-US" w:eastAsia="zh-CN"/>
              </w:rPr>
              <w:t>产值（万元）：80940</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4"/>
              <w:spacing w:line="400" w:lineRule="exact"/>
              <w:ind w:firstLine="0"/>
              <w:rPr>
                <w:sz w:val="20"/>
                <w:szCs w:val="22"/>
              </w:rPr>
            </w:pPr>
          </w:p>
        </w:tc>
        <w:tc>
          <w:tcPr>
            <w:tcW w:w="4735" w:type="dxa"/>
            <w:vAlign w:val="top"/>
          </w:tcPr>
          <w:p>
            <w:pPr>
              <w:pStyle w:val="4"/>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b/>
                <w:bCs/>
                <w:sz w:val="20"/>
                <w:szCs w:val="22"/>
                <w:lang w:val="en-US" w:eastAsia="zh-CN"/>
              </w:rPr>
              <w:t>726.49</w:t>
            </w:r>
          </w:p>
          <w:p>
            <w:pPr>
              <w:pStyle w:val="4"/>
              <w:spacing w:line="320" w:lineRule="exact"/>
              <w:ind w:firstLine="0" w:firstLineChars="0"/>
              <w:rPr>
                <w:rFonts w:ascii="宋体" w:hAnsi="宋体"/>
                <w:b/>
                <w:color w:val="000000" w:themeColor="text1"/>
                <w:szCs w:val="24"/>
              </w:rPr>
            </w:pPr>
            <w:r>
              <w:rPr>
                <w:rFonts w:hint="eastAsia"/>
                <w:sz w:val="20"/>
                <w:szCs w:val="22"/>
                <w:lang w:val="en-US" w:eastAsia="zh-CN"/>
              </w:rPr>
              <w:t xml:space="preserve"> </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4"/>
              <w:spacing w:line="400" w:lineRule="exact"/>
              <w:ind w:firstLine="0"/>
              <w:rPr>
                <w:sz w:val="20"/>
                <w:szCs w:val="22"/>
              </w:rPr>
            </w:pPr>
          </w:p>
        </w:tc>
        <w:tc>
          <w:tcPr>
            <w:tcW w:w="4735" w:type="dxa"/>
            <w:vAlign w:val="top"/>
          </w:tcPr>
          <w:p>
            <w:pPr>
              <w:rPr>
                <w:rFonts w:hint="default" w:ascii="Times New Roman" w:hAnsi="Times New Roman" w:eastAsia="宋体" w:cs="Times New Roman"/>
                <w:b w:val="0"/>
                <w:bCs w:val="0"/>
                <w:kern w:val="2"/>
                <w:sz w:val="20"/>
                <w:szCs w:val="22"/>
                <w:lang w:val="en-US" w:eastAsia="zh-CN" w:bidi="ar-SA"/>
              </w:rPr>
            </w:pPr>
            <w:r>
              <w:rPr>
                <w:rFonts w:hint="eastAsia"/>
                <w:lang w:val="en-US" w:eastAsia="zh-CN"/>
              </w:rPr>
              <w:t>单位能耗：</w:t>
            </w:r>
            <w:r>
              <w:rPr>
                <w:rFonts w:hint="eastAsia" w:ascii="Times New Roman" w:hAnsi="Times New Roman" w:eastAsia="宋体" w:cs="Times New Roman"/>
                <w:b w:val="0"/>
                <w:bCs w:val="0"/>
                <w:kern w:val="2"/>
                <w:sz w:val="20"/>
                <w:szCs w:val="22"/>
                <w:lang w:val="en-US" w:eastAsia="zh-CN" w:bidi="ar-SA"/>
              </w:rPr>
              <w:t>单位产品能耗：83.95</w:t>
            </w:r>
            <w:r>
              <w:rPr>
                <w:rFonts w:hint="eastAsia" w:cs="Times New Roman"/>
                <w:b w:val="0"/>
                <w:bCs w:val="0"/>
                <w:kern w:val="2"/>
                <w:sz w:val="20"/>
                <w:szCs w:val="22"/>
                <w:lang w:val="en-US" w:eastAsia="zh-CN" w:bidi="ar-SA"/>
              </w:rPr>
              <w:t>kgce/台；</w:t>
            </w:r>
          </w:p>
          <w:p>
            <w:pPr>
              <w:rPr>
                <w:rFonts w:ascii="宋体" w:hAnsi="宋体"/>
                <w:b/>
                <w:color w:val="000000" w:themeColor="text1"/>
                <w:szCs w:val="24"/>
              </w:rPr>
            </w:pPr>
            <w:r>
              <w:rPr>
                <w:rFonts w:hint="eastAsia" w:ascii="Times New Roman" w:hAnsi="Times New Roman" w:eastAsia="宋体" w:cs="Times New Roman"/>
                <w:b w:val="0"/>
                <w:bCs w:val="0"/>
                <w:kern w:val="2"/>
                <w:sz w:val="20"/>
                <w:szCs w:val="22"/>
                <w:lang w:val="en-US" w:eastAsia="zh-CN" w:bidi="ar-SA"/>
              </w:rPr>
              <w:t xml:space="preserve">         </w:t>
            </w:r>
            <w:r>
              <w:rPr>
                <w:rFonts w:hint="eastAsia" w:cs="Times New Roman"/>
                <w:b w:val="0"/>
                <w:bCs w:val="0"/>
                <w:kern w:val="2"/>
                <w:sz w:val="20"/>
                <w:szCs w:val="22"/>
                <w:lang w:val="en-US" w:eastAsia="zh-CN" w:bidi="ar-SA"/>
              </w:rPr>
              <w:t xml:space="preserve">   </w:t>
            </w:r>
            <w:r>
              <w:rPr>
                <w:rFonts w:hint="eastAsia" w:ascii="Times New Roman" w:hAnsi="Times New Roman" w:eastAsia="宋体" w:cs="Times New Roman"/>
                <w:b w:val="0"/>
                <w:bCs w:val="0"/>
                <w:kern w:val="2"/>
                <w:sz w:val="20"/>
                <w:szCs w:val="22"/>
                <w:lang w:val="en-US" w:eastAsia="zh-CN" w:bidi="ar-SA"/>
              </w:rPr>
              <w:t>单位产值能耗：8.98kgce/万元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4"/>
              <w:spacing w:line="400" w:lineRule="exact"/>
              <w:ind w:firstLine="0"/>
              <w:rPr>
                <w:sz w:val="20"/>
                <w:szCs w:val="22"/>
              </w:rPr>
            </w:pPr>
          </w:p>
        </w:tc>
        <w:tc>
          <w:tcPr>
            <w:tcW w:w="4735" w:type="dxa"/>
            <w:vAlign w:val="top"/>
          </w:tcPr>
          <w:p>
            <w:pPr>
              <w:rPr>
                <w:rFonts w:hint="eastAsia"/>
                <w:sz w:val="20"/>
                <w:szCs w:val="22"/>
                <w:lang w:val="en-US" w:eastAsia="zh-CN"/>
              </w:rPr>
            </w:pPr>
            <w:r>
              <w:rPr>
                <w:rFonts w:hint="eastAsia"/>
                <w:b/>
                <w:bCs/>
                <w:sz w:val="20"/>
                <w:szCs w:val="22"/>
                <w:lang w:val="en-US" w:eastAsia="zh-CN"/>
              </w:rPr>
              <w:t>节能量（吨标准煤）：</w:t>
            </w:r>
          </w:p>
          <w:p>
            <w:pPr>
              <w:rPr>
                <w:sz w:val="20"/>
                <w:szCs w:val="22"/>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第二次监督审核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bl>
    <w:p>
      <w:pPr>
        <w:pStyle w:val="4"/>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E536BA"/>
    <w:rsid w:val="65FA3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rPr>
      <w:sz w:val="24"/>
    </w:rPr>
  </w:style>
  <w:style w:type="paragraph" w:styleId="4">
    <w:name w:val="Body Text Indent"/>
    <w:basedOn w:val="1"/>
    <w:link w:val="10"/>
    <w:qFormat/>
    <w:uiPriority w:val="0"/>
    <w:pPr>
      <w:snapToGrid w:val="0"/>
      <w:spacing w:line="336" w:lineRule="auto"/>
      <w:ind w:firstLine="630"/>
    </w:pPr>
    <w:rPr>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4"/>
    <w:qFormat/>
    <w:uiPriority w:val="0"/>
    <w:rPr>
      <w:rFonts w:ascii="Times New Roman" w:hAnsi="Times New Roman" w:eastAsia="宋体" w:cs="Times New Roman"/>
      <w:sz w:val="32"/>
      <w:szCs w:val="2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2022-07-14T09:25:37Z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2052-11.1.0.11435</vt:lpwstr>
  </property>
</Properties>
</file>