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drawing>
          <wp:inline distT="0" distB="0" distL="114300" distR="114300">
            <wp:extent cx="6644640" cy="9389110"/>
            <wp:effectExtent l="0" t="0" r="10160" b="8890"/>
            <wp:docPr id="1" name="图片 1" descr="新文档 2022-08-15 11.05.28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8-15 11.05.28_2"/>
                    <pic:cNvPicPr>
                      <a:picLocks noChangeAspect="1"/>
                    </pic:cNvPicPr>
                  </pic:nvPicPr>
                  <pic:blipFill>
                    <a:blip r:embed="rId5"/>
                    <a:stretch>
                      <a:fillRect/>
                    </a:stretch>
                  </pic:blipFill>
                  <pic:spPr>
                    <a:xfrm>
                      <a:off x="0" y="0"/>
                      <a:ext cx="6644640" cy="9389110"/>
                    </a:xfrm>
                    <a:prstGeom prst="rect">
                      <a:avLst/>
                    </a:prstGeom>
                  </pic:spPr>
                </pic:pic>
              </a:graphicData>
            </a:graphic>
          </wp:inline>
        </w:drawing>
      </w:r>
      <w:bookmarkStart w:id="26" w:name="_GoBack"/>
      <w:bookmarkEnd w:id="26"/>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578"/>
        <w:gridCol w:w="772"/>
        <w:gridCol w:w="948"/>
        <w:gridCol w:w="1416"/>
        <w:gridCol w:w="304"/>
        <w:gridCol w:w="786"/>
        <w:gridCol w:w="934"/>
        <w:gridCol w:w="762"/>
        <w:gridCol w:w="256"/>
        <w:gridCol w:w="294"/>
        <w:gridCol w:w="408"/>
        <w:gridCol w:w="272"/>
        <w:gridCol w:w="161"/>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4"/>
            <w:vAlign w:val="center"/>
          </w:tcPr>
          <w:p>
            <w:pPr>
              <w:rPr>
                <w:sz w:val="21"/>
                <w:szCs w:val="21"/>
              </w:rPr>
            </w:pPr>
            <w:bookmarkStart w:id="0" w:name="组织名称"/>
            <w:r>
              <w:rPr>
                <w:sz w:val="21"/>
                <w:szCs w:val="21"/>
              </w:rPr>
              <w:t>中凝建业建筑安装工程（唐山）有限公司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4"/>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唐山开平区唐钱路东（开平区越河镇后于家店村）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4"/>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唐山开平区唐钱路东（开平区越河镇后于家店村）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4"/>
            <w:vAlign w:val="center"/>
          </w:tcPr>
          <w:p>
            <w:pPr>
              <w:rPr>
                <w:sz w:val="21"/>
                <w:szCs w:val="21"/>
              </w:rPr>
            </w:pPr>
            <w:bookmarkStart w:id="3" w:name="联系人"/>
            <w:r>
              <w:rPr>
                <w:sz w:val="21"/>
                <w:szCs w:val="21"/>
              </w:rPr>
              <w:t>侯占秋</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15032424243</w:t>
            </w:r>
            <w:bookmarkEnd w:id="4"/>
          </w:p>
        </w:tc>
        <w:tc>
          <w:tcPr>
            <w:tcW w:w="974" w:type="dxa"/>
            <w:gridSpan w:val="3"/>
            <w:vAlign w:val="center"/>
          </w:tcPr>
          <w:p>
            <w:pPr>
              <w:rPr>
                <w:sz w:val="20"/>
              </w:rPr>
            </w:pPr>
            <w:r>
              <w:rPr>
                <w:rFonts w:hint="eastAsia"/>
                <w:sz w:val="20"/>
              </w:rPr>
              <w:t>邮箱</w:t>
            </w:r>
          </w:p>
        </w:tc>
        <w:tc>
          <w:tcPr>
            <w:tcW w:w="1449" w:type="dxa"/>
            <w:gridSpan w:val="2"/>
            <w:vAlign w:val="center"/>
          </w:tcPr>
          <w:p>
            <w:pPr>
              <w:rPr>
                <w:sz w:val="21"/>
                <w:szCs w:val="21"/>
              </w:rPr>
            </w:pPr>
            <w:bookmarkStart w:id="5" w:name="联系人邮箱"/>
            <w:r>
              <w:rPr>
                <w:sz w:val="21"/>
                <w:szCs w:val="21"/>
              </w:rPr>
              <w:t>304158863@qq.com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4"/>
            <w:vAlign w:val="center"/>
          </w:tcPr>
          <w:p>
            <w:pPr>
              <w:rPr>
                <w:sz w:val="20"/>
              </w:rPr>
            </w:pPr>
            <w:bookmarkStart w:id="6" w:name="合同编号"/>
            <w:r>
              <w:rPr>
                <w:sz w:val="20"/>
              </w:rPr>
              <w:t>0547-2021-QEO-2022</w:t>
            </w:r>
            <w:bookmarkEnd w:id="6"/>
          </w:p>
        </w:tc>
        <w:tc>
          <w:tcPr>
            <w:tcW w:w="1090" w:type="dxa"/>
            <w:gridSpan w:val="2"/>
            <w:vAlign w:val="center"/>
          </w:tcPr>
          <w:p>
            <w:pPr>
              <w:rPr>
                <w:sz w:val="20"/>
              </w:rPr>
            </w:pPr>
            <w:r>
              <w:rPr>
                <w:rFonts w:hint="eastAsia"/>
                <w:b/>
                <w:sz w:val="20"/>
              </w:rPr>
              <w:t>审核领域</w:t>
            </w:r>
          </w:p>
        </w:tc>
        <w:tc>
          <w:tcPr>
            <w:tcW w:w="4375" w:type="dxa"/>
            <w:gridSpan w:val="8"/>
            <w:vAlign w:val="center"/>
          </w:tcPr>
          <w:p>
            <w:pPr>
              <w:rPr>
                <w:rFonts w:ascii="宋体" w:hAnsi="宋体"/>
                <w:b/>
                <w:bCs/>
                <w:sz w:val="20"/>
              </w:rPr>
            </w:pPr>
            <w:bookmarkStart w:id="7" w:name="Q勾选"/>
            <w:r>
              <w:rPr>
                <w:rFonts w:hint="eastAsia" w:ascii="宋体" w:hAnsi="宋体"/>
                <w:b/>
                <w:bCs/>
                <w:sz w:val="20"/>
              </w:rPr>
              <w:t>■</w:t>
            </w:r>
            <w:bookmarkEnd w:id="7"/>
            <w:r>
              <w:rPr>
                <w:spacing w:val="-2"/>
                <w:sz w:val="20"/>
              </w:rPr>
              <w:t>QMS</w:t>
            </w:r>
            <w:r>
              <w:rPr>
                <w:rFonts w:hint="eastAsia" w:ascii="宋体" w:hAnsi="宋体"/>
                <w:b/>
                <w:bCs/>
                <w:sz w:val="20"/>
              </w:rPr>
              <w:t>□</w:t>
            </w:r>
            <w:r>
              <w:rPr>
                <w:rFonts w:hint="eastAsia"/>
                <w:spacing w:val="-2"/>
                <w:sz w:val="20"/>
              </w:rPr>
              <w:t>Ec</w:t>
            </w:r>
            <w:r>
              <w:rPr>
                <w:spacing w:val="-2"/>
                <w:sz w:val="20"/>
              </w:rPr>
              <w:t>MS</w:t>
            </w:r>
            <w:bookmarkStart w:id="8" w:name="E勾选"/>
            <w:r>
              <w:rPr>
                <w:rFonts w:hint="eastAsia" w:ascii="宋体" w:hAnsi="宋体"/>
                <w:b/>
                <w:bCs/>
                <w:sz w:val="20"/>
              </w:rPr>
              <w:t>■</w:t>
            </w:r>
            <w:bookmarkEnd w:id="8"/>
            <w:r>
              <w:rPr>
                <w:spacing w:val="-2"/>
                <w:sz w:val="20"/>
              </w:rPr>
              <w:t>EMS</w:t>
            </w:r>
            <w:bookmarkStart w:id="9" w:name="S勾选Add1"/>
            <w:r>
              <w:rPr>
                <w:rFonts w:hint="eastAsia" w:ascii="宋体" w:hAnsi="宋体"/>
                <w:b/>
                <w:bCs/>
                <w:sz w:val="20"/>
              </w:rPr>
              <w:t>■</w:t>
            </w:r>
            <w:bookmarkEnd w:id="9"/>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4"/>
            <w:vAlign w:val="center"/>
          </w:tcPr>
          <w:p>
            <w:pPr>
              <w:rPr>
                <w:rFonts w:ascii="宋体" w:hAnsi="宋体"/>
                <w:b/>
                <w:bCs/>
                <w:sz w:val="20"/>
              </w:rPr>
            </w:pPr>
            <w:bookmarkStart w:id="10" w:name="初审"/>
            <w:r>
              <w:rPr>
                <w:rFonts w:hint="eastAsia" w:ascii="宋体" w:hAnsi="宋体"/>
                <w:b/>
                <w:bCs/>
                <w:sz w:val="20"/>
              </w:rPr>
              <w:t>□</w:t>
            </w:r>
            <w:bookmarkEnd w:id="10"/>
            <w:r>
              <w:rPr>
                <w:rFonts w:hint="eastAsia" w:ascii="宋体" w:hAnsi="宋体"/>
                <w:b/>
                <w:bCs/>
                <w:sz w:val="20"/>
              </w:rPr>
              <w:t>初次认证第（二）阶段</w:t>
            </w:r>
            <w:bookmarkStart w:id="11" w:name="监督勾选"/>
            <w:r>
              <w:rPr>
                <w:rFonts w:hint="eastAsia" w:ascii="宋体" w:hAnsi="宋体"/>
                <w:b/>
                <w:bCs/>
                <w:sz w:val="20"/>
              </w:rPr>
              <w:t>■</w:t>
            </w:r>
            <w:bookmarkEnd w:id="11"/>
            <w:r>
              <w:rPr>
                <w:rFonts w:hint="eastAsia" w:ascii="宋体" w:hAnsi="宋体"/>
                <w:b/>
                <w:bCs/>
                <w:sz w:val="20"/>
              </w:rPr>
              <w:t xml:space="preserve">监督审核 </w:t>
            </w:r>
            <w:bookmarkStart w:id="12" w:name="再认证勾选"/>
            <w:r>
              <w:rPr>
                <w:rFonts w:hint="eastAsia" w:ascii="宋体" w:hAnsi="宋体"/>
                <w:b/>
                <w:bCs/>
                <w:sz w:val="20"/>
              </w:rPr>
              <w:t>□</w:t>
            </w:r>
            <w:bookmarkEnd w:id="12"/>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4"/>
            <w:vAlign w:val="bottom"/>
          </w:tcPr>
          <w:p>
            <w:pPr>
              <w:rPr>
                <w:rFonts w:ascii="宋体" w:hAnsi="宋体"/>
                <w:b/>
                <w:bCs/>
                <w:sz w:val="20"/>
              </w:rPr>
            </w:pPr>
            <w:bookmarkStart w:id="13" w:name="现场审核勾选"/>
            <w:r>
              <w:rPr>
                <w:rFonts w:hint="eastAsia" w:ascii="宋体" w:hAnsi="宋体" w:cs="宋体"/>
                <w:color w:val="000000"/>
                <w:kern w:val="0"/>
                <w:szCs w:val="24"/>
              </w:rPr>
              <w:t>■</w:t>
            </w:r>
            <w:bookmarkEnd w:id="13"/>
            <w:r>
              <w:rPr>
                <w:rFonts w:hint="eastAsia" w:ascii="宋体" w:hAnsi="宋体" w:cs="宋体"/>
                <w:color w:val="000000"/>
                <w:kern w:val="0"/>
                <w:szCs w:val="21"/>
              </w:rPr>
              <w:t xml:space="preserve">现场审核   </w:t>
            </w:r>
            <w:bookmarkStart w:id="14" w:name="远程审核勾选"/>
            <w:r>
              <w:rPr>
                <w:rFonts w:hint="eastAsia" w:ascii="宋体" w:hAnsi="宋体" w:cs="宋体"/>
                <w:color w:val="000000"/>
                <w:kern w:val="0"/>
                <w:szCs w:val="24"/>
              </w:rPr>
              <w:t>□</w:t>
            </w:r>
            <w:bookmarkEnd w:id="14"/>
            <w:r>
              <w:rPr>
                <w:rFonts w:hint="eastAsia" w:ascii="宋体" w:hAnsi="宋体" w:cs="宋体"/>
                <w:color w:val="000000"/>
                <w:kern w:val="0"/>
                <w:szCs w:val="21"/>
              </w:rPr>
              <w:t xml:space="preserve">远程审核   </w:t>
            </w:r>
            <w:bookmarkStart w:id="15" w:name="现场与远程审核勾选"/>
            <w:r>
              <w:rPr>
                <w:rFonts w:hint="eastAsia" w:ascii="宋体" w:hAnsi="宋体" w:cs="宋体"/>
                <w:color w:val="000000"/>
                <w:kern w:val="0"/>
                <w:szCs w:val="24"/>
              </w:rPr>
              <w:t>□</w:t>
            </w:r>
            <w:bookmarkEnd w:id="15"/>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42" w:type="dxa"/>
            <w:vAlign w:val="center"/>
          </w:tcPr>
          <w:p>
            <w:pPr>
              <w:rPr>
                <w:sz w:val="20"/>
              </w:rPr>
            </w:pPr>
            <w:r>
              <w:rPr>
                <w:rFonts w:hint="eastAsia"/>
                <w:sz w:val="20"/>
              </w:rPr>
              <w:t>审核目的</w:t>
            </w:r>
          </w:p>
        </w:tc>
        <w:tc>
          <w:tcPr>
            <w:tcW w:w="9179" w:type="dxa"/>
            <w:gridSpan w:val="14"/>
          </w:tcPr>
          <w:p>
            <w:pPr>
              <w:rPr>
                <w:rFonts w:ascii="宋体" w:hAnsi="宋体"/>
                <w:b/>
                <w:bCs/>
                <w:sz w:val="20"/>
                <w:szCs w:val="22"/>
              </w:rPr>
            </w:pPr>
            <w:bookmarkStart w:id="16" w:name="二阶段勾选"/>
            <w:r>
              <w:rPr>
                <w:rFonts w:hint="eastAsia" w:ascii="宋体" w:hAnsi="宋体"/>
                <w:b/>
                <w:bCs/>
                <w:sz w:val="20"/>
                <w:szCs w:val="22"/>
              </w:rPr>
              <w:t>□</w:t>
            </w:r>
            <w:bookmarkEnd w:id="16"/>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rPr>
            </w:pPr>
            <w:r>
              <w:rPr>
                <w:rFonts w:hint="eastAsia" w:ascii="宋体" w:hAnsi="宋体"/>
                <w:b/>
                <w:bCs/>
                <w:sz w:val="20"/>
                <w:szCs w:val="22"/>
                <w:lang w:eastAsia="zh-CN"/>
              </w:rPr>
              <w:t>☑</w:t>
            </w:r>
            <w:r>
              <w:rPr>
                <w:rFonts w:hint="eastAsia" w:ascii="宋体" w:hAnsi="宋体"/>
                <w:b/>
                <w:bCs/>
                <w:sz w:val="20"/>
                <w:szCs w:val="22"/>
                <w:lang w:val="en-US" w:eastAsia="zh-CN"/>
              </w:rPr>
              <w:t>监督审核</w:t>
            </w:r>
            <w:r>
              <w:rPr>
                <w:rFonts w:hint="eastAsia" w:ascii="宋体" w:hAnsi="宋体"/>
                <w:b/>
                <w:bCs/>
                <w:sz w:val="20"/>
                <w:szCs w:val="22"/>
              </w:rPr>
              <w:t>：验证组织管理体系的符合性和持续有效性，以确定是否推荐保持认证注册资格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1142" w:type="dxa"/>
            <w:vAlign w:val="center"/>
          </w:tcPr>
          <w:p>
            <w:pPr>
              <w:rPr>
                <w:sz w:val="20"/>
              </w:rPr>
            </w:pPr>
            <w:r>
              <w:rPr>
                <w:rFonts w:hint="eastAsia"/>
                <w:sz w:val="20"/>
              </w:rPr>
              <w:t>审核范围</w:t>
            </w:r>
          </w:p>
        </w:tc>
        <w:tc>
          <w:tcPr>
            <w:tcW w:w="7050" w:type="dxa"/>
            <w:gridSpan w:val="10"/>
            <w:vAlign w:val="center"/>
          </w:tcPr>
          <w:p>
            <w:pPr>
              <w:rPr>
                <w:sz w:val="20"/>
              </w:rPr>
            </w:pPr>
            <w:bookmarkStart w:id="17" w:name="审核范围"/>
            <w:r>
              <w:rPr>
                <w:sz w:val="20"/>
              </w:rPr>
              <w:t>Q：资质范围内预拌商品混凝土的生产</w:t>
            </w:r>
          </w:p>
          <w:p>
            <w:pPr>
              <w:rPr>
                <w:sz w:val="20"/>
              </w:rPr>
            </w:pPr>
            <w:r>
              <w:rPr>
                <w:sz w:val="20"/>
              </w:rPr>
              <w:t>E：资质范围内预拌商品混凝土的生产所涉及场所的相关环境管理活动</w:t>
            </w:r>
          </w:p>
          <w:p>
            <w:pPr>
              <w:rPr>
                <w:sz w:val="20"/>
              </w:rPr>
            </w:pPr>
            <w:r>
              <w:rPr>
                <w:sz w:val="20"/>
              </w:rPr>
              <w:t>O：资质范围内预拌商品混凝土的生产所涉及场所的相关职业健康安全管理活动</w:t>
            </w:r>
            <w:bookmarkEnd w:id="17"/>
          </w:p>
        </w:tc>
        <w:tc>
          <w:tcPr>
            <w:tcW w:w="680" w:type="dxa"/>
            <w:gridSpan w:val="2"/>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18" w:name="专业代码"/>
            <w:r>
              <w:rPr>
                <w:sz w:val="20"/>
              </w:rPr>
              <w:t>Q：16.02.03</w:t>
            </w:r>
          </w:p>
          <w:p>
            <w:pPr>
              <w:jc w:val="left"/>
              <w:rPr>
                <w:sz w:val="20"/>
              </w:rPr>
            </w:pPr>
            <w:r>
              <w:rPr>
                <w:sz w:val="20"/>
              </w:rPr>
              <w:t>E：16.02.03</w:t>
            </w:r>
          </w:p>
          <w:p>
            <w:pPr>
              <w:jc w:val="left"/>
              <w:rPr>
                <w:sz w:val="20"/>
              </w:rPr>
            </w:pPr>
            <w:r>
              <w:rPr>
                <w:sz w:val="20"/>
              </w:rPr>
              <w:t>O：16.02.03</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4"/>
            <w:vAlign w:val="center"/>
          </w:tcPr>
          <w:p>
            <w:pPr>
              <w:jc w:val="left"/>
              <w:rPr>
                <w:rFonts w:hint="eastAsia" w:ascii="宋体" w:hAnsi="宋体"/>
                <w:b/>
                <w:sz w:val="21"/>
                <w:szCs w:val="21"/>
              </w:rPr>
            </w:pPr>
            <w:bookmarkStart w:id="19" w:name="Q勾选Add1"/>
            <w:r>
              <w:rPr>
                <w:rFonts w:hint="eastAsia" w:ascii="宋体" w:hAnsi="宋体"/>
                <w:b/>
                <w:sz w:val="21"/>
                <w:szCs w:val="21"/>
              </w:rPr>
              <w:t>■</w:t>
            </w:r>
            <w:bookmarkEnd w:id="19"/>
            <w:r>
              <w:rPr>
                <w:rFonts w:hint="eastAsia" w:ascii="宋体" w:hAnsi="宋体"/>
                <w:b/>
                <w:sz w:val="21"/>
                <w:szCs w:val="21"/>
              </w:rPr>
              <w:t xml:space="preserve">GB/T19001-2016/ISO 9001:2015   </w:t>
            </w:r>
            <w:bookmarkStart w:id="20" w:name="QJ勾选"/>
            <w:r>
              <w:rPr>
                <w:rFonts w:hint="eastAsia" w:ascii="宋体" w:hAnsi="宋体"/>
                <w:b/>
                <w:sz w:val="21"/>
                <w:szCs w:val="21"/>
              </w:rPr>
              <w:t>□</w:t>
            </w:r>
            <w:bookmarkEnd w:id="20"/>
            <w:r>
              <w:rPr>
                <w:rFonts w:hint="eastAsia" w:ascii="宋体" w:hAnsi="宋体"/>
                <w:b/>
                <w:sz w:val="21"/>
                <w:szCs w:val="21"/>
              </w:rPr>
              <w:t>GB/T 50430-2017</w:t>
            </w:r>
            <w:bookmarkStart w:id="21" w:name="E勾选Add1"/>
          </w:p>
          <w:p>
            <w:pPr>
              <w:jc w:val="left"/>
              <w:rPr>
                <w:rFonts w:ascii="宋体" w:hAnsi="宋体"/>
                <w:b/>
                <w:sz w:val="21"/>
                <w:szCs w:val="21"/>
              </w:rPr>
            </w:pPr>
            <w:r>
              <w:rPr>
                <w:rFonts w:hint="eastAsia" w:ascii="宋体" w:hAnsi="宋体"/>
                <w:b/>
                <w:sz w:val="21"/>
                <w:szCs w:val="21"/>
              </w:rPr>
              <w:t>■</w:t>
            </w:r>
            <w:bookmarkEnd w:id="21"/>
            <w:r>
              <w:rPr>
                <w:rFonts w:hint="eastAsia" w:ascii="宋体" w:hAnsi="宋体"/>
                <w:b/>
                <w:sz w:val="21"/>
                <w:szCs w:val="21"/>
              </w:rPr>
              <w:t>GB/T24001-2016/ISO 14001:2015</w:t>
            </w:r>
          </w:p>
          <w:p>
            <w:pPr>
              <w:rPr>
                <w:rFonts w:ascii="宋体" w:hAnsi="宋体"/>
                <w:b/>
                <w:sz w:val="21"/>
                <w:szCs w:val="21"/>
              </w:rPr>
            </w:pPr>
            <w:bookmarkStart w:id="22" w:name="S勾选"/>
            <w:r>
              <w:rPr>
                <w:rFonts w:hint="eastAsia" w:ascii="宋体" w:hAnsi="宋体"/>
                <w:b/>
                <w:sz w:val="21"/>
                <w:szCs w:val="21"/>
              </w:rPr>
              <w:t>■</w:t>
            </w:r>
            <w:bookmarkEnd w:id="22"/>
            <w:r>
              <w:rPr>
                <w:rFonts w:hint="eastAsia" w:ascii="宋体" w:hAnsi="宋体"/>
                <w:b/>
                <w:sz w:val="21"/>
                <w:szCs w:val="21"/>
              </w:rPr>
              <w:t>GB/T45001-2020/ISO</w:t>
            </w:r>
            <w:r>
              <w:rPr>
                <w:rFonts w:hint="eastAsia" w:ascii="宋体" w:hAnsi="宋体"/>
                <w:b/>
                <w:sz w:val="21"/>
                <w:szCs w:val="21"/>
                <w:lang w:val="en-US" w:eastAsia="zh-CN"/>
              </w:rPr>
              <w:t xml:space="preserve"> </w:t>
            </w:r>
            <w:r>
              <w:rPr>
                <w:rFonts w:hint="eastAsia" w:ascii="宋体" w:hAnsi="宋体"/>
                <w:b/>
                <w:sz w:val="21"/>
                <w:szCs w:val="21"/>
              </w:rPr>
              <w:t>45001：20</w:t>
            </w:r>
            <w:r>
              <w:rPr>
                <w:rFonts w:hint="eastAsia" w:ascii="宋体" w:hAnsi="宋体"/>
                <w:b/>
                <w:sz w:val="21"/>
                <w:szCs w:val="21"/>
                <w:lang w:val="en-US" w:eastAsia="zh-CN"/>
              </w:rPr>
              <w:t>18</w:t>
            </w:r>
            <w:r>
              <w:rPr>
                <w:rFonts w:hint="eastAsia" w:ascii="宋体" w:hAnsi="宋体"/>
                <w:b/>
                <w:sz w:val="21"/>
                <w:szCs w:val="21"/>
              </w:rPr>
              <w:t xml:space="preserve">标准 </w:t>
            </w:r>
          </w:p>
          <w:p>
            <w:pPr>
              <w:jc w:val="lef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适用于受审核方的法律法规及其他要求； </w:t>
            </w:r>
            <w:r>
              <w:rPr>
                <w:rFonts w:hint="eastAsia" w:ascii="宋体" w:hAnsi="宋体"/>
                <w:b/>
                <w:sz w:val="21"/>
                <w:szCs w:val="21"/>
                <w:lang w:eastAsia="zh-CN"/>
              </w:rPr>
              <w:t>☑</w:t>
            </w:r>
            <w:r>
              <w:rPr>
                <w:rFonts w:hint="eastAsia" w:ascii="宋体" w:hAnsi="宋体"/>
                <w:b/>
                <w:sz w:val="21"/>
                <w:szCs w:val="21"/>
              </w:rPr>
              <w:t>认证合同</w:t>
            </w:r>
          </w:p>
          <w:p>
            <w:pPr>
              <w:jc w:val="left"/>
              <w:rPr>
                <w:b/>
                <w:sz w:val="20"/>
                <w:lang w:val="de-DE"/>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 xml:space="preserve">A </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Align w:val="center"/>
          </w:tcPr>
          <w:p>
            <w:pPr>
              <w:rPr>
                <w:sz w:val="20"/>
              </w:rPr>
            </w:pPr>
            <w:r>
              <w:rPr>
                <w:rFonts w:hint="eastAsia"/>
                <w:sz w:val="20"/>
              </w:rPr>
              <w:t>审核日期</w:t>
            </w:r>
          </w:p>
        </w:tc>
        <w:tc>
          <w:tcPr>
            <w:tcW w:w="9179" w:type="dxa"/>
            <w:gridSpan w:val="14"/>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23" w:name="审核日期"/>
            <w:r>
              <w:rPr>
                <w:rFonts w:hint="eastAsia"/>
                <w:b/>
                <w:sz w:val="20"/>
              </w:rPr>
              <w:t>2022年07月05日 下午至2022年07月06日 下午</w:t>
            </w:r>
            <w:bookmarkEnd w:id="23"/>
            <w:r>
              <w:rPr>
                <w:rFonts w:hint="eastAsia"/>
                <w:b/>
                <w:sz w:val="20"/>
              </w:rPr>
              <w:t>(共</w:t>
            </w:r>
            <w:bookmarkStart w:id="24" w:name="审核天数"/>
            <w:r>
              <w:rPr>
                <w:rFonts w:hint="eastAsia"/>
                <w:b/>
                <w:sz w:val="20"/>
              </w:rPr>
              <w:t>1.5</w:t>
            </w:r>
            <w:bookmarkEnd w:id="24"/>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4"/>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5"/>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gridSpan w:val="2"/>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391" w:type="dxa"/>
            <w:gridSpan w:val="5"/>
            <w:vAlign w:val="center"/>
          </w:tcPr>
          <w:p>
            <w:pPr>
              <w:jc w:val="center"/>
              <w:rPr>
                <w:sz w:val="20"/>
                <w:lang w:val="de-DE"/>
              </w:rPr>
            </w:pPr>
            <w:r>
              <w:rPr>
                <w:rFonts w:hint="eastAsia"/>
                <w:sz w:val="21"/>
                <w:szCs w:val="21"/>
              </w:rPr>
              <w:t>联系电话</w:t>
            </w:r>
          </w:p>
        </w:tc>
        <w:tc>
          <w:tcPr>
            <w:tcW w:w="1288"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gridSpan w:val="2"/>
            <w:vAlign w:val="center"/>
          </w:tcPr>
          <w:p>
            <w:pPr>
              <w:jc w:val="center"/>
              <w:rPr>
                <w:rFonts w:hint="eastAsia" w:eastAsia="宋体"/>
                <w:sz w:val="20"/>
                <w:lang w:val="en-US" w:eastAsia="zh-CN"/>
              </w:rPr>
            </w:pPr>
            <w:r>
              <w:rPr>
                <w:sz w:val="20"/>
                <w:lang w:val="de-DE"/>
              </w:rPr>
              <w:t>吉洁</w:t>
            </w:r>
            <w:r>
              <w:rPr>
                <w:rFonts w:hint="eastAsia"/>
                <w:sz w:val="20"/>
                <w:lang w:val="en-US" w:eastAsia="zh-CN"/>
              </w:rPr>
              <w:t>A</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sz w:val="20"/>
                <w:lang w:val="de-DE"/>
              </w:rPr>
            </w:pPr>
            <w:r>
              <w:rPr>
                <w:sz w:val="20"/>
                <w:lang w:val="de-DE"/>
              </w:rPr>
              <w:t>2020-N1OHSMS-3022240</w:t>
            </w:r>
          </w:p>
        </w:tc>
        <w:tc>
          <w:tcPr>
            <w:tcW w:w="1696" w:type="dxa"/>
            <w:gridSpan w:val="2"/>
            <w:vAlign w:val="center"/>
          </w:tcPr>
          <w:p>
            <w:pPr>
              <w:jc w:val="center"/>
              <w:rPr>
                <w:sz w:val="20"/>
                <w:lang w:val="de-DE"/>
              </w:rPr>
            </w:pPr>
            <w:r>
              <w:rPr>
                <w:sz w:val="20"/>
                <w:lang w:val="de-DE"/>
              </w:rPr>
              <w:t>Q:16.02.03</w:t>
            </w:r>
          </w:p>
          <w:p>
            <w:pPr>
              <w:jc w:val="center"/>
              <w:rPr>
                <w:sz w:val="20"/>
                <w:lang w:val="de-DE"/>
              </w:rPr>
            </w:pPr>
            <w:r>
              <w:rPr>
                <w:sz w:val="20"/>
                <w:lang w:val="de-DE"/>
              </w:rPr>
              <w:t>E:16.02.03</w:t>
            </w:r>
          </w:p>
          <w:p>
            <w:pPr>
              <w:jc w:val="center"/>
              <w:rPr>
                <w:sz w:val="20"/>
                <w:lang w:val="de-DE"/>
              </w:rPr>
            </w:pPr>
            <w:r>
              <w:rPr>
                <w:sz w:val="20"/>
                <w:lang w:val="de-DE"/>
              </w:rPr>
              <w:t>O:16.02.03</w:t>
            </w:r>
          </w:p>
        </w:tc>
        <w:tc>
          <w:tcPr>
            <w:tcW w:w="1391" w:type="dxa"/>
            <w:gridSpan w:val="5"/>
            <w:vAlign w:val="center"/>
          </w:tcPr>
          <w:p>
            <w:pPr>
              <w:jc w:val="center"/>
              <w:rPr>
                <w:sz w:val="20"/>
                <w:lang w:val="de-DE"/>
              </w:rPr>
            </w:pPr>
            <w:r>
              <w:rPr>
                <w:sz w:val="20"/>
                <w:lang w:val="de-DE"/>
              </w:rPr>
              <w:t>18633812642</w:t>
            </w:r>
          </w:p>
        </w:tc>
        <w:tc>
          <w:tcPr>
            <w:tcW w:w="1288"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gridSpan w:val="2"/>
            <w:vAlign w:val="center"/>
          </w:tcPr>
          <w:p>
            <w:pPr>
              <w:jc w:val="center"/>
              <w:rPr>
                <w:rFonts w:hint="eastAsia" w:eastAsia="宋体"/>
                <w:sz w:val="20"/>
                <w:lang w:val="en-US" w:eastAsia="zh-CN"/>
              </w:rPr>
            </w:pPr>
            <w:r>
              <w:rPr>
                <w:sz w:val="20"/>
                <w:lang w:val="de-DE"/>
              </w:rPr>
              <w:t>杨园</w:t>
            </w:r>
            <w:r>
              <w:rPr>
                <w:rFonts w:hint="eastAsia"/>
                <w:sz w:val="20"/>
                <w:lang w:val="en-US" w:eastAsia="zh-CN"/>
              </w:rPr>
              <w:t>B</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2022-N1EMS-1215052</w:t>
            </w:r>
          </w:p>
          <w:p>
            <w:pPr>
              <w:jc w:val="center"/>
              <w:rPr>
                <w:sz w:val="20"/>
                <w:lang w:val="de-DE"/>
              </w:rPr>
            </w:pPr>
            <w:r>
              <w:rPr>
                <w:sz w:val="20"/>
                <w:lang w:val="de-DE"/>
              </w:rPr>
              <w:t>2022-N1OHSMS-1215052</w:t>
            </w:r>
          </w:p>
        </w:tc>
        <w:tc>
          <w:tcPr>
            <w:tcW w:w="1696" w:type="dxa"/>
            <w:gridSpan w:val="2"/>
            <w:vAlign w:val="center"/>
          </w:tcPr>
          <w:p>
            <w:pPr>
              <w:jc w:val="center"/>
              <w:rPr>
                <w:sz w:val="20"/>
                <w:lang w:val="de-DE"/>
              </w:rPr>
            </w:pPr>
          </w:p>
        </w:tc>
        <w:tc>
          <w:tcPr>
            <w:tcW w:w="1391" w:type="dxa"/>
            <w:gridSpan w:val="5"/>
            <w:vAlign w:val="center"/>
          </w:tcPr>
          <w:p>
            <w:pPr>
              <w:jc w:val="center"/>
              <w:rPr>
                <w:sz w:val="20"/>
                <w:lang w:val="de-DE"/>
              </w:rPr>
            </w:pPr>
            <w:r>
              <w:rPr>
                <w:sz w:val="20"/>
                <w:lang w:val="de-DE"/>
              </w:rPr>
              <w:t>13223424716</w:t>
            </w:r>
          </w:p>
        </w:tc>
        <w:tc>
          <w:tcPr>
            <w:tcW w:w="1288"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5"/>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720" w:type="dxa"/>
            <w:gridSpan w:val="2"/>
            <w:vAlign w:val="center"/>
          </w:tcPr>
          <w:p>
            <w:pPr>
              <w:tabs>
                <w:tab w:val="left" w:pos="5854"/>
              </w:tabs>
              <w:jc w:val="left"/>
              <w:rPr>
                <w:rFonts w:hint="eastAsia" w:ascii="宋体" w:hAnsi="宋体"/>
                <w:b/>
                <w:sz w:val="21"/>
                <w:szCs w:val="21"/>
              </w:rPr>
            </w:pPr>
            <w:r>
              <w:rPr>
                <w:rFonts w:hint="eastAsia"/>
                <w:sz w:val="20"/>
              </w:rPr>
              <w:t>审核组长</w:t>
            </w:r>
          </w:p>
        </w:tc>
        <w:tc>
          <w:tcPr>
            <w:tcW w:w="1720" w:type="dxa"/>
            <w:gridSpan w:val="2"/>
            <w:vAlign w:val="center"/>
          </w:tcPr>
          <w:p>
            <w:pPr>
              <w:tabs>
                <w:tab w:val="left" w:pos="5854"/>
              </w:tabs>
              <w:jc w:val="left"/>
              <w:rPr>
                <w:rFonts w:hint="eastAsia" w:ascii="宋体" w:hAnsi="宋体"/>
                <w:b/>
                <w:sz w:val="21"/>
                <w:szCs w:val="21"/>
              </w:rPr>
            </w:pPr>
          </w:p>
        </w:tc>
        <w:tc>
          <w:tcPr>
            <w:tcW w:w="1720" w:type="dxa"/>
            <w:gridSpan w:val="2"/>
            <w:vAlign w:val="center"/>
          </w:tcPr>
          <w:p>
            <w:pPr>
              <w:rPr>
                <w:sz w:val="20"/>
              </w:rPr>
            </w:pPr>
            <w:r>
              <w:rPr>
                <w:rFonts w:hint="eastAsia"/>
                <w:sz w:val="20"/>
              </w:rPr>
              <w:t>审核方案</w:t>
            </w:r>
          </w:p>
          <w:p>
            <w:pPr>
              <w:tabs>
                <w:tab w:val="left" w:pos="5854"/>
              </w:tabs>
              <w:jc w:val="left"/>
              <w:rPr>
                <w:rFonts w:hint="eastAsia" w:ascii="宋体" w:hAnsi="宋体"/>
                <w:b/>
                <w:sz w:val="21"/>
                <w:szCs w:val="21"/>
              </w:rPr>
            </w:pPr>
            <w:r>
              <w:rPr>
                <w:rFonts w:hint="eastAsia"/>
                <w:sz w:val="20"/>
              </w:rPr>
              <w:t>管理人员</w:t>
            </w:r>
          </w:p>
        </w:tc>
        <w:tc>
          <w:tcPr>
            <w:tcW w:w="1720" w:type="dxa"/>
            <w:gridSpan w:val="2"/>
            <w:vAlign w:val="center"/>
          </w:tcPr>
          <w:p>
            <w:pPr>
              <w:tabs>
                <w:tab w:val="left" w:pos="5854"/>
              </w:tabs>
              <w:jc w:val="left"/>
              <w:rPr>
                <w:rFonts w:hint="eastAsia" w:ascii="宋体" w:hAnsi="宋体"/>
                <w:b/>
                <w:sz w:val="21"/>
                <w:szCs w:val="21"/>
              </w:rPr>
            </w:pPr>
            <w:bookmarkStart w:id="25" w:name="审核派遣人"/>
            <w:r>
              <w:rPr>
                <w:sz w:val="21"/>
                <w:szCs w:val="21"/>
              </w:rPr>
              <w:t>李凤娟</w:t>
            </w:r>
            <w:bookmarkEnd w:id="25"/>
          </w:p>
        </w:tc>
        <w:tc>
          <w:tcPr>
            <w:tcW w:w="1720" w:type="dxa"/>
            <w:gridSpan w:val="4"/>
            <w:vAlign w:val="center"/>
          </w:tcPr>
          <w:p>
            <w:pPr>
              <w:rPr>
                <w:sz w:val="20"/>
              </w:rPr>
            </w:pPr>
            <w:r>
              <w:rPr>
                <w:rFonts w:hint="eastAsia"/>
                <w:sz w:val="20"/>
              </w:rPr>
              <w:t>受审核方</w:t>
            </w:r>
          </w:p>
          <w:p>
            <w:pPr>
              <w:tabs>
                <w:tab w:val="left" w:pos="5854"/>
              </w:tabs>
              <w:jc w:val="left"/>
              <w:rPr>
                <w:rFonts w:hint="eastAsia" w:ascii="宋体" w:hAnsi="宋体"/>
                <w:b/>
                <w:sz w:val="21"/>
                <w:szCs w:val="21"/>
              </w:rPr>
            </w:pPr>
            <w:r>
              <w:rPr>
                <w:rFonts w:hint="eastAsia"/>
                <w:sz w:val="20"/>
              </w:rPr>
              <w:t>签字及公章</w:t>
            </w:r>
          </w:p>
        </w:tc>
        <w:tc>
          <w:tcPr>
            <w:tcW w:w="1721" w:type="dxa"/>
            <w:gridSpan w:val="3"/>
            <w:vAlign w:val="center"/>
          </w:tcPr>
          <w:p>
            <w:pPr>
              <w:tabs>
                <w:tab w:val="left" w:pos="5854"/>
              </w:tabs>
              <w:jc w:val="left"/>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720" w:type="dxa"/>
            <w:gridSpan w:val="2"/>
            <w:vAlign w:val="center"/>
          </w:tcPr>
          <w:p>
            <w:pPr>
              <w:tabs>
                <w:tab w:val="left" w:pos="5854"/>
              </w:tabs>
              <w:jc w:val="left"/>
              <w:rPr>
                <w:rFonts w:hint="eastAsia" w:ascii="宋体" w:hAnsi="宋体"/>
                <w:b/>
                <w:sz w:val="21"/>
                <w:szCs w:val="21"/>
              </w:rPr>
            </w:pPr>
            <w:r>
              <w:rPr>
                <w:rFonts w:hint="eastAsia"/>
                <w:sz w:val="20"/>
              </w:rPr>
              <w:t>日期</w:t>
            </w:r>
          </w:p>
        </w:tc>
        <w:tc>
          <w:tcPr>
            <w:tcW w:w="1720" w:type="dxa"/>
            <w:gridSpan w:val="2"/>
            <w:vAlign w:val="center"/>
          </w:tcPr>
          <w:p>
            <w:pPr>
              <w:tabs>
                <w:tab w:val="left" w:pos="5854"/>
              </w:tabs>
              <w:jc w:val="left"/>
              <w:rPr>
                <w:rFonts w:hint="default" w:ascii="宋体" w:hAnsi="宋体" w:eastAsia="宋体"/>
                <w:b/>
                <w:sz w:val="21"/>
                <w:szCs w:val="21"/>
                <w:lang w:val="en-US" w:eastAsia="zh-CN"/>
              </w:rPr>
            </w:pPr>
            <w:r>
              <w:rPr>
                <w:rFonts w:hint="eastAsia" w:ascii="宋体" w:hAnsi="宋体"/>
                <w:b/>
                <w:sz w:val="21"/>
                <w:szCs w:val="21"/>
                <w:lang w:val="en-US" w:eastAsia="zh-CN"/>
              </w:rPr>
              <w:t>2022.7.3</w:t>
            </w:r>
          </w:p>
        </w:tc>
        <w:tc>
          <w:tcPr>
            <w:tcW w:w="1720" w:type="dxa"/>
            <w:gridSpan w:val="2"/>
            <w:vAlign w:val="center"/>
          </w:tcPr>
          <w:p>
            <w:pPr>
              <w:tabs>
                <w:tab w:val="left" w:pos="5854"/>
              </w:tabs>
              <w:jc w:val="left"/>
              <w:rPr>
                <w:rFonts w:hint="eastAsia" w:ascii="宋体" w:hAnsi="宋体"/>
                <w:b/>
                <w:sz w:val="21"/>
                <w:szCs w:val="21"/>
              </w:rPr>
            </w:pPr>
            <w:r>
              <w:rPr>
                <w:rFonts w:hint="eastAsia"/>
                <w:sz w:val="20"/>
              </w:rPr>
              <w:t>日期</w:t>
            </w:r>
          </w:p>
        </w:tc>
        <w:tc>
          <w:tcPr>
            <w:tcW w:w="1720" w:type="dxa"/>
            <w:gridSpan w:val="2"/>
            <w:vAlign w:val="center"/>
          </w:tcPr>
          <w:p>
            <w:pPr>
              <w:tabs>
                <w:tab w:val="left" w:pos="5854"/>
              </w:tabs>
              <w:jc w:val="left"/>
              <w:rPr>
                <w:rFonts w:hint="eastAsia" w:ascii="宋体" w:hAnsi="宋体"/>
                <w:b/>
                <w:sz w:val="21"/>
                <w:szCs w:val="21"/>
              </w:rPr>
            </w:pPr>
            <w:r>
              <w:rPr>
                <w:rFonts w:hint="eastAsia" w:ascii="宋体" w:hAnsi="宋体"/>
                <w:b/>
                <w:sz w:val="21"/>
                <w:szCs w:val="21"/>
                <w:lang w:val="en-US" w:eastAsia="zh-CN"/>
              </w:rPr>
              <w:t>2022.7.3</w:t>
            </w:r>
          </w:p>
        </w:tc>
        <w:tc>
          <w:tcPr>
            <w:tcW w:w="1720" w:type="dxa"/>
            <w:gridSpan w:val="4"/>
            <w:vAlign w:val="center"/>
          </w:tcPr>
          <w:p>
            <w:pPr>
              <w:tabs>
                <w:tab w:val="left" w:pos="5854"/>
              </w:tabs>
              <w:jc w:val="left"/>
              <w:rPr>
                <w:rFonts w:hint="eastAsia" w:ascii="宋体" w:hAnsi="宋体"/>
                <w:b/>
                <w:sz w:val="21"/>
                <w:szCs w:val="21"/>
              </w:rPr>
            </w:pPr>
            <w:r>
              <w:rPr>
                <w:rFonts w:hint="eastAsia"/>
                <w:sz w:val="20"/>
              </w:rPr>
              <w:t>日期</w:t>
            </w:r>
          </w:p>
        </w:tc>
        <w:tc>
          <w:tcPr>
            <w:tcW w:w="1721" w:type="dxa"/>
            <w:gridSpan w:val="3"/>
            <w:vAlign w:val="center"/>
          </w:tcPr>
          <w:p>
            <w:pPr>
              <w:tabs>
                <w:tab w:val="left" w:pos="5854"/>
              </w:tabs>
              <w:jc w:val="left"/>
              <w:rPr>
                <w:rFonts w:hint="eastAsia" w:ascii="宋体" w:hAnsi="宋体"/>
                <w:b/>
                <w:sz w:val="21"/>
                <w:szCs w:val="21"/>
              </w:rPr>
            </w:pPr>
            <w:r>
              <w:rPr>
                <w:rFonts w:hint="eastAsia" w:ascii="宋体" w:hAnsi="宋体"/>
                <w:b/>
                <w:sz w:val="21"/>
                <w:szCs w:val="21"/>
                <w:lang w:val="en-US" w:eastAsia="zh-CN"/>
              </w:rPr>
              <w:t>2022.7.3</w:t>
            </w:r>
          </w:p>
        </w:tc>
      </w:tr>
    </w:tbl>
    <w:p/>
    <w:p/>
    <w:p/>
    <w:tbl>
      <w:tblPr>
        <w:tblStyle w:val="6"/>
        <w:tblW w:w="10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294"/>
        <w:gridCol w:w="6515"/>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279" w:type="dxa"/>
            <w:gridSpan w:val="4"/>
            <w:tcBorders>
              <w:top w:val="single" w:color="auto" w:sz="8" w:space="0"/>
              <w:left w:val="single" w:color="auto" w:sz="8" w:space="0"/>
              <w:bottom w:val="nil"/>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日期</w:t>
            </w:r>
          </w:p>
        </w:tc>
        <w:tc>
          <w:tcPr>
            <w:tcW w:w="1294" w:type="dxa"/>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时间</w:t>
            </w:r>
          </w:p>
        </w:tc>
        <w:tc>
          <w:tcPr>
            <w:tcW w:w="6515" w:type="dxa"/>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受审核部门、场所及审核内容</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202</w:t>
            </w:r>
            <w:r>
              <w:rPr>
                <w:rFonts w:hint="eastAsia" w:ascii="Times New Roman" w:hAnsi="Times New Roman" w:cs="Times New Roman"/>
                <w:b w:val="0"/>
                <w:bCs/>
                <w:sz w:val="21"/>
                <w:szCs w:val="21"/>
                <w:lang w:val="en-US" w:eastAsia="zh-CN"/>
              </w:rPr>
              <w:t>2.7.5</w:t>
            </w: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14</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r>
              <w:rPr>
                <w:rFonts w:hint="eastAsia" w:ascii="Times New Roman" w:hAnsi="Times New Roman" w:cs="Times New Roman"/>
                <w:b w:val="0"/>
                <w:bCs/>
                <w:sz w:val="21"/>
                <w:szCs w:val="21"/>
                <w:lang w:val="en-US" w:eastAsia="zh-CN"/>
              </w:rPr>
              <w:t>14</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首次会议（管理层）</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default" w:ascii="Times New Roman" w:hAnsi="Times New Roman" w:eastAsia="宋体" w:cs="Times New Roman"/>
                <w:b w:val="0"/>
                <w:bCs/>
                <w:sz w:val="21"/>
                <w:szCs w:val="21"/>
              </w:rPr>
            </w:pP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14</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r>
              <w:rPr>
                <w:rFonts w:hint="default" w:ascii="Times New Roman" w:hAnsi="Times New Roman" w:eastAsia="宋体" w:cs="Times New Roman"/>
                <w:b w:val="0"/>
                <w:bCs/>
                <w:sz w:val="21"/>
                <w:szCs w:val="21"/>
                <w:lang w:val="en-US" w:eastAsia="zh-CN"/>
              </w:rPr>
              <w:t>1</w:t>
            </w:r>
            <w:r>
              <w:rPr>
                <w:rFonts w:hint="eastAsia" w:ascii="Times New Roman" w:hAnsi="Times New Roman" w:cs="Times New Roman"/>
                <w:b w:val="0"/>
                <w:bCs/>
                <w:sz w:val="21"/>
                <w:szCs w:val="21"/>
                <w:lang w:val="en-US" w:eastAsia="zh-CN"/>
              </w:rPr>
              <w:t>6</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管理层：</w:t>
            </w:r>
            <w:r>
              <w:rPr>
                <w:rFonts w:hint="eastAsia" w:ascii="Times New Roman" w:hAnsi="Times New Roman" w:cs="Times New Roman"/>
                <w:sz w:val="21"/>
                <w:szCs w:val="21"/>
                <w:lang w:val="en-US" w:eastAsia="zh-CN"/>
              </w:rPr>
              <w:t>组织的变化情况、法律法规执行情况、上级部门抽查及相关方投诉情况、上次不符合验证；</w:t>
            </w:r>
            <w:r>
              <w:rPr>
                <w:rFonts w:hint="default" w:ascii="Times New Roman" w:hAnsi="Times New Roman" w:eastAsia="宋体" w:cs="Times New Roman"/>
                <w:b w:val="0"/>
                <w:bCs/>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imes New Roman" w:hAnsi="Times New Roman" w:cs="Times New Roman"/>
                <w:b w:val="0"/>
                <w:bCs/>
                <w:sz w:val="21"/>
                <w:szCs w:val="21"/>
                <w:lang w:val="en-US" w:eastAsia="zh-CN"/>
              </w:rPr>
              <w:t>合规义务；</w:t>
            </w:r>
            <w:r>
              <w:rPr>
                <w:rFonts w:hint="default" w:ascii="Times New Roman" w:hAnsi="Times New Roman" w:eastAsia="宋体" w:cs="Times New Roman"/>
                <w:b w:val="0"/>
                <w:bCs/>
                <w:sz w:val="21"/>
                <w:szCs w:val="21"/>
              </w:rPr>
              <w:t>危险源辨识、风险评价；合规性评价；监视和测量总则；管理评审；总则；持续改进</w:t>
            </w:r>
          </w:p>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Q</w:t>
            </w:r>
            <w:r>
              <w:rPr>
                <w:rFonts w:hint="eastAsia" w:ascii="Times New Roman" w:hAnsi="Times New Roman" w:cs="Times New Roman"/>
                <w:b w:val="0"/>
                <w:bCs/>
                <w:sz w:val="21"/>
                <w:szCs w:val="21"/>
                <w:lang w:val="en-US" w:eastAsia="zh-CN"/>
              </w:rPr>
              <w:t>EO</w:t>
            </w:r>
            <w:r>
              <w:rPr>
                <w:rFonts w:hint="default" w:ascii="Times New Roman" w:hAnsi="Times New Roman" w:eastAsia="宋体" w:cs="Times New Roman"/>
                <w:b w:val="0"/>
                <w:bCs/>
                <w:sz w:val="21"/>
                <w:szCs w:val="21"/>
              </w:rPr>
              <w:t>4.1/4.2/4.3/4.4/5.1/5.2/5.3/6.1/6.2//7.1/9.1.1/9.3/10.1/10.3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w:t>
            </w:r>
            <w:r>
              <w:rPr>
                <w:rFonts w:hint="default" w:ascii="Times New Roman" w:hAnsi="Times New Roman" w:eastAsia="宋体" w:cs="Times New Roman"/>
                <w:b w:val="0"/>
                <w:bCs/>
                <w:sz w:val="21"/>
                <w:szCs w:val="21"/>
              </w:rPr>
              <w:t>6.3</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default" w:ascii="Times New Roman" w:hAnsi="Times New Roman" w:eastAsia="宋体" w:cs="Times New Roman"/>
                <w:b w:val="0"/>
                <w:bCs/>
                <w:sz w:val="21"/>
                <w:szCs w:val="21"/>
                <w:lang w:val="en-US" w:eastAsia="zh-CN"/>
              </w:rPr>
            </w:pP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14</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r>
              <w:rPr>
                <w:rFonts w:hint="default" w:ascii="Times New Roman" w:hAnsi="Times New Roman" w:eastAsia="宋体" w:cs="Times New Roman"/>
                <w:b w:val="0"/>
                <w:bCs/>
                <w:sz w:val="21"/>
                <w:szCs w:val="21"/>
                <w:lang w:val="en-US" w:eastAsia="zh-CN"/>
              </w:rPr>
              <w:t>1</w:t>
            </w:r>
            <w:r>
              <w:rPr>
                <w:rFonts w:hint="eastAsia" w:ascii="Times New Roman" w:hAnsi="Times New Roman"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sz w:val="21"/>
                <w:szCs w:val="21"/>
              </w:rPr>
            </w:pPr>
            <w:r>
              <w:rPr>
                <w:rFonts w:hint="eastAsia" w:ascii="Times New Roman" w:hAnsi="Times New Roman" w:cs="Times New Roman"/>
                <w:b w:val="0"/>
                <w:bCs/>
                <w:kern w:val="2"/>
                <w:sz w:val="21"/>
                <w:szCs w:val="21"/>
                <w:lang w:val="en-US" w:eastAsia="zh-CN" w:bidi="ar-SA"/>
              </w:rPr>
              <w:t>实验室：</w:t>
            </w:r>
            <w:r>
              <w:rPr>
                <w:rFonts w:hint="default" w:ascii="Times New Roman" w:hAnsi="Times New Roman" w:eastAsia="宋体" w:cs="Times New Roman"/>
                <w:sz w:val="21"/>
                <w:szCs w:val="21"/>
              </w:rPr>
              <w:t>组织的岗位、职责权限；目标、方案；环境因素/危险源识别评价；监视和测量资源；</w:t>
            </w:r>
            <w:r>
              <w:rPr>
                <w:rFonts w:hint="eastAsia" w:ascii="Times New Roman" w:hAnsi="Times New Roman" w:cs="Times New Roman"/>
                <w:sz w:val="21"/>
                <w:szCs w:val="21"/>
                <w:lang w:val="en-US" w:eastAsia="zh-CN"/>
              </w:rPr>
              <w:t>产品和服务的放行；不合格品的控制；</w:t>
            </w:r>
            <w:r>
              <w:rPr>
                <w:rFonts w:hint="default" w:ascii="Times New Roman" w:hAnsi="Times New Roman" w:eastAsia="宋体" w:cs="Times New Roman"/>
                <w:sz w:val="21"/>
                <w:szCs w:val="21"/>
              </w:rPr>
              <w:t>运行控制；应急准备和响应；</w:t>
            </w:r>
          </w:p>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7.1.5/8</w:t>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8.7</w:t>
            </w:r>
          </w:p>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6.1.2/8.1/8.2</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default" w:ascii="Times New Roman" w:hAnsi="Times New Roman" w:eastAsia="宋体" w:cs="Times New Roman"/>
                <w:b w:val="0"/>
                <w:bCs/>
                <w:sz w:val="21"/>
                <w:szCs w:val="21"/>
                <w:lang w:val="en-US" w:eastAsia="zh-CN"/>
              </w:rPr>
            </w:pP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16</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r>
              <w:rPr>
                <w:rFonts w:hint="default" w:ascii="Times New Roman" w:hAnsi="Times New Roman" w:eastAsia="宋体" w:cs="Times New Roman"/>
                <w:b w:val="0"/>
                <w:bCs/>
                <w:sz w:val="21"/>
                <w:szCs w:val="21"/>
                <w:lang w:val="en-US" w:eastAsia="zh-CN"/>
              </w:rPr>
              <w:t>1</w:t>
            </w:r>
            <w:r>
              <w:rPr>
                <w:rFonts w:hint="eastAsia" w:ascii="Times New Roman" w:hAnsi="Times New Roman"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rPr>
            </w:pPr>
            <w:r>
              <w:rPr>
                <w:rFonts w:hint="eastAsia"/>
                <w:sz w:val="21"/>
                <w:szCs w:val="21"/>
                <w:lang w:val="en-US" w:eastAsia="zh-CN"/>
              </w:rPr>
              <w:t>供销部</w:t>
            </w:r>
            <w:r>
              <w:rPr>
                <w:rFonts w:hint="default" w:ascii="Times New Roman" w:hAnsi="Times New Roman" w:eastAsia="宋体" w:cs="Times New Roman"/>
                <w:sz w:val="21"/>
                <w:szCs w:val="21"/>
              </w:rPr>
              <w:t>：组织的岗位、职责权限；目标、方案；环境因素/危险源识别评价；产品和服务要求；</w:t>
            </w:r>
            <w:r>
              <w:rPr>
                <w:rFonts w:hint="eastAsia"/>
                <w:sz w:val="21"/>
                <w:szCs w:val="21"/>
              </w:rPr>
              <w:t>外部提供的过程、产品和服务的控制；</w:t>
            </w:r>
            <w:r>
              <w:rPr>
                <w:rFonts w:hint="default" w:ascii="Times New Roman" w:hAnsi="Times New Roman" w:eastAsia="宋体" w:cs="Times New Roman"/>
                <w:sz w:val="21"/>
                <w:szCs w:val="21"/>
                <w:lang w:val="en-US" w:eastAsia="zh-CN"/>
              </w:rPr>
              <w:t>顾客满意；</w:t>
            </w:r>
            <w:r>
              <w:rPr>
                <w:rFonts w:hint="default" w:ascii="Times New Roman" w:hAnsi="Times New Roman" w:eastAsia="宋体" w:cs="Times New Roman"/>
                <w:sz w:val="21"/>
                <w:szCs w:val="21"/>
              </w:rPr>
              <w:t>运行控制；应急准备和响应；</w:t>
            </w:r>
          </w:p>
          <w:p>
            <w:pPr>
              <w:keepNext w:val="0"/>
              <w:keepLines w:val="0"/>
              <w:pageBreakBefore w:val="0"/>
              <w:widowControl w:val="0"/>
              <w:kinsoku/>
              <w:wordWrap/>
              <w:overflowPunct/>
              <w:topLinePunct w:val="0"/>
              <w:autoSpaceDE/>
              <w:autoSpaceDN/>
              <w:bidi w:val="0"/>
              <w:spacing w:line="380" w:lineRule="exact"/>
              <w:jc w:val="both"/>
              <w:textAlignment w:val="auto"/>
              <w:rPr>
                <w:rFonts w:hint="eastAsia" w:ascii="Times New Roman" w:hAnsi="Times New Roman" w:cs="Times New Roman"/>
                <w:sz w:val="21"/>
                <w:szCs w:val="21"/>
                <w:lang w:eastAsia="zh-CN"/>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8.2</w:t>
            </w:r>
            <w:r>
              <w:rPr>
                <w:rFonts w:hint="eastAsia" w:ascii="Times New Roman" w:hAnsi="Times New Roman" w:cs="Times New Roman"/>
                <w:sz w:val="21"/>
                <w:szCs w:val="21"/>
                <w:lang w:val="en-US" w:eastAsia="zh-CN"/>
              </w:rPr>
              <w:t>/8.4/</w:t>
            </w:r>
            <w:r>
              <w:rPr>
                <w:rFonts w:hint="default" w:ascii="Times New Roman" w:hAnsi="Times New Roman" w:eastAsia="宋体" w:cs="Times New Roman"/>
                <w:sz w:val="21"/>
                <w:szCs w:val="21"/>
              </w:rPr>
              <w:t>9.1.2/</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spacing w:line="380" w:lineRule="exact"/>
              <w:jc w:val="both"/>
              <w:textAlignment w:val="auto"/>
              <w:rPr>
                <w:rFonts w:hint="eastAsia" w:ascii="Times New Roman" w:hAnsi="Times New Roman" w:cs="Times New Roman"/>
                <w:sz w:val="21"/>
                <w:szCs w:val="21"/>
                <w:lang w:val="en-US" w:eastAsia="zh-CN"/>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6.1.2/8.1/8.2</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cs="Times New Roman"/>
                <w:b w:val="0"/>
                <w:bCs/>
                <w:sz w:val="18"/>
                <w:szCs w:val="18"/>
                <w:lang w:val="en-US" w:eastAsia="zh-CN"/>
              </w:rPr>
            </w:pPr>
            <w:r>
              <w:rPr>
                <w:rFonts w:hint="eastAsia" w:ascii="Times New Roman" w:hAnsi="Times New Roman" w:cs="Times New Roman"/>
                <w:b w:val="0"/>
                <w:bCs/>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2022.7.6</w:t>
            </w: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sz w:val="21"/>
                <w:szCs w:val="21"/>
                <w:lang w:val="en-US" w:eastAsia="zh-CN"/>
              </w:rPr>
            </w:pPr>
            <w:r>
              <w:rPr>
                <w:rFonts w:hint="eastAsia"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eastAsia" w:cs="Times New Roman"/>
                <w:b w:val="0"/>
                <w:bCs/>
                <w:sz w:val="21"/>
                <w:szCs w:val="21"/>
                <w:lang w:val="en-US" w:eastAsia="zh-CN"/>
              </w:rPr>
              <w:t>0</w:t>
            </w:r>
            <w:r>
              <w:rPr>
                <w:rFonts w:hint="default" w:ascii="Times New Roman" w:hAnsi="Times New Roman" w:eastAsia="宋体" w:cs="Times New Roman"/>
                <w:b w:val="0"/>
                <w:bCs/>
                <w:sz w:val="21"/>
                <w:szCs w:val="21"/>
              </w:rPr>
              <w:t>-1</w:t>
            </w:r>
            <w:r>
              <w:rPr>
                <w:rFonts w:hint="eastAsia" w:ascii="Times New Roman" w:hAnsi="Times New Roman" w:cs="Times New Roman"/>
                <w:b w:val="0"/>
                <w:bCs/>
                <w:sz w:val="21"/>
                <w:szCs w:val="21"/>
                <w:lang w:val="en-US" w:eastAsia="zh-CN"/>
              </w:rPr>
              <w:t>6</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生产部/调度室</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组织的岗位、职责权限；目标、方案；环境因素/危险源识别评价；基础设施；运行环境；运行的策划和控制；</w:t>
            </w:r>
            <w:r>
              <w:rPr>
                <w:rFonts w:hint="default" w:ascii="Times New Roman" w:hAnsi="Times New Roman" w:eastAsia="宋体" w:cs="Times New Roman"/>
                <w:sz w:val="21"/>
                <w:szCs w:val="21"/>
                <w:lang w:val="en-US" w:eastAsia="zh-CN"/>
              </w:rPr>
              <w:t>产品和服务的设计和开发；</w:t>
            </w:r>
            <w:r>
              <w:rPr>
                <w:rFonts w:hint="eastAsia" w:ascii="Times New Roman" w:hAnsi="Times New Roman" w:cs="Times New Roman"/>
                <w:sz w:val="21"/>
                <w:szCs w:val="21"/>
                <w:lang w:val="en-US" w:eastAsia="zh-CN"/>
              </w:rPr>
              <w:t>生产和服务控制</w:t>
            </w:r>
            <w:r>
              <w:rPr>
                <w:rFonts w:hint="default" w:ascii="Times New Roman" w:hAnsi="Times New Roman" w:eastAsia="宋体" w:cs="Times New Roman"/>
                <w:sz w:val="21"/>
                <w:szCs w:val="21"/>
              </w:rPr>
              <w:t>；</w:t>
            </w:r>
            <w:r>
              <w:rPr>
                <w:rFonts w:hint="eastAsia"/>
                <w:sz w:val="21"/>
                <w:szCs w:val="21"/>
              </w:rPr>
              <w:t>标识和可追溯性；产品防护；顾客或外部供方财产；交付后活动；变更的控制；</w:t>
            </w:r>
            <w:r>
              <w:rPr>
                <w:rFonts w:hint="default" w:ascii="Times New Roman" w:hAnsi="Times New Roman" w:eastAsia="宋体" w:cs="Times New Roman"/>
                <w:sz w:val="21"/>
                <w:szCs w:val="21"/>
              </w:rPr>
              <w:t>运行控制；应急准备和响应</w:t>
            </w:r>
          </w:p>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/7.1.3/7.1.4/8.1/</w:t>
            </w:r>
            <w:r>
              <w:rPr>
                <w:rFonts w:hint="default" w:ascii="Times New Roman" w:hAnsi="Times New Roman" w:eastAsia="宋体" w:cs="Times New Roman"/>
                <w:sz w:val="21"/>
                <w:szCs w:val="21"/>
                <w:lang w:val="en-US" w:eastAsia="zh-CN"/>
              </w:rPr>
              <w:t>8.3/8.</w:t>
            </w:r>
            <w:r>
              <w:rPr>
                <w:rFonts w:hint="eastAsia" w:ascii="Times New Roman" w:hAnsi="Times New Roman" w:cs="Times New Roman"/>
                <w:sz w:val="21"/>
                <w:szCs w:val="21"/>
                <w:lang w:val="en-US" w:eastAsia="zh-CN"/>
              </w:rPr>
              <w:t>5.1/8.5.2/8.5.3/8.5.4/8.5.5/8.5.6</w:t>
            </w:r>
          </w:p>
          <w:p>
            <w:pPr>
              <w:keepNext w:val="0"/>
              <w:keepLines w:val="0"/>
              <w:pageBreakBefore w:val="0"/>
              <w:widowControl w:val="0"/>
              <w:kinsoku/>
              <w:wordWrap/>
              <w:overflowPunct/>
              <w:topLinePunct w:val="0"/>
              <w:autoSpaceDE/>
              <w:autoSpaceDN/>
              <w:bidi w:val="0"/>
              <w:spacing w:line="380" w:lineRule="exact"/>
              <w:jc w:val="both"/>
              <w:textAlignment w:val="auto"/>
              <w:rPr>
                <w:rFonts w:hint="eastAsia" w:cs="Times New Roman"/>
                <w:sz w:val="21"/>
                <w:szCs w:val="21"/>
                <w:lang w:val="en-US" w:eastAsia="zh-CN"/>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6.1.2/8.1/8.2/</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cs="Times New Roman"/>
                <w:b w:val="0"/>
                <w:bCs/>
                <w:sz w:val="18"/>
                <w:szCs w:val="18"/>
                <w:lang w:val="en-US" w:eastAsia="zh-CN"/>
              </w:rPr>
            </w:pPr>
            <w:r>
              <w:rPr>
                <w:rFonts w:hint="eastAsia" w:ascii="Times New Roman" w:hAnsi="Times New Roman" w:cs="Times New Roman"/>
                <w:b w:val="0"/>
                <w:bCs/>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default" w:ascii="Times New Roman" w:hAnsi="Times New Roman" w:eastAsia="宋体" w:cs="Times New Roman"/>
                <w:b w:val="0"/>
                <w:bCs/>
                <w:kern w:val="2"/>
                <w:sz w:val="21"/>
                <w:szCs w:val="21"/>
                <w:lang w:val="en-US" w:eastAsia="zh-CN" w:bidi="ar-SA"/>
              </w:rPr>
            </w:pP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eastAsia" w:cs="Times New Roman"/>
                <w:b w:val="0"/>
                <w:bCs/>
                <w:sz w:val="21"/>
                <w:szCs w:val="21"/>
                <w:lang w:val="en-US" w:eastAsia="zh-CN"/>
              </w:rPr>
              <w:t>0</w:t>
            </w:r>
            <w:r>
              <w:rPr>
                <w:rFonts w:hint="default" w:ascii="Times New Roman" w:hAnsi="Times New Roman" w:eastAsia="宋体" w:cs="Times New Roman"/>
                <w:b w:val="0"/>
                <w:bCs/>
                <w:sz w:val="21"/>
                <w:szCs w:val="21"/>
              </w:rPr>
              <w:t>-1</w:t>
            </w:r>
            <w:r>
              <w:rPr>
                <w:rFonts w:hint="eastAsia" w:ascii="Times New Roman" w:hAnsi="Times New Roman" w:cs="Times New Roman"/>
                <w:b w:val="0"/>
                <w:bCs/>
                <w:sz w:val="21"/>
                <w:szCs w:val="21"/>
                <w:lang w:val="en-US" w:eastAsia="zh-CN"/>
              </w:rPr>
              <w:t>6</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综合办</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组织的岗位、职责权限；目标、方案；环境因素/危险源识别评价；</w:t>
            </w:r>
            <w:r>
              <w:rPr>
                <w:rFonts w:hint="eastAsia" w:ascii="Times New Roman" w:hAnsi="Times New Roman" w:cs="Times New Roman"/>
                <w:sz w:val="21"/>
                <w:szCs w:val="21"/>
                <w:lang w:val="en-US" w:eastAsia="zh-CN"/>
              </w:rPr>
              <w:t>员工</w:t>
            </w:r>
            <w:r>
              <w:rPr>
                <w:rFonts w:hint="default" w:ascii="Times New Roman" w:hAnsi="Times New Roman" w:eastAsia="宋体" w:cs="Times New Roman"/>
                <w:sz w:val="21"/>
                <w:szCs w:val="21"/>
              </w:rPr>
              <w:t>参与协商；合规义务；法律法规要求；运行控制；应急准备和响应；绩效的监视和测量；合规性评价；内部审核；不合格及纠正措施</w:t>
            </w:r>
          </w:p>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eastAsia" w:ascii="Times New Roman" w:hAnsi="Times New Roman" w:cs="Times New Roman"/>
                <w:sz w:val="21"/>
                <w:szCs w:val="21"/>
                <w:lang w:val="en-US" w:eastAsia="zh-CN"/>
              </w:rPr>
              <w:t>9.1</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10.2</w:t>
            </w:r>
          </w:p>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6.1.2/6.1.3/8.1/8.2/9.1/9.2/10.2</w:t>
            </w:r>
            <w:r>
              <w:rPr>
                <w:rFonts w:hint="eastAsia" w:cs="Times New Roman"/>
                <w:sz w:val="21"/>
                <w:szCs w:val="21"/>
                <w:lang w:eastAsia="zh-CN"/>
              </w:rPr>
              <w:t>；</w:t>
            </w:r>
            <w:r>
              <w:rPr>
                <w:rFonts w:hint="eastAsia" w:cs="Times New Roman"/>
                <w:sz w:val="21"/>
                <w:szCs w:val="21"/>
                <w:lang w:val="en-US" w:eastAsia="zh-CN"/>
              </w:rPr>
              <w:t>O5.4</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sz w:val="18"/>
                <w:szCs w:val="18"/>
                <w:lang w:val="en-US"/>
              </w:rPr>
            </w:pPr>
            <w:r>
              <w:rPr>
                <w:rFonts w:hint="eastAsia" w:ascii="Times New Roman" w:hAnsi="Times New Roman" w:cs="Times New Roman"/>
                <w:b w:val="0"/>
                <w:bCs/>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67" w:type="dxa"/>
            <w:vAlign w:val="center"/>
          </w:tcPr>
          <w:p>
            <w:pPr>
              <w:keepNext w:val="0"/>
              <w:keepLines w:val="0"/>
              <w:pageBreakBefore w:val="0"/>
              <w:widowControl w:val="0"/>
              <w:kinsoku/>
              <w:wordWrap/>
              <w:overflowPunct/>
              <w:topLinePunct w:val="0"/>
              <w:autoSpaceDE/>
              <w:autoSpaceDN/>
              <w:bidi w:val="0"/>
              <w:snapToGrid w:val="0"/>
              <w:spacing w:line="380" w:lineRule="exact"/>
              <w:jc w:val="both"/>
              <w:textAlignment w:val="auto"/>
              <w:rPr>
                <w:rFonts w:hint="default" w:ascii="Times New Roman" w:hAnsi="Times New Roman" w:eastAsia="宋体" w:cs="Times New Roman"/>
                <w:b w:val="0"/>
                <w:bCs/>
                <w:sz w:val="21"/>
                <w:szCs w:val="21"/>
                <w:lang w:val="en-US"/>
              </w:rPr>
            </w:pP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1</w:t>
            </w:r>
            <w:r>
              <w:rPr>
                <w:rFonts w:hint="eastAsia" w:cs="Times New Roman"/>
                <w:b w:val="0"/>
                <w:bCs/>
                <w:sz w:val="21"/>
                <w:szCs w:val="21"/>
                <w:lang w:val="en-US" w:eastAsia="zh-CN"/>
              </w:rPr>
              <w:t>6</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0-1</w:t>
            </w:r>
            <w:r>
              <w:rPr>
                <w:rFonts w:hint="eastAsia" w:cs="Times New Roman"/>
                <w:b w:val="0"/>
                <w:bCs/>
                <w:sz w:val="21"/>
                <w:szCs w:val="21"/>
                <w:lang w:val="en-US" w:eastAsia="zh-CN"/>
              </w:rPr>
              <w:t>6</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末次会议（管理层）</w:t>
            </w:r>
          </w:p>
        </w:tc>
        <w:tc>
          <w:tcPr>
            <w:tcW w:w="1303"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kern w:val="2"/>
                <w:sz w:val="18"/>
                <w:szCs w:val="18"/>
                <w:lang w:val="en-US" w:eastAsia="zh-CN" w:bidi="ar-SA"/>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167" w:type="dxa"/>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default" w:ascii="Times New Roman" w:hAnsi="Times New Roman" w:eastAsia="宋体" w:cs="Times New Roman"/>
                <w:b w:val="0"/>
                <w:bCs/>
                <w:sz w:val="21"/>
                <w:szCs w:val="21"/>
                <w:lang w:val="en-US" w:eastAsia="zh-CN"/>
              </w:rPr>
            </w:pP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注</w:t>
            </w:r>
          </w:p>
        </w:tc>
        <w:tc>
          <w:tcPr>
            <w:tcW w:w="6515"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:00-</w:t>
            </w: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r>
              <w:rPr>
                <w:rFonts w:hint="default" w:ascii="Times New Roman" w:hAnsi="Times New Roman" w:eastAsia="宋体" w:cs="Times New Roman"/>
                <w:b w:val="0"/>
                <w:bCs/>
                <w:sz w:val="21"/>
                <w:szCs w:val="21"/>
                <w:lang w:val="en-US" w:eastAsia="zh-CN"/>
              </w:rPr>
              <w:t>为午休时间</w:t>
            </w:r>
          </w:p>
        </w:tc>
        <w:tc>
          <w:tcPr>
            <w:tcW w:w="1303" w:type="dxa"/>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default" w:ascii="Times New Roman" w:hAnsi="Times New Roman" w:eastAsia="宋体" w:cs="Times New Roman"/>
                <w:b w:val="0"/>
                <w:bCs/>
                <w:sz w:val="18"/>
                <w:szCs w:val="18"/>
              </w:rPr>
            </w:pPr>
          </w:p>
        </w:tc>
      </w:tr>
    </w:tbl>
    <w:p>
      <w:pPr>
        <w:pStyle w:val="2"/>
      </w:pP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175074B4"/>
    <w:rsid w:val="3E8054B3"/>
    <w:rsid w:val="6F4470B2"/>
    <w:rsid w:val="77066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799</Words>
  <Characters>4556</Characters>
  <Lines>37</Lines>
  <Paragraphs>10</Paragraphs>
  <TotalTime>11</TotalTime>
  <ScaleCrop>false</ScaleCrop>
  <LinksUpToDate>false</LinksUpToDate>
  <CharactersWithSpaces>5345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至鱼</cp:lastModifiedBy>
  <dcterms:modified xsi:type="dcterms:W3CDTF">2022-08-15T03:19:06Z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2052-11.1.0.12313</vt:lpwstr>
  </property>
</Properties>
</file>