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8BC" w:rsidRPr="00DC1BF8" w:rsidRDefault="00886540" w:rsidP="00DC1BF8">
      <w:pPr>
        <w:spacing w:line="360" w:lineRule="auto"/>
        <w:jc w:val="center"/>
        <w:rPr>
          <w:rFonts w:ascii="楷体" w:eastAsia="楷体" w:hAnsi="楷体"/>
          <w:bCs/>
          <w:color w:val="000000"/>
          <w:sz w:val="24"/>
          <w:szCs w:val="24"/>
        </w:rPr>
      </w:pPr>
      <w:r w:rsidRPr="00DC1BF8">
        <w:rPr>
          <w:rFonts w:ascii="楷体" w:eastAsia="楷体" w:hAnsi="楷体"/>
          <w:bCs/>
          <w:color w:val="000000"/>
          <w:sz w:val="24"/>
          <w:szCs w:val="2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E2763" w:rsidRPr="00DC1BF8" w:rsidTr="00B268BC">
        <w:trPr>
          <w:trHeight w:val="515"/>
        </w:trPr>
        <w:tc>
          <w:tcPr>
            <w:tcW w:w="2160" w:type="dxa"/>
            <w:vMerge w:val="restart"/>
            <w:vAlign w:val="center"/>
          </w:tcPr>
          <w:p w:rsidR="00B268BC" w:rsidRPr="00DC1BF8" w:rsidRDefault="00886540" w:rsidP="00DC1BF8">
            <w:pPr>
              <w:spacing w:before="120" w:line="360" w:lineRule="auto"/>
              <w:jc w:val="center"/>
              <w:rPr>
                <w:rFonts w:ascii="楷体" w:eastAsia="楷体" w:hAnsi="楷体"/>
                <w:sz w:val="24"/>
                <w:szCs w:val="24"/>
              </w:rPr>
            </w:pPr>
            <w:r w:rsidRPr="00DC1BF8">
              <w:rPr>
                <w:rFonts w:ascii="楷体" w:eastAsia="楷体" w:hAnsi="楷体"/>
                <w:sz w:val="24"/>
                <w:szCs w:val="24"/>
              </w:rPr>
              <w:t>过程与活动、</w:t>
            </w:r>
          </w:p>
          <w:p w:rsidR="00B268BC" w:rsidRPr="00DC1BF8" w:rsidRDefault="00886540" w:rsidP="00DC1BF8">
            <w:pPr>
              <w:spacing w:line="360" w:lineRule="auto"/>
              <w:jc w:val="center"/>
              <w:rPr>
                <w:rFonts w:ascii="楷体" w:eastAsia="楷体" w:hAnsi="楷体"/>
                <w:sz w:val="24"/>
                <w:szCs w:val="24"/>
              </w:rPr>
            </w:pPr>
            <w:r w:rsidRPr="00DC1BF8">
              <w:rPr>
                <w:rFonts w:ascii="楷体" w:eastAsia="楷体" w:hAnsi="楷体"/>
                <w:sz w:val="24"/>
                <w:szCs w:val="24"/>
              </w:rPr>
              <w:t>抽样计划</w:t>
            </w:r>
          </w:p>
        </w:tc>
        <w:tc>
          <w:tcPr>
            <w:tcW w:w="960" w:type="dxa"/>
            <w:vMerge w:val="restart"/>
            <w:vAlign w:val="center"/>
          </w:tcPr>
          <w:p w:rsidR="00B268BC" w:rsidRPr="00DC1BF8" w:rsidRDefault="00886540" w:rsidP="00DC1BF8">
            <w:pPr>
              <w:spacing w:line="360" w:lineRule="auto"/>
              <w:rPr>
                <w:rFonts w:ascii="楷体" w:eastAsia="楷体" w:hAnsi="楷体"/>
                <w:sz w:val="24"/>
                <w:szCs w:val="24"/>
              </w:rPr>
            </w:pPr>
            <w:r w:rsidRPr="00DC1BF8">
              <w:rPr>
                <w:rFonts w:ascii="楷体" w:eastAsia="楷体" w:hAnsi="楷体"/>
                <w:sz w:val="24"/>
                <w:szCs w:val="24"/>
              </w:rPr>
              <w:t>涉及</w:t>
            </w:r>
          </w:p>
          <w:p w:rsidR="00B268BC" w:rsidRPr="00DC1BF8" w:rsidRDefault="00886540" w:rsidP="00DC1BF8">
            <w:pPr>
              <w:spacing w:line="360" w:lineRule="auto"/>
              <w:rPr>
                <w:rFonts w:ascii="楷体" w:eastAsia="楷体" w:hAnsi="楷体"/>
                <w:sz w:val="24"/>
                <w:szCs w:val="24"/>
              </w:rPr>
            </w:pPr>
            <w:r w:rsidRPr="00DC1BF8">
              <w:rPr>
                <w:rFonts w:ascii="楷体" w:eastAsia="楷体" w:hAnsi="楷体"/>
                <w:sz w:val="24"/>
                <w:szCs w:val="24"/>
              </w:rPr>
              <w:t>条款</w:t>
            </w:r>
          </w:p>
        </w:tc>
        <w:tc>
          <w:tcPr>
            <w:tcW w:w="10004" w:type="dxa"/>
            <w:vAlign w:val="center"/>
          </w:tcPr>
          <w:p w:rsidR="00B268BC" w:rsidRPr="00DC1BF8" w:rsidRDefault="00886540" w:rsidP="00DC1BF8">
            <w:pPr>
              <w:spacing w:line="360" w:lineRule="auto"/>
              <w:rPr>
                <w:rFonts w:ascii="楷体" w:eastAsia="楷体" w:hAnsi="楷体"/>
                <w:sz w:val="24"/>
                <w:szCs w:val="24"/>
              </w:rPr>
            </w:pPr>
            <w:r w:rsidRPr="00DC1BF8">
              <w:rPr>
                <w:rFonts w:ascii="楷体" w:eastAsia="楷体" w:hAnsi="楷体"/>
                <w:sz w:val="24"/>
                <w:szCs w:val="24"/>
              </w:rPr>
              <w:t>受审核部门：</w:t>
            </w:r>
            <w:r w:rsidR="009F3CE4" w:rsidRPr="00DC1BF8">
              <w:rPr>
                <w:rFonts w:ascii="楷体" w:eastAsia="楷体" w:hAnsi="楷体"/>
                <w:sz w:val="24"/>
                <w:szCs w:val="24"/>
              </w:rPr>
              <w:t>供销</w:t>
            </w:r>
            <w:r w:rsidR="002F7B26" w:rsidRPr="00DC1BF8">
              <w:rPr>
                <w:rFonts w:ascii="楷体" w:eastAsia="楷体" w:hAnsi="楷体"/>
                <w:sz w:val="24"/>
                <w:szCs w:val="24"/>
              </w:rPr>
              <w:t>部</w:t>
            </w:r>
            <w:r w:rsidRPr="00DC1BF8">
              <w:rPr>
                <w:rFonts w:ascii="楷体" w:eastAsia="楷体" w:hAnsi="楷体"/>
                <w:sz w:val="24"/>
                <w:szCs w:val="24"/>
              </w:rPr>
              <w:t xml:space="preserve">         主管领导：</w:t>
            </w:r>
            <w:r w:rsidR="009F3CE4" w:rsidRPr="00DC1BF8">
              <w:rPr>
                <w:rFonts w:ascii="楷体" w:eastAsia="楷体" w:hAnsi="楷体"/>
                <w:sz w:val="24"/>
                <w:szCs w:val="24"/>
              </w:rPr>
              <w:t>熊文</w:t>
            </w:r>
            <w:r w:rsidRPr="00DC1BF8">
              <w:rPr>
                <w:rFonts w:ascii="楷体" w:eastAsia="楷体" w:hAnsi="楷体"/>
                <w:sz w:val="24"/>
                <w:szCs w:val="24"/>
              </w:rPr>
              <w:t xml:space="preserve">     陪同人员：</w:t>
            </w:r>
            <w:r w:rsidR="009F3CE4" w:rsidRPr="00DC1BF8">
              <w:rPr>
                <w:rFonts w:ascii="楷体" w:eastAsia="楷体" w:hAnsi="楷体" w:hint="eastAsia"/>
                <w:sz w:val="24"/>
                <w:szCs w:val="24"/>
              </w:rPr>
              <w:t>阳姜林</w:t>
            </w:r>
          </w:p>
        </w:tc>
        <w:tc>
          <w:tcPr>
            <w:tcW w:w="1585" w:type="dxa"/>
            <w:vMerge w:val="restart"/>
            <w:vAlign w:val="center"/>
          </w:tcPr>
          <w:p w:rsidR="00B268BC" w:rsidRPr="00DC1BF8" w:rsidRDefault="00886540" w:rsidP="00DC1BF8">
            <w:pPr>
              <w:spacing w:line="360" w:lineRule="auto"/>
              <w:rPr>
                <w:rFonts w:ascii="楷体" w:eastAsia="楷体" w:hAnsi="楷体"/>
                <w:sz w:val="24"/>
                <w:szCs w:val="24"/>
              </w:rPr>
            </w:pPr>
            <w:r w:rsidRPr="00DC1BF8">
              <w:rPr>
                <w:rFonts w:ascii="楷体" w:eastAsia="楷体" w:hAnsi="楷体"/>
                <w:sz w:val="24"/>
                <w:szCs w:val="24"/>
              </w:rPr>
              <w:t>判定</w:t>
            </w:r>
          </w:p>
        </w:tc>
      </w:tr>
      <w:tr w:rsidR="007E2763" w:rsidRPr="00DC1BF8" w:rsidTr="00B268BC">
        <w:trPr>
          <w:trHeight w:val="403"/>
        </w:trPr>
        <w:tc>
          <w:tcPr>
            <w:tcW w:w="2160" w:type="dxa"/>
            <w:vMerge/>
            <w:vAlign w:val="center"/>
          </w:tcPr>
          <w:p w:rsidR="00B268BC" w:rsidRPr="00DC1BF8" w:rsidRDefault="00B268BC" w:rsidP="00DC1BF8">
            <w:pPr>
              <w:spacing w:line="360" w:lineRule="auto"/>
              <w:rPr>
                <w:rFonts w:ascii="楷体" w:eastAsia="楷体" w:hAnsi="楷体"/>
                <w:sz w:val="24"/>
                <w:szCs w:val="24"/>
              </w:rPr>
            </w:pPr>
          </w:p>
        </w:tc>
        <w:tc>
          <w:tcPr>
            <w:tcW w:w="960" w:type="dxa"/>
            <w:vMerge/>
            <w:vAlign w:val="center"/>
          </w:tcPr>
          <w:p w:rsidR="00B268BC" w:rsidRPr="00DC1BF8" w:rsidRDefault="00B268BC" w:rsidP="00DC1BF8">
            <w:pPr>
              <w:spacing w:line="360" w:lineRule="auto"/>
              <w:rPr>
                <w:rFonts w:ascii="楷体" w:eastAsia="楷体" w:hAnsi="楷体"/>
                <w:sz w:val="24"/>
                <w:szCs w:val="24"/>
              </w:rPr>
            </w:pPr>
          </w:p>
        </w:tc>
        <w:tc>
          <w:tcPr>
            <w:tcW w:w="10004" w:type="dxa"/>
            <w:vAlign w:val="center"/>
          </w:tcPr>
          <w:p w:rsidR="00B268BC" w:rsidRPr="00DC1BF8" w:rsidRDefault="00886540" w:rsidP="00DC1BF8">
            <w:pPr>
              <w:spacing w:before="120" w:line="360" w:lineRule="auto"/>
              <w:rPr>
                <w:rFonts w:ascii="楷体" w:eastAsia="楷体" w:hAnsi="楷体"/>
                <w:sz w:val="24"/>
                <w:szCs w:val="24"/>
              </w:rPr>
            </w:pPr>
            <w:r w:rsidRPr="00DC1BF8">
              <w:rPr>
                <w:rFonts w:ascii="楷体" w:eastAsia="楷体" w:hAnsi="楷体"/>
                <w:sz w:val="24"/>
                <w:szCs w:val="24"/>
              </w:rPr>
              <w:t>审核员：</w:t>
            </w:r>
            <w:r w:rsidR="00570C7D" w:rsidRPr="00DC1BF8">
              <w:rPr>
                <w:rFonts w:ascii="楷体" w:eastAsia="楷体" w:hAnsi="楷体"/>
                <w:sz w:val="24"/>
                <w:szCs w:val="24"/>
              </w:rPr>
              <w:t>姜海军</w:t>
            </w:r>
            <w:r w:rsidRPr="00DC1BF8">
              <w:rPr>
                <w:rFonts w:ascii="楷体" w:eastAsia="楷体" w:hAnsi="楷体"/>
                <w:sz w:val="24"/>
                <w:szCs w:val="24"/>
              </w:rPr>
              <w:t xml:space="preserve">                  审核时间：</w:t>
            </w:r>
            <w:r w:rsidR="00D60755" w:rsidRPr="00DC1BF8">
              <w:rPr>
                <w:rFonts w:ascii="楷体" w:eastAsia="楷体" w:hAnsi="楷体"/>
                <w:sz w:val="24"/>
                <w:szCs w:val="24"/>
              </w:rPr>
              <w:t>2019.12.</w:t>
            </w:r>
            <w:r w:rsidR="00A57992" w:rsidRPr="00DC1BF8">
              <w:rPr>
                <w:rFonts w:ascii="楷体" w:eastAsia="楷体" w:hAnsi="楷体" w:hint="eastAsia"/>
                <w:sz w:val="24"/>
                <w:szCs w:val="24"/>
              </w:rPr>
              <w:t>30</w:t>
            </w:r>
          </w:p>
        </w:tc>
        <w:tc>
          <w:tcPr>
            <w:tcW w:w="1585" w:type="dxa"/>
            <w:vMerge/>
          </w:tcPr>
          <w:p w:rsidR="00B268BC" w:rsidRPr="00DC1BF8" w:rsidRDefault="00B268BC" w:rsidP="00DC1BF8">
            <w:pPr>
              <w:spacing w:line="360" w:lineRule="auto"/>
              <w:rPr>
                <w:rFonts w:ascii="楷体" w:eastAsia="楷体" w:hAnsi="楷体"/>
                <w:sz w:val="24"/>
                <w:szCs w:val="24"/>
              </w:rPr>
            </w:pPr>
          </w:p>
        </w:tc>
      </w:tr>
      <w:tr w:rsidR="007E2763" w:rsidRPr="00DC1BF8" w:rsidTr="00B268BC">
        <w:trPr>
          <w:trHeight w:val="516"/>
        </w:trPr>
        <w:tc>
          <w:tcPr>
            <w:tcW w:w="2160" w:type="dxa"/>
            <w:vMerge/>
            <w:vAlign w:val="center"/>
          </w:tcPr>
          <w:p w:rsidR="00B268BC" w:rsidRPr="00DC1BF8" w:rsidRDefault="00B268BC" w:rsidP="00DC1BF8">
            <w:pPr>
              <w:spacing w:line="360" w:lineRule="auto"/>
              <w:rPr>
                <w:rFonts w:ascii="楷体" w:eastAsia="楷体" w:hAnsi="楷体"/>
                <w:sz w:val="24"/>
                <w:szCs w:val="24"/>
              </w:rPr>
            </w:pPr>
          </w:p>
        </w:tc>
        <w:tc>
          <w:tcPr>
            <w:tcW w:w="960" w:type="dxa"/>
            <w:vMerge/>
            <w:vAlign w:val="center"/>
          </w:tcPr>
          <w:p w:rsidR="00B268BC" w:rsidRPr="00DC1BF8" w:rsidRDefault="00B268BC" w:rsidP="00DC1BF8">
            <w:pPr>
              <w:spacing w:line="360" w:lineRule="auto"/>
              <w:rPr>
                <w:rFonts w:ascii="楷体" w:eastAsia="楷体" w:hAnsi="楷体"/>
                <w:sz w:val="24"/>
                <w:szCs w:val="24"/>
              </w:rPr>
            </w:pPr>
          </w:p>
        </w:tc>
        <w:tc>
          <w:tcPr>
            <w:tcW w:w="10004" w:type="dxa"/>
            <w:vAlign w:val="center"/>
          </w:tcPr>
          <w:p w:rsidR="000B4E9B" w:rsidRPr="00DC1BF8" w:rsidRDefault="00886540" w:rsidP="00DC1BF8">
            <w:pPr>
              <w:rPr>
                <w:rFonts w:ascii="楷体" w:eastAsia="楷体" w:hAnsi="楷体"/>
                <w:szCs w:val="21"/>
              </w:rPr>
            </w:pPr>
            <w:r w:rsidRPr="00DC1BF8">
              <w:rPr>
                <w:rFonts w:ascii="楷体" w:eastAsia="楷体" w:hAnsi="楷体"/>
                <w:szCs w:val="21"/>
              </w:rPr>
              <w:t>审核条款：</w:t>
            </w:r>
            <w:r w:rsidR="002F7B26" w:rsidRPr="00DC1BF8">
              <w:rPr>
                <w:rFonts w:ascii="楷体" w:eastAsia="楷体" w:hAnsi="楷体"/>
                <w:szCs w:val="21"/>
              </w:rPr>
              <w:t xml:space="preserve"> </w:t>
            </w:r>
            <w:r w:rsidR="000B4E9B" w:rsidRPr="00DC1BF8">
              <w:rPr>
                <w:rFonts w:ascii="楷体" w:eastAsia="楷体" w:hAnsi="楷体" w:hint="eastAsia"/>
                <w:szCs w:val="21"/>
              </w:rPr>
              <w:t xml:space="preserve">QMS: </w:t>
            </w:r>
            <w:r w:rsidR="00570C7D" w:rsidRPr="00DC1BF8">
              <w:rPr>
                <w:rFonts w:ascii="楷体" w:eastAsia="楷体" w:hAnsi="楷体" w:hint="eastAsia"/>
                <w:szCs w:val="21"/>
              </w:rPr>
              <w:t>8.1运行策划和控制、8.3产品和服务的设计和开发不适用确认、8.5.1销售和服务提供的控制、8.6产品和服务的放行、8.7不合格输出的控制</w:t>
            </w:r>
          </w:p>
          <w:p w:rsidR="000B4E9B" w:rsidRPr="00DC1BF8" w:rsidRDefault="000B4E9B" w:rsidP="00DC1BF8">
            <w:pPr>
              <w:rPr>
                <w:rFonts w:ascii="楷体" w:eastAsia="楷体" w:hAnsi="楷体"/>
                <w:szCs w:val="21"/>
              </w:rPr>
            </w:pPr>
            <w:r w:rsidRPr="00DC1BF8">
              <w:rPr>
                <w:rFonts w:ascii="楷体" w:eastAsia="楷体" w:hAnsi="楷体" w:hint="eastAsia"/>
                <w:szCs w:val="21"/>
              </w:rPr>
              <w:t xml:space="preserve">EMS: </w:t>
            </w:r>
            <w:r w:rsidR="00570C7D" w:rsidRPr="00DC1BF8">
              <w:rPr>
                <w:rFonts w:ascii="楷体" w:eastAsia="楷体" w:hAnsi="楷体" w:hint="eastAsia"/>
                <w:szCs w:val="21"/>
              </w:rPr>
              <w:t>6.1.2环境因素、8.1运行策划和控制、8.2应急准备和响应</w:t>
            </w:r>
          </w:p>
          <w:p w:rsidR="00570C7D" w:rsidRPr="00DC1BF8" w:rsidRDefault="00570C7D" w:rsidP="00DC1BF8">
            <w:pPr>
              <w:rPr>
                <w:rFonts w:ascii="楷体" w:eastAsia="楷体" w:hAnsi="楷体"/>
                <w:sz w:val="24"/>
                <w:szCs w:val="24"/>
              </w:rPr>
            </w:pPr>
            <w:r w:rsidRPr="00DC1BF8">
              <w:rPr>
                <w:rFonts w:ascii="楷体" w:eastAsia="楷体" w:hAnsi="楷体" w:hint="eastAsia"/>
                <w:szCs w:val="21"/>
              </w:rPr>
              <w:t>OHSAS：4.4.1职责与权限、4.3.1危险源辨识与评价、4.4.6运行控制、4.4.7应急准备和响应</w:t>
            </w:r>
          </w:p>
        </w:tc>
        <w:tc>
          <w:tcPr>
            <w:tcW w:w="1585" w:type="dxa"/>
            <w:vMerge/>
          </w:tcPr>
          <w:p w:rsidR="00B268BC" w:rsidRPr="00DC1BF8" w:rsidRDefault="00B268BC" w:rsidP="00DC1BF8">
            <w:pPr>
              <w:spacing w:line="360" w:lineRule="auto"/>
              <w:rPr>
                <w:rFonts w:ascii="楷体" w:eastAsia="楷体" w:hAnsi="楷体"/>
                <w:sz w:val="24"/>
                <w:szCs w:val="24"/>
              </w:rPr>
            </w:pPr>
          </w:p>
        </w:tc>
      </w:tr>
      <w:tr w:rsidR="007E2763" w:rsidRPr="00DC1BF8" w:rsidTr="00523BFC">
        <w:trPr>
          <w:trHeight w:val="1255"/>
        </w:trPr>
        <w:tc>
          <w:tcPr>
            <w:tcW w:w="2160" w:type="dxa"/>
            <w:vAlign w:val="center"/>
          </w:tcPr>
          <w:p w:rsidR="00B268BC" w:rsidRPr="00DC1BF8" w:rsidRDefault="00570C7D" w:rsidP="00DC1BF8">
            <w:pPr>
              <w:spacing w:line="360" w:lineRule="auto"/>
              <w:jc w:val="center"/>
              <w:rPr>
                <w:rFonts w:ascii="楷体" w:eastAsia="楷体" w:hAnsi="楷体"/>
                <w:sz w:val="24"/>
                <w:szCs w:val="24"/>
              </w:rPr>
            </w:pPr>
            <w:r w:rsidRPr="00DC1BF8">
              <w:rPr>
                <w:rFonts w:ascii="楷体" w:eastAsia="楷体" w:hAnsi="楷体" w:hint="eastAsia"/>
                <w:sz w:val="24"/>
                <w:szCs w:val="24"/>
              </w:rPr>
              <w:t>组织的岗位、职责和权限</w:t>
            </w:r>
          </w:p>
        </w:tc>
        <w:tc>
          <w:tcPr>
            <w:tcW w:w="960" w:type="dxa"/>
            <w:vAlign w:val="center"/>
          </w:tcPr>
          <w:p w:rsidR="00B268BC" w:rsidRPr="00DC1BF8" w:rsidRDefault="00570C7D" w:rsidP="00DC1BF8">
            <w:pPr>
              <w:spacing w:line="360" w:lineRule="auto"/>
              <w:jc w:val="center"/>
              <w:rPr>
                <w:rFonts w:ascii="楷体" w:eastAsia="楷体" w:hAnsi="楷体"/>
                <w:sz w:val="24"/>
                <w:szCs w:val="24"/>
              </w:rPr>
            </w:pPr>
            <w:r w:rsidRPr="00DC1BF8">
              <w:rPr>
                <w:rFonts w:ascii="楷体" w:eastAsia="楷体" w:hAnsi="楷体"/>
                <w:sz w:val="24"/>
                <w:szCs w:val="24"/>
              </w:rPr>
              <w:t>O4.4.1</w:t>
            </w:r>
          </w:p>
        </w:tc>
        <w:tc>
          <w:tcPr>
            <w:tcW w:w="10004" w:type="dxa"/>
            <w:vAlign w:val="center"/>
          </w:tcPr>
          <w:p w:rsidR="006E3F78" w:rsidRPr="00DC1BF8" w:rsidRDefault="00570C7D"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现场审核过程了解到部门主要负责：市场调研与开发，招投标、商务谈判及合同评审、供方选择及能力评价与调查，顾客档案建立，售后服务及顾客满意度评价与分析，采购管理控制，产品检验，不合格品控制，本部门环境因素和危险源识别和控制，本部门目标制定与实施，与相关方做好沟通，对供方环境、职业健康安全因素等进行控制或施加影响等。</w:t>
            </w:r>
          </w:p>
        </w:tc>
        <w:tc>
          <w:tcPr>
            <w:tcW w:w="1585" w:type="dxa"/>
            <w:vAlign w:val="center"/>
          </w:tcPr>
          <w:p w:rsidR="00B268BC" w:rsidRPr="00DC1BF8" w:rsidRDefault="00B268BC"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523BFC">
        <w:trPr>
          <w:trHeight w:val="1255"/>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t>运行策划和控制</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t>Q8.1</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产品的实现过程策划主要由总经理和供销部负责人负责完成，过程策划包含了石材线条、罗马柱、背景墙、室内外石材、石材工艺品、骨灰盒、骨灰盒存放架、园林景观石材制品的销售所需要达到的质量目标和要求。</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执行标准《</w:t>
            </w:r>
            <w:r w:rsidRPr="00DC1BF8">
              <w:rPr>
                <w:rFonts w:ascii="楷体" w:eastAsia="楷体" w:hAnsi="楷体"/>
                <w:sz w:val="24"/>
                <w:szCs w:val="24"/>
              </w:rPr>
              <w:t>商品经营服务质量管理规范GB/T 16868-2009</w:t>
            </w:r>
            <w:r w:rsidRPr="00DC1BF8">
              <w:rPr>
                <w:rFonts w:ascii="楷体" w:eastAsia="楷体" w:hAnsi="楷体" w:hint="eastAsia"/>
                <w:sz w:val="24"/>
                <w:szCs w:val="24"/>
              </w:rPr>
              <w:t>》和客户要求等。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编制了相应的过程文件：</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（1）编制了销售服务流程：招投标/业务洽谈 → 合同评审 → 采购 → 进货检验 → 交</w:t>
            </w:r>
            <w:r w:rsidRPr="00DC1BF8">
              <w:rPr>
                <w:rFonts w:ascii="楷体" w:eastAsia="楷体" w:hAnsi="楷体" w:hint="eastAsia"/>
                <w:sz w:val="24"/>
                <w:szCs w:val="24"/>
              </w:rPr>
              <w:lastRenderedPageBreak/>
              <w:t>付；</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（2</w:t>
            </w:r>
            <w:r w:rsidR="00EF73BB" w:rsidRPr="00DC1BF8">
              <w:rPr>
                <w:rFonts w:ascii="楷体" w:eastAsia="楷体" w:hAnsi="楷体" w:hint="eastAsia"/>
                <w:sz w:val="24"/>
                <w:szCs w:val="24"/>
              </w:rPr>
              <w:t>）制定了作业指导书</w:t>
            </w:r>
            <w:r w:rsidR="00EF73BB" w:rsidRPr="00DC1BF8">
              <w:rPr>
                <w:rFonts w:ascii="楷体" w:eastAsia="楷体" w:hAnsi="楷体" w:hint="eastAsia"/>
                <w:sz w:val="24"/>
                <w:szCs w:val="24"/>
              </w:rPr>
              <w:t>《销售规范制度》、《销售人员礼仪规范制度》</w:t>
            </w:r>
            <w:r w:rsidRPr="00DC1BF8">
              <w:rPr>
                <w:rFonts w:ascii="楷体" w:eastAsia="楷体" w:hAnsi="楷体" w:hint="eastAsia"/>
                <w:sz w:val="24"/>
                <w:szCs w:val="24"/>
              </w:rPr>
              <w:t>；</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（3</w:t>
            </w:r>
            <w:r w:rsidR="00EF73BB" w:rsidRPr="00DC1BF8">
              <w:rPr>
                <w:rFonts w:ascii="楷体" w:eastAsia="楷体" w:hAnsi="楷体" w:hint="eastAsia"/>
                <w:sz w:val="24"/>
                <w:szCs w:val="24"/>
              </w:rPr>
              <w:t>）规定了产品的检验验收准则，并制定了相应的检验规范；</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（4）现场对销售各过程填写有验货单、销售服务过程检查记录表、产品销售服务质量检查报告、不合格品处置单、销售合同、发货单等各种监视和测量记录；</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（5）资源的提供（包括场所、人力、物力、设备设施等）。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到目前为止，组织运行没有变更，问其有关要求，基本了解。</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该公司销售服务提供过程策划符合要求。</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523BFC">
        <w:trPr>
          <w:trHeight w:val="1255"/>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lastRenderedPageBreak/>
              <w:t>产品和服务的设计和开发不适用确认</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t>Q8.3</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公司只负责按常规销售模式进行石材线条、罗马柱、背景墙、室内外石材、石材工艺品、骨灰盒、骨灰盒存放架、园林景观石材制品的销售，不需要再设计开发，因此将ISO9001：2015标准“8.3产品和服务的设计和开发”的要求确认为不适用，该不适用不影响组织确保产品和服务合格以及增强顾客满意的能力或责任。</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523BFC">
        <w:trPr>
          <w:trHeight w:val="1255"/>
        </w:trPr>
        <w:tc>
          <w:tcPr>
            <w:tcW w:w="2160" w:type="dxa"/>
            <w:vAlign w:val="center"/>
          </w:tcPr>
          <w:p w:rsidR="004A1CA4" w:rsidRPr="00DC1BF8" w:rsidRDefault="004A1CA4" w:rsidP="00DC1BF8">
            <w:pPr>
              <w:spacing w:line="360" w:lineRule="auto"/>
              <w:jc w:val="center"/>
              <w:rPr>
                <w:rFonts w:ascii="楷体" w:eastAsia="楷体" w:hAnsi="楷体"/>
                <w:sz w:val="24"/>
                <w:szCs w:val="24"/>
                <w:highlight w:val="yellow"/>
              </w:rPr>
            </w:pPr>
            <w:r w:rsidRPr="00DC1BF8">
              <w:rPr>
                <w:rFonts w:ascii="楷体" w:eastAsia="楷体" w:hAnsi="楷体" w:hint="eastAsia"/>
                <w:sz w:val="24"/>
                <w:szCs w:val="24"/>
              </w:rPr>
              <w:t>销售和服务提供的控制</w:t>
            </w:r>
          </w:p>
        </w:tc>
        <w:tc>
          <w:tcPr>
            <w:tcW w:w="960" w:type="dxa"/>
            <w:vAlign w:val="center"/>
          </w:tcPr>
          <w:p w:rsidR="004A1CA4" w:rsidRPr="00DC1BF8" w:rsidRDefault="004A1CA4" w:rsidP="00DC1BF8">
            <w:pPr>
              <w:spacing w:line="360" w:lineRule="auto"/>
              <w:jc w:val="center"/>
              <w:rPr>
                <w:rFonts w:ascii="楷体" w:eastAsia="楷体" w:hAnsi="楷体"/>
                <w:sz w:val="24"/>
                <w:szCs w:val="24"/>
                <w:highlight w:val="yellow"/>
              </w:rPr>
            </w:pPr>
            <w:r w:rsidRPr="00DC1BF8">
              <w:rPr>
                <w:rFonts w:ascii="楷体" w:eastAsia="楷体" w:hAnsi="楷体"/>
                <w:sz w:val="24"/>
                <w:szCs w:val="24"/>
              </w:rPr>
              <w:t>Q</w:t>
            </w:r>
            <w:r w:rsidRPr="00DC1BF8">
              <w:rPr>
                <w:rFonts w:ascii="楷体" w:eastAsia="楷体" w:hAnsi="楷体" w:hint="eastAsia"/>
                <w:sz w:val="24"/>
                <w:szCs w:val="24"/>
              </w:rPr>
              <w:t>8.5.1</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公司编制并执行</w:t>
            </w:r>
            <w:r w:rsidR="00EF73BB" w:rsidRPr="00DC1BF8">
              <w:rPr>
                <w:rFonts w:ascii="楷体" w:eastAsia="楷体" w:hAnsi="楷体" w:hint="eastAsia"/>
                <w:sz w:val="24"/>
                <w:szCs w:val="24"/>
              </w:rPr>
              <w:t>《销售规范制度》、</w:t>
            </w:r>
            <w:r w:rsidRPr="00DC1BF8">
              <w:rPr>
                <w:rFonts w:ascii="楷体" w:eastAsia="楷体" w:hAnsi="楷体" w:hint="eastAsia"/>
                <w:sz w:val="24"/>
                <w:szCs w:val="24"/>
              </w:rPr>
              <w:t>《</w:t>
            </w:r>
            <w:r w:rsidR="00567F92" w:rsidRPr="00DC1BF8">
              <w:rPr>
                <w:rFonts w:ascii="楷体" w:eastAsia="楷体" w:hAnsi="楷体" w:hint="eastAsia"/>
                <w:sz w:val="24"/>
                <w:szCs w:val="24"/>
              </w:rPr>
              <w:t>销售人员礼仪规范制度</w:t>
            </w:r>
            <w:r w:rsidRPr="00DC1BF8">
              <w:rPr>
                <w:rFonts w:ascii="楷体" w:eastAsia="楷体" w:hAnsi="楷体" w:hint="eastAsia"/>
                <w:sz w:val="24"/>
                <w:szCs w:val="24"/>
              </w:rPr>
              <w:t>》等。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现场查看营销工作情况：</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lastRenderedPageBreak/>
              <w:t>1.以上文件规定了服务提供特性和验收标准，合同的洽商、评定和签订，售后服务保证，客户投诉的处置以及销售人员的产品知识业务能力的要求。文件可以指导销售过程的进行。</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2.资源配置齐备，设施设备可以满足要求。</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3.现场查看销售合同都进行了评审、加盖了公司公章，参见8.2工作单。</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4.现场提供有产品检验记录、产品合格证，参见8.6工作单。</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5.管理人员以及业务员、检验人员、库管员都经过了培训，能力满足要求，无特种作业人员。</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6.公司将销售过程定为需要确认的过程。查有《特殊过程确认记录表》，2019.6.17日对销售过程的人员、机械设备、材料、控制方法、环境等方面进行了过程确认，结论：可以满足过程能力的需求、提供合格的服务。确认人员：李和平、阳姜林、熊文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7.制定了销售管理制度、产品搬运管理制度、仓库管理制度等，规定了操作的步骤、方法、注意事项等，操作人员直接按要求进行控制，防止人为错误。</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8.所有的产品都必须经检验合格后方可交付。检验人员负责产品的检验和放行，产品经过检验合格后方可放行和交付，供销部负责产品交付和交付后活动的实施，并负责联系售后服务。发货前由供销部开具发货单，库管</w:t>
            </w:r>
            <w:proofErr w:type="gramStart"/>
            <w:r w:rsidRPr="00DC1BF8">
              <w:rPr>
                <w:rFonts w:ascii="楷体" w:eastAsia="楷体" w:hAnsi="楷体" w:hint="eastAsia"/>
                <w:sz w:val="24"/>
                <w:szCs w:val="24"/>
              </w:rPr>
              <w:t>员依据发</w:t>
            </w:r>
            <w:proofErr w:type="gramEnd"/>
            <w:r w:rsidRPr="00DC1BF8">
              <w:rPr>
                <w:rFonts w:ascii="楷体" w:eastAsia="楷体" w:hAnsi="楷体" w:hint="eastAsia"/>
                <w:sz w:val="24"/>
                <w:szCs w:val="24"/>
              </w:rPr>
              <w:t>货单发货，公司负责联系货运交付到指定地点，经查出库、交付手续齐全。售后服务由供销部业务员按照售后服务规范执行，去客户现场培训和</w:t>
            </w:r>
            <w:r w:rsidRPr="00DC1BF8">
              <w:rPr>
                <w:rFonts w:ascii="楷体" w:eastAsia="楷体" w:hAnsi="楷体" w:hint="eastAsia"/>
                <w:sz w:val="24"/>
                <w:szCs w:val="24"/>
              </w:rPr>
              <w:lastRenderedPageBreak/>
              <w:t>演示产品的使用方法和注意事项</w:t>
            </w:r>
            <w:r w:rsidR="005E6396" w:rsidRPr="00DC1BF8">
              <w:rPr>
                <w:rFonts w:ascii="楷体" w:eastAsia="楷体" w:hAnsi="楷体" w:hint="eastAsia"/>
                <w:sz w:val="24"/>
                <w:szCs w:val="24"/>
              </w:rPr>
              <w:t>，未发生</w:t>
            </w:r>
            <w:r w:rsidRPr="00DC1BF8">
              <w:rPr>
                <w:rFonts w:ascii="楷体" w:eastAsia="楷体" w:hAnsi="楷体" w:hint="eastAsia"/>
                <w:sz w:val="24"/>
                <w:szCs w:val="24"/>
              </w:rPr>
              <w:t>。</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 xml:space="preserve">9. </w:t>
            </w:r>
            <w:proofErr w:type="gramStart"/>
            <w:r w:rsidRPr="00DC1BF8">
              <w:rPr>
                <w:rFonts w:ascii="楷体" w:eastAsia="楷体" w:hAnsi="楷体" w:hint="eastAsia"/>
                <w:sz w:val="24"/>
                <w:szCs w:val="24"/>
              </w:rPr>
              <w:t>现场易欢在</w:t>
            </w:r>
            <w:proofErr w:type="gramEnd"/>
            <w:r w:rsidRPr="00DC1BF8">
              <w:rPr>
                <w:rFonts w:ascii="楷体" w:eastAsia="楷体" w:hAnsi="楷体" w:hint="eastAsia"/>
                <w:sz w:val="24"/>
                <w:szCs w:val="24"/>
              </w:rPr>
              <w:t>电话联系东联村委会关于：室内外石材、骨灰存放架等产品的发货交付事宜，接听电话礼仪规范，介绍沟通详实。</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 xml:space="preserve">10. </w:t>
            </w:r>
            <w:r w:rsidR="005E6396" w:rsidRPr="00DC1BF8">
              <w:rPr>
                <w:rFonts w:ascii="楷体" w:eastAsia="楷体" w:hAnsi="楷体" w:hint="eastAsia"/>
                <w:sz w:val="24"/>
                <w:szCs w:val="24"/>
              </w:rPr>
              <w:t>业务员</w:t>
            </w:r>
            <w:r w:rsidRPr="00DC1BF8">
              <w:rPr>
                <w:rFonts w:ascii="楷体" w:eastAsia="楷体" w:hAnsi="楷体" w:hint="eastAsia"/>
                <w:sz w:val="24"/>
                <w:szCs w:val="24"/>
              </w:rPr>
              <w:t>李孟然正在准备江西云珊实业有限公司大亭子墓，小</w:t>
            </w:r>
            <w:proofErr w:type="gramStart"/>
            <w:r w:rsidRPr="00DC1BF8">
              <w:rPr>
                <w:rFonts w:ascii="楷体" w:eastAsia="楷体" w:hAnsi="楷体" w:hint="eastAsia"/>
                <w:sz w:val="24"/>
                <w:szCs w:val="24"/>
              </w:rPr>
              <w:t>亭字墓</w:t>
            </w:r>
            <w:proofErr w:type="gramEnd"/>
            <w:r w:rsidRPr="00DC1BF8">
              <w:rPr>
                <w:rFonts w:ascii="楷体" w:eastAsia="楷体" w:hAnsi="楷体" w:hint="eastAsia"/>
                <w:sz w:val="24"/>
                <w:szCs w:val="24"/>
              </w:rPr>
              <w:t>，吉祥福寿墓，菊花墓等产品的销售合同。</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highlight w:val="yellow"/>
              </w:rPr>
            </w:pPr>
            <w:r w:rsidRPr="00DC1BF8">
              <w:rPr>
                <w:rFonts w:ascii="楷体" w:eastAsia="楷体" w:hAnsi="楷体" w:hint="eastAsia"/>
                <w:sz w:val="24"/>
                <w:szCs w:val="24"/>
              </w:rPr>
              <w:t>组织销售服务过程的控制符合标准规定的要求。</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523BFC">
        <w:trPr>
          <w:trHeight w:val="1255"/>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lastRenderedPageBreak/>
              <w:t>产品和服务的放行</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Q</w:t>
            </w:r>
            <w:r w:rsidRPr="00DC1BF8">
              <w:rPr>
                <w:rFonts w:ascii="楷体" w:eastAsia="楷体" w:hAnsi="楷体" w:hint="eastAsia"/>
                <w:sz w:val="24"/>
                <w:szCs w:val="24"/>
              </w:rPr>
              <w:t>8.6</w:t>
            </w:r>
          </w:p>
        </w:tc>
        <w:tc>
          <w:tcPr>
            <w:tcW w:w="10004" w:type="dxa"/>
            <w:vAlign w:val="center"/>
          </w:tcPr>
          <w:p w:rsidR="004A1CA4" w:rsidRPr="00DC1BF8" w:rsidRDefault="005E6396"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采购产品验收、产品放行参照国家/行业标准</w:t>
            </w:r>
            <w:r w:rsidR="004A1CA4" w:rsidRPr="00DC1BF8">
              <w:rPr>
                <w:rFonts w:ascii="楷体" w:eastAsia="楷体" w:hAnsi="楷体" w:hint="eastAsia"/>
                <w:sz w:val="24"/>
                <w:szCs w:val="24"/>
              </w:rPr>
              <w:t>及顾客要求。</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检验验收人员均经过公司培训考核合格具备检测能力，现场审核观察询问，检验员回答与操作</w:t>
            </w:r>
            <w:proofErr w:type="gramStart"/>
            <w:r w:rsidRPr="00DC1BF8">
              <w:rPr>
                <w:rFonts w:ascii="楷体" w:eastAsia="楷体" w:hAnsi="楷体" w:hint="eastAsia"/>
                <w:sz w:val="24"/>
                <w:szCs w:val="24"/>
              </w:rPr>
              <w:t>皆符合</w:t>
            </w:r>
            <w:proofErr w:type="gramEnd"/>
            <w:r w:rsidRPr="00DC1BF8">
              <w:rPr>
                <w:rFonts w:ascii="楷体" w:eastAsia="楷体" w:hAnsi="楷体" w:hint="eastAsia"/>
                <w:sz w:val="24"/>
                <w:szCs w:val="24"/>
              </w:rPr>
              <w:t>规定要求。</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1、进货检验：</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采购产品到货检验提供了“验货单”，验收入库产品包括：石材线条、罗马柱、背景墙、室内外石材、石材工艺品、骨灰盒、骨灰盒存放架、园林景观石材制品等。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（1）抽查验货单，</w:t>
            </w:r>
            <w:r w:rsidRPr="00DC1BF8">
              <w:rPr>
                <w:rFonts w:ascii="楷体" w:eastAsia="楷体" w:hAnsi="楷体"/>
                <w:sz w:val="24"/>
                <w:szCs w:val="24"/>
              </w:rPr>
              <w:t>2019.7.21</w:t>
            </w:r>
            <w:r w:rsidRPr="00DC1BF8">
              <w:rPr>
                <w:rFonts w:ascii="楷体" w:eastAsia="楷体" w:hAnsi="楷体" w:hint="eastAsia"/>
                <w:sz w:val="24"/>
                <w:szCs w:val="24"/>
              </w:rPr>
              <w:t>日验收产品：园林景观石材制品（大亭子墓YS-DT</w:t>
            </w:r>
            <w:r w:rsidRPr="00DC1BF8">
              <w:rPr>
                <w:rFonts w:ascii="楷体" w:eastAsia="楷体" w:hAnsi="楷体" w:hint="eastAsia"/>
                <w:sz w:val="24"/>
                <w:szCs w:val="24"/>
              </w:rPr>
              <w:tab/>
              <w:t>44座、小</w:t>
            </w:r>
            <w:proofErr w:type="gramStart"/>
            <w:r w:rsidRPr="00DC1BF8">
              <w:rPr>
                <w:rFonts w:ascii="楷体" w:eastAsia="楷体" w:hAnsi="楷体" w:hint="eastAsia"/>
                <w:sz w:val="24"/>
                <w:szCs w:val="24"/>
              </w:rPr>
              <w:t>亭字墓</w:t>
            </w:r>
            <w:proofErr w:type="gramEnd"/>
            <w:r w:rsidRPr="00DC1BF8">
              <w:rPr>
                <w:rFonts w:ascii="楷体" w:eastAsia="楷体" w:hAnsi="楷体" w:hint="eastAsia"/>
                <w:sz w:val="24"/>
                <w:szCs w:val="24"/>
              </w:rPr>
              <w:t>YS-XT</w:t>
            </w:r>
            <w:r w:rsidRPr="00DC1BF8">
              <w:rPr>
                <w:rFonts w:ascii="楷体" w:eastAsia="楷体" w:hAnsi="楷体" w:hint="eastAsia"/>
                <w:sz w:val="24"/>
                <w:szCs w:val="24"/>
              </w:rPr>
              <w:tab/>
              <w:t xml:space="preserve">80座、吉祥福寿墓YS-FS </w:t>
            </w:r>
            <w:r w:rsidRPr="00DC1BF8">
              <w:rPr>
                <w:rFonts w:ascii="楷体" w:eastAsia="楷体" w:hAnsi="楷体" w:hint="eastAsia"/>
                <w:sz w:val="24"/>
                <w:szCs w:val="24"/>
              </w:rPr>
              <w:tab/>
              <w:t xml:space="preserve">137座、菊花墓YS-JH </w:t>
            </w:r>
            <w:r w:rsidRPr="00DC1BF8">
              <w:rPr>
                <w:rFonts w:ascii="楷体" w:eastAsia="楷体" w:hAnsi="楷体" w:hint="eastAsia"/>
                <w:sz w:val="24"/>
                <w:szCs w:val="24"/>
              </w:rPr>
              <w:tab/>
              <w:t>200座）检查外观、尺寸等相关规格要求，检验员：熊文，验收合格。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lastRenderedPageBreak/>
              <w:t>（2）抽查验货单，</w:t>
            </w:r>
            <w:r w:rsidRPr="00DC1BF8">
              <w:rPr>
                <w:rFonts w:ascii="楷体" w:eastAsia="楷体" w:hAnsi="楷体"/>
                <w:sz w:val="24"/>
                <w:szCs w:val="24"/>
              </w:rPr>
              <w:t>2019.7.2</w:t>
            </w:r>
            <w:r w:rsidRPr="00DC1BF8">
              <w:rPr>
                <w:rFonts w:ascii="楷体" w:eastAsia="楷体" w:hAnsi="楷体" w:hint="eastAsia"/>
                <w:sz w:val="24"/>
                <w:szCs w:val="24"/>
              </w:rPr>
              <w:t>2日验收产品：园林景观石材制品（碑石</w:t>
            </w:r>
            <w:r w:rsidRPr="00DC1BF8">
              <w:rPr>
                <w:rFonts w:ascii="楷体" w:eastAsia="楷体" w:hAnsi="楷体" w:hint="eastAsia"/>
                <w:sz w:val="24"/>
                <w:szCs w:val="24"/>
              </w:rPr>
              <w:tab/>
              <w:t>55*45*2</w:t>
            </w:r>
            <w:r w:rsidRPr="00DC1BF8">
              <w:rPr>
                <w:rFonts w:ascii="楷体" w:eastAsia="楷体" w:hAnsi="楷体" w:hint="eastAsia"/>
                <w:sz w:val="24"/>
                <w:szCs w:val="24"/>
              </w:rPr>
              <w:tab/>
              <w:t>630套、碑石</w:t>
            </w:r>
            <w:r w:rsidRPr="00DC1BF8">
              <w:rPr>
                <w:rFonts w:ascii="楷体" w:eastAsia="楷体" w:hAnsi="楷体" w:hint="eastAsia"/>
                <w:sz w:val="24"/>
                <w:szCs w:val="24"/>
              </w:rPr>
              <w:tab/>
              <w:t>50*40*2</w:t>
            </w:r>
            <w:r w:rsidRPr="00DC1BF8">
              <w:rPr>
                <w:rFonts w:ascii="楷体" w:eastAsia="楷体" w:hAnsi="楷体" w:hint="eastAsia"/>
                <w:sz w:val="24"/>
                <w:szCs w:val="24"/>
              </w:rPr>
              <w:tab/>
              <w:t>370套），验收产品：石材工艺品（岗石屏风 210X160</w:t>
            </w:r>
            <w:r w:rsidRPr="00DC1BF8">
              <w:rPr>
                <w:rFonts w:ascii="楷体" w:eastAsia="楷体" w:hAnsi="楷体" w:hint="eastAsia"/>
                <w:sz w:val="24"/>
                <w:szCs w:val="24"/>
              </w:rPr>
              <w:tab/>
              <w:t>2套 、刻字景观石11.6X3.9X1.2m）检查外观、尺寸等相关规格要求，检验员：熊文，验收合格。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（3）抽查验货单，</w:t>
            </w:r>
            <w:r w:rsidRPr="00DC1BF8">
              <w:rPr>
                <w:rFonts w:ascii="楷体" w:eastAsia="楷体" w:hAnsi="楷体"/>
                <w:sz w:val="24"/>
                <w:szCs w:val="24"/>
              </w:rPr>
              <w:t>2019.</w:t>
            </w:r>
            <w:r w:rsidRPr="00DC1BF8">
              <w:rPr>
                <w:rFonts w:ascii="楷体" w:eastAsia="楷体" w:hAnsi="楷体" w:hint="eastAsia"/>
                <w:sz w:val="24"/>
                <w:szCs w:val="24"/>
              </w:rPr>
              <w:t>4</w:t>
            </w:r>
            <w:r w:rsidRPr="00DC1BF8">
              <w:rPr>
                <w:rFonts w:ascii="楷体" w:eastAsia="楷体" w:hAnsi="楷体"/>
                <w:sz w:val="24"/>
                <w:szCs w:val="24"/>
              </w:rPr>
              <w:t>.</w:t>
            </w:r>
            <w:r w:rsidRPr="00DC1BF8">
              <w:rPr>
                <w:rFonts w:ascii="楷体" w:eastAsia="楷体" w:hAnsi="楷体" w:hint="eastAsia"/>
                <w:sz w:val="24"/>
                <w:szCs w:val="24"/>
              </w:rPr>
              <w:t>17日验收产品：骨灰盒存放架</w:t>
            </w:r>
            <w:r w:rsidRPr="00DC1BF8">
              <w:rPr>
                <w:rFonts w:ascii="楷体" w:eastAsia="楷体" w:hAnsi="楷体" w:hint="eastAsia"/>
                <w:sz w:val="24"/>
                <w:szCs w:val="24"/>
              </w:rPr>
              <w:tab/>
              <w:t>400*300*350</w:t>
            </w:r>
            <w:r w:rsidRPr="00DC1BF8">
              <w:rPr>
                <w:rFonts w:ascii="楷体" w:eastAsia="楷体" w:hAnsi="楷体" w:hint="eastAsia"/>
                <w:sz w:val="24"/>
                <w:szCs w:val="24"/>
              </w:rPr>
              <w:tab/>
              <w:t>2000门；验收产品：骨灰盒存放架</w:t>
            </w:r>
            <w:r w:rsidRPr="00DC1BF8">
              <w:rPr>
                <w:rFonts w:ascii="楷体" w:eastAsia="楷体" w:hAnsi="楷体" w:hint="eastAsia"/>
                <w:sz w:val="24"/>
                <w:szCs w:val="24"/>
              </w:rPr>
              <w:tab/>
              <w:t>350*300*350</w:t>
            </w:r>
            <w:r w:rsidRPr="00DC1BF8">
              <w:rPr>
                <w:rFonts w:ascii="楷体" w:eastAsia="楷体" w:hAnsi="楷体" w:hint="eastAsia"/>
                <w:sz w:val="24"/>
                <w:szCs w:val="24"/>
              </w:rPr>
              <w:tab/>
              <w:t>416门；验收产品：骨灰盒</w:t>
            </w:r>
            <w:r w:rsidRPr="00DC1BF8">
              <w:rPr>
                <w:rFonts w:ascii="楷体" w:eastAsia="楷体" w:hAnsi="楷体" w:hint="eastAsia"/>
                <w:sz w:val="24"/>
                <w:szCs w:val="24"/>
              </w:rPr>
              <w:tab/>
              <w:t>YS-SH-030/</w:t>
            </w:r>
            <w:r w:rsidRPr="00DC1BF8">
              <w:rPr>
                <w:rFonts w:ascii="楷体" w:eastAsia="楷体" w:hAnsi="楷体" w:hint="eastAsia"/>
                <w:sz w:val="24"/>
                <w:szCs w:val="24"/>
              </w:rPr>
              <w:tab/>
              <w:t>80个，骨灰盒</w:t>
            </w:r>
            <w:r w:rsidRPr="00DC1BF8">
              <w:rPr>
                <w:rFonts w:ascii="楷体" w:eastAsia="楷体" w:hAnsi="楷体" w:hint="eastAsia"/>
                <w:sz w:val="24"/>
                <w:szCs w:val="24"/>
              </w:rPr>
              <w:tab/>
              <w:t>YS-SH-017</w:t>
            </w:r>
            <w:r w:rsidRPr="00DC1BF8">
              <w:rPr>
                <w:rFonts w:ascii="楷体" w:eastAsia="楷体" w:hAnsi="楷体" w:hint="eastAsia"/>
                <w:sz w:val="24"/>
                <w:szCs w:val="24"/>
              </w:rPr>
              <w:tab/>
              <w:t>50个，骨灰盒</w:t>
            </w:r>
            <w:r w:rsidRPr="00DC1BF8">
              <w:rPr>
                <w:rFonts w:ascii="楷体" w:eastAsia="楷体" w:hAnsi="楷体" w:hint="eastAsia"/>
                <w:sz w:val="24"/>
                <w:szCs w:val="24"/>
              </w:rPr>
              <w:tab/>
              <w:t>YS-MH-012</w:t>
            </w:r>
            <w:r w:rsidRPr="00DC1BF8">
              <w:rPr>
                <w:rFonts w:ascii="楷体" w:eastAsia="楷体" w:hAnsi="楷体" w:hint="eastAsia"/>
                <w:sz w:val="24"/>
                <w:szCs w:val="24"/>
              </w:rPr>
              <w:tab/>
              <w:t>200个，检查外观、尺寸等相关规格要求，检验员：熊文，验收合格。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（4）抽查验货单，</w:t>
            </w:r>
            <w:r w:rsidRPr="00DC1BF8">
              <w:rPr>
                <w:rFonts w:ascii="楷体" w:eastAsia="楷体" w:hAnsi="楷体"/>
                <w:sz w:val="24"/>
                <w:szCs w:val="24"/>
              </w:rPr>
              <w:t>2019.</w:t>
            </w:r>
            <w:r w:rsidRPr="00DC1BF8">
              <w:rPr>
                <w:rFonts w:ascii="楷体" w:eastAsia="楷体" w:hAnsi="楷体" w:hint="eastAsia"/>
                <w:sz w:val="24"/>
                <w:szCs w:val="24"/>
              </w:rPr>
              <w:t>12</w:t>
            </w:r>
            <w:r w:rsidRPr="00DC1BF8">
              <w:rPr>
                <w:rFonts w:ascii="楷体" w:eastAsia="楷体" w:hAnsi="楷体"/>
                <w:sz w:val="24"/>
                <w:szCs w:val="24"/>
              </w:rPr>
              <w:t>.</w:t>
            </w:r>
            <w:r w:rsidRPr="00DC1BF8">
              <w:rPr>
                <w:rFonts w:ascii="楷体" w:eastAsia="楷体" w:hAnsi="楷体" w:hint="eastAsia"/>
                <w:sz w:val="24"/>
                <w:szCs w:val="24"/>
              </w:rPr>
              <w:t>5日验收产品：石材线条（</w:t>
            </w:r>
            <w:proofErr w:type="gramStart"/>
            <w:r w:rsidRPr="00DC1BF8">
              <w:rPr>
                <w:rFonts w:ascii="楷体" w:eastAsia="楷体" w:hAnsi="楷体" w:hint="eastAsia"/>
                <w:sz w:val="24"/>
                <w:szCs w:val="24"/>
              </w:rPr>
              <w:t>岗石线条</w:t>
            </w:r>
            <w:proofErr w:type="gramEnd"/>
            <w:r w:rsidRPr="00DC1BF8">
              <w:rPr>
                <w:rFonts w:ascii="楷体" w:eastAsia="楷体" w:hAnsi="楷体" w:hint="eastAsia"/>
                <w:sz w:val="24"/>
                <w:szCs w:val="24"/>
              </w:rPr>
              <w:tab/>
              <w:t xml:space="preserve"> 96.5米）；验收产品：浮雕雕刻4.6㎡；验收产品：背景墙8㎡；验收产品：罗马柱</w:t>
            </w:r>
            <w:r w:rsidRPr="00DC1BF8">
              <w:rPr>
                <w:rFonts w:ascii="楷体" w:eastAsia="楷体" w:hAnsi="楷体" w:hint="eastAsia"/>
                <w:sz w:val="24"/>
                <w:szCs w:val="24"/>
              </w:rPr>
              <w:tab/>
              <w:t>4㎡；检查外观、尺寸等相关规格要求，检验员：熊文，验收合格。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（5）抽查验货单，</w:t>
            </w:r>
            <w:r w:rsidRPr="00DC1BF8">
              <w:rPr>
                <w:rFonts w:ascii="楷体" w:eastAsia="楷体" w:hAnsi="楷体"/>
                <w:sz w:val="24"/>
                <w:szCs w:val="24"/>
              </w:rPr>
              <w:t>2019.</w:t>
            </w:r>
            <w:r w:rsidRPr="00DC1BF8">
              <w:rPr>
                <w:rFonts w:ascii="楷体" w:eastAsia="楷体" w:hAnsi="楷体" w:hint="eastAsia"/>
                <w:sz w:val="24"/>
                <w:szCs w:val="24"/>
              </w:rPr>
              <w:t>11</w:t>
            </w:r>
            <w:r w:rsidRPr="00DC1BF8">
              <w:rPr>
                <w:rFonts w:ascii="楷体" w:eastAsia="楷体" w:hAnsi="楷体"/>
                <w:sz w:val="24"/>
                <w:szCs w:val="24"/>
              </w:rPr>
              <w:t>.</w:t>
            </w:r>
            <w:r w:rsidRPr="00DC1BF8">
              <w:rPr>
                <w:rFonts w:ascii="楷体" w:eastAsia="楷体" w:hAnsi="楷体" w:hint="eastAsia"/>
                <w:sz w:val="24"/>
                <w:szCs w:val="24"/>
              </w:rPr>
              <w:t>4日验收产品：室内外石材（芝麻白平石</w:t>
            </w:r>
            <w:r w:rsidRPr="00DC1BF8">
              <w:rPr>
                <w:rFonts w:ascii="楷体" w:eastAsia="楷体" w:hAnsi="楷体" w:hint="eastAsia"/>
                <w:sz w:val="24"/>
                <w:szCs w:val="24"/>
              </w:rPr>
              <w:tab/>
              <w:t>600*700*35</w:t>
            </w:r>
            <w:r w:rsidRPr="00DC1BF8">
              <w:rPr>
                <w:rFonts w:ascii="楷体" w:eastAsia="楷体" w:hAnsi="楷体" w:hint="eastAsia"/>
                <w:sz w:val="24"/>
                <w:szCs w:val="24"/>
              </w:rPr>
              <w:tab/>
              <w:t>500块、芝麻</w:t>
            </w:r>
            <w:proofErr w:type="gramStart"/>
            <w:r w:rsidRPr="00DC1BF8">
              <w:rPr>
                <w:rFonts w:ascii="楷体" w:eastAsia="楷体" w:hAnsi="楷体" w:hint="eastAsia"/>
                <w:sz w:val="24"/>
                <w:szCs w:val="24"/>
              </w:rPr>
              <w:t>白侧石</w:t>
            </w:r>
            <w:proofErr w:type="gramEnd"/>
            <w:r w:rsidRPr="00DC1BF8">
              <w:rPr>
                <w:rFonts w:ascii="楷体" w:eastAsia="楷体" w:hAnsi="楷体" w:hint="eastAsia"/>
                <w:sz w:val="24"/>
                <w:szCs w:val="24"/>
              </w:rPr>
              <w:t>510*300*30</w:t>
            </w:r>
            <w:r w:rsidRPr="00DC1BF8">
              <w:rPr>
                <w:rFonts w:ascii="楷体" w:eastAsia="楷体" w:hAnsi="楷体" w:hint="eastAsia"/>
                <w:sz w:val="24"/>
                <w:szCs w:val="24"/>
              </w:rPr>
              <w:tab/>
              <w:t>1000块、芝麻</w:t>
            </w:r>
            <w:proofErr w:type="gramStart"/>
            <w:r w:rsidRPr="00DC1BF8">
              <w:rPr>
                <w:rFonts w:ascii="楷体" w:eastAsia="楷体" w:hAnsi="楷体" w:hint="eastAsia"/>
                <w:sz w:val="24"/>
                <w:szCs w:val="24"/>
              </w:rPr>
              <w:t>白侧石</w:t>
            </w:r>
            <w:proofErr w:type="gramEnd"/>
            <w:r w:rsidRPr="00DC1BF8">
              <w:rPr>
                <w:rFonts w:ascii="楷体" w:eastAsia="楷体" w:hAnsi="楷体" w:hint="eastAsia"/>
                <w:sz w:val="24"/>
                <w:szCs w:val="24"/>
              </w:rPr>
              <w:tab/>
              <w:t>620*300*30</w:t>
            </w:r>
            <w:r w:rsidRPr="00DC1BF8">
              <w:rPr>
                <w:rFonts w:ascii="楷体" w:eastAsia="楷体" w:hAnsi="楷体" w:hint="eastAsia"/>
                <w:sz w:val="24"/>
                <w:szCs w:val="24"/>
              </w:rPr>
              <w:tab/>
              <w:t>1000块、芝麻黑石</w:t>
            </w:r>
            <w:r w:rsidRPr="00DC1BF8">
              <w:rPr>
                <w:rFonts w:ascii="楷体" w:eastAsia="楷体" w:hAnsi="楷体" w:hint="eastAsia"/>
                <w:sz w:val="24"/>
                <w:szCs w:val="24"/>
              </w:rPr>
              <w:tab/>
              <w:t>390*500*30</w:t>
            </w:r>
            <w:r w:rsidRPr="00DC1BF8">
              <w:rPr>
                <w:rFonts w:ascii="楷体" w:eastAsia="楷体" w:hAnsi="楷体" w:hint="eastAsia"/>
                <w:sz w:val="24"/>
                <w:szCs w:val="24"/>
              </w:rPr>
              <w:tab/>
              <w:t>500块）检查外观、尺寸等相关规格要求，检验员：熊文，验收合格。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提供了石材线条、罗马柱、背景墙、室内外石材、石材工艺品、骨灰盒、骨灰盒存放架、园林景观石材制品等采购产品的合格证明。</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2、销售过程检查：</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lastRenderedPageBreak/>
              <w:t>提供了《销售服务过程检查记录表》，内容包括接单、采购、检验、交付、售后服务等过程准则和要求，并对销售产品过程按各项内容进行稽核，确认是否符合过程准则要求。</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抽查2019年5月7日，销售</w:t>
            </w:r>
            <w:r w:rsidRPr="00DC1BF8">
              <w:rPr>
                <w:rFonts w:ascii="楷体" w:eastAsia="楷体" w:hAnsi="楷体" w:cs="宋体" w:hint="eastAsia"/>
                <w:color w:val="000000"/>
                <w:sz w:val="24"/>
                <w:szCs w:val="24"/>
              </w:rPr>
              <w:t>碑石、盖板、前后挡板、左右挡板产品的</w:t>
            </w:r>
            <w:r w:rsidRPr="00DC1BF8">
              <w:rPr>
                <w:rFonts w:ascii="楷体" w:eastAsia="楷体" w:hAnsi="楷体" w:hint="eastAsia"/>
                <w:sz w:val="24"/>
                <w:szCs w:val="24"/>
              </w:rPr>
              <w:t>销售服务过程检查记录表，接单、采购、检验、交付、售后服务过程，检验结果：符合，检验人：熊文；</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抽查2019年8月3日，销售</w:t>
            </w:r>
            <w:r w:rsidRPr="00DC1BF8">
              <w:rPr>
                <w:rFonts w:ascii="楷体" w:eastAsia="楷体" w:hAnsi="楷体" w:cs="宋体" w:hint="eastAsia"/>
                <w:color w:val="000000"/>
                <w:sz w:val="24"/>
                <w:szCs w:val="24"/>
              </w:rPr>
              <w:t>骨灰纪念堂存放</w:t>
            </w:r>
            <w:proofErr w:type="gramStart"/>
            <w:r w:rsidRPr="00DC1BF8">
              <w:rPr>
                <w:rFonts w:ascii="楷体" w:eastAsia="楷体" w:hAnsi="楷体" w:cs="宋体" w:hint="eastAsia"/>
                <w:color w:val="000000"/>
                <w:sz w:val="24"/>
                <w:szCs w:val="24"/>
              </w:rPr>
              <w:t>架产品</w:t>
            </w:r>
            <w:proofErr w:type="gramEnd"/>
            <w:r w:rsidRPr="00DC1BF8">
              <w:rPr>
                <w:rFonts w:ascii="楷体" w:eastAsia="楷体" w:hAnsi="楷体" w:cs="宋体" w:hint="eastAsia"/>
                <w:color w:val="000000"/>
                <w:sz w:val="24"/>
                <w:szCs w:val="24"/>
              </w:rPr>
              <w:t>的</w:t>
            </w:r>
            <w:r w:rsidRPr="00DC1BF8">
              <w:rPr>
                <w:rFonts w:ascii="楷体" w:eastAsia="楷体" w:hAnsi="楷体" w:hint="eastAsia"/>
                <w:sz w:val="24"/>
                <w:szCs w:val="24"/>
              </w:rPr>
              <w:t>销售服务过程检查记录表，接单、采购、检验、交付、售后服务过程，检验结果：符合，检验人：熊文；</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抽查2019年11月16日，销售</w:t>
            </w:r>
            <w:r w:rsidRPr="00DC1BF8">
              <w:rPr>
                <w:rFonts w:ascii="楷体" w:eastAsia="楷体" w:hAnsi="楷体" w:cs="宋体" w:hint="eastAsia"/>
                <w:color w:val="000000"/>
                <w:sz w:val="24"/>
                <w:szCs w:val="24"/>
              </w:rPr>
              <w:t>芝麻白平石、芝麻</w:t>
            </w:r>
            <w:proofErr w:type="gramStart"/>
            <w:r w:rsidRPr="00DC1BF8">
              <w:rPr>
                <w:rFonts w:ascii="楷体" w:eastAsia="楷体" w:hAnsi="楷体" w:cs="宋体" w:hint="eastAsia"/>
                <w:color w:val="000000"/>
                <w:sz w:val="24"/>
                <w:szCs w:val="24"/>
              </w:rPr>
              <w:t>白侧石</w:t>
            </w:r>
            <w:proofErr w:type="gramEnd"/>
            <w:r w:rsidRPr="00DC1BF8">
              <w:rPr>
                <w:rFonts w:ascii="楷体" w:eastAsia="楷体" w:hAnsi="楷体" w:cs="宋体" w:hint="eastAsia"/>
                <w:color w:val="000000"/>
                <w:sz w:val="24"/>
                <w:szCs w:val="24"/>
              </w:rPr>
              <w:t>、芝麻黑石等产品的</w:t>
            </w:r>
            <w:r w:rsidRPr="00DC1BF8">
              <w:rPr>
                <w:rFonts w:ascii="楷体" w:eastAsia="楷体" w:hAnsi="楷体" w:hint="eastAsia"/>
                <w:sz w:val="24"/>
                <w:szCs w:val="24"/>
              </w:rPr>
              <w:t>销售服务过程检查记录表，接单、采购、检验、交付、售后服务过程，检验结果：符合，检验人：熊文；</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抽查2019年4月27日，销售</w:t>
            </w:r>
            <w:r w:rsidRPr="00DC1BF8">
              <w:rPr>
                <w:rFonts w:ascii="楷体" w:eastAsia="楷体" w:hAnsi="楷体" w:cs="宋体" w:hint="eastAsia"/>
                <w:color w:val="000000"/>
                <w:sz w:val="24"/>
                <w:szCs w:val="24"/>
              </w:rPr>
              <w:t>存放架、骨灰盒等产品的</w:t>
            </w:r>
            <w:r w:rsidRPr="00DC1BF8">
              <w:rPr>
                <w:rFonts w:ascii="楷体" w:eastAsia="楷体" w:hAnsi="楷体" w:hint="eastAsia"/>
                <w:sz w:val="24"/>
                <w:szCs w:val="24"/>
              </w:rPr>
              <w:t>销售服务过程检查记录表，接单、采购、检验、交付、售后服务过程，检验结果：符合，检验人：熊文；</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3、销售服务质量检查：</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提供了《产品销售服务质量检查报告》，内容包括包装、产品、数量、销售流程、服务人员态度、售后服务等项，销售后由业务稽核人员同客户进行回访或收集客户意见，确认销售服务质量。</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抽查2019年4月11日，销售碑石、盖板、前后挡板、左右挡板等产品《销售服务质量检查报告》，包装、产品、数量、销售流程、服务人员态度、售后服务等项符合客户要求，检查</w:t>
            </w:r>
            <w:r w:rsidRPr="00DC1BF8">
              <w:rPr>
                <w:rFonts w:ascii="楷体" w:eastAsia="楷体" w:hAnsi="楷体" w:hint="eastAsia"/>
                <w:sz w:val="24"/>
                <w:szCs w:val="24"/>
              </w:rPr>
              <w:lastRenderedPageBreak/>
              <w:t>人：阳姜林。</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 5月9日，销售芝麻白平石、芝麻</w:t>
            </w:r>
            <w:proofErr w:type="gramStart"/>
            <w:r w:rsidRPr="00DC1BF8">
              <w:rPr>
                <w:rFonts w:ascii="楷体" w:eastAsia="楷体" w:hAnsi="楷体" w:hint="eastAsia"/>
                <w:sz w:val="24"/>
                <w:szCs w:val="24"/>
              </w:rPr>
              <w:t>白侧石</w:t>
            </w:r>
            <w:proofErr w:type="gramEnd"/>
            <w:r w:rsidRPr="00DC1BF8">
              <w:rPr>
                <w:rFonts w:ascii="楷体" w:eastAsia="楷体" w:hAnsi="楷体" w:hint="eastAsia"/>
                <w:sz w:val="24"/>
                <w:szCs w:val="24"/>
              </w:rPr>
              <w:t>、芝麻黑石等产品《销售服务质量检查报告》，包装、产品、数量、销售流程、服务人员态度、售后服务等项符合客户要求，检查人：阳姜林。</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抽查2019年7月 10 日，销售骨灰存放架、骨灰盒等产品《销售服务质量检查报告》，包装、产品、数量、销售流程、服务人员态度、售后服务等项符合客户要求，检查人：阳姜林。</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抽查2019年</w:t>
            </w:r>
            <w:r w:rsidRPr="00DC1BF8">
              <w:rPr>
                <w:rFonts w:ascii="楷体" w:eastAsia="楷体" w:hAnsi="楷体"/>
                <w:sz w:val="24"/>
                <w:szCs w:val="24"/>
              </w:rPr>
              <w:t>8</w:t>
            </w:r>
            <w:r w:rsidRPr="00DC1BF8">
              <w:rPr>
                <w:rFonts w:ascii="楷体" w:eastAsia="楷体" w:hAnsi="楷体" w:hint="eastAsia"/>
                <w:sz w:val="24"/>
                <w:szCs w:val="24"/>
              </w:rPr>
              <w:t>月1</w:t>
            </w:r>
            <w:r w:rsidRPr="00DC1BF8">
              <w:rPr>
                <w:rFonts w:ascii="楷体" w:eastAsia="楷体" w:hAnsi="楷体"/>
                <w:sz w:val="24"/>
                <w:szCs w:val="24"/>
              </w:rPr>
              <w:t>5</w:t>
            </w:r>
            <w:r w:rsidRPr="00DC1BF8">
              <w:rPr>
                <w:rFonts w:ascii="楷体" w:eastAsia="楷体" w:hAnsi="楷体" w:hint="eastAsia"/>
                <w:sz w:val="24"/>
                <w:szCs w:val="24"/>
              </w:rPr>
              <w:t>日，销售大亭子墓，小</w:t>
            </w:r>
            <w:proofErr w:type="gramStart"/>
            <w:r w:rsidRPr="00DC1BF8">
              <w:rPr>
                <w:rFonts w:ascii="楷体" w:eastAsia="楷体" w:hAnsi="楷体" w:hint="eastAsia"/>
                <w:sz w:val="24"/>
                <w:szCs w:val="24"/>
              </w:rPr>
              <w:t>亭字墓</w:t>
            </w:r>
            <w:proofErr w:type="gramEnd"/>
            <w:r w:rsidRPr="00DC1BF8">
              <w:rPr>
                <w:rFonts w:ascii="楷体" w:eastAsia="楷体" w:hAnsi="楷体" w:hint="eastAsia"/>
                <w:sz w:val="24"/>
                <w:szCs w:val="24"/>
              </w:rPr>
              <w:t>，吉祥福寿墓，菊花墓等产品《销售服务质量检查报告》，包装、产品、数量、销售流程、服务人员态度、售后服务等项符合客户要求，检查人：阳姜林。</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4</w:t>
            </w:r>
            <w:r w:rsidR="00151493" w:rsidRPr="00DC1BF8">
              <w:rPr>
                <w:rFonts w:ascii="楷体" w:eastAsia="楷体" w:hAnsi="楷体" w:hint="eastAsia"/>
                <w:sz w:val="24"/>
                <w:szCs w:val="24"/>
              </w:rPr>
              <w:t>、第三方检验：</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（1）提供2019.8.20日芝麻白、印度红、山西黑、汉白玉、芝麻白石材的委托检验报告，结果合格。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noProof/>
                <w:sz w:val="24"/>
                <w:szCs w:val="24"/>
              </w:rPr>
              <w:lastRenderedPageBreak/>
              <w:drawing>
                <wp:inline distT="0" distB="0" distL="0" distR="0" wp14:anchorId="3AFF92C7" wp14:editId="79AEB66E">
                  <wp:extent cx="2331663" cy="32766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331663" cy="3276600"/>
                          </a:xfrm>
                          <a:prstGeom prst="rect">
                            <a:avLst/>
                          </a:prstGeom>
                          <a:noFill/>
                          <a:ln w="9525">
                            <a:noFill/>
                            <a:miter lim="800000"/>
                            <a:headEnd/>
                            <a:tailEnd/>
                          </a:ln>
                        </pic:spPr>
                      </pic:pic>
                    </a:graphicData>
                  </a:graphic>
                </wp:inline>
              </w:drawing>
            </w:r>
            <w:r w:rsidRPr="00DC1BF8">
              <w:rPr>
                <w:rFonts w:ascii="楷体" w:eastAsia="楷体" w:hAnsi="楷体" w:hint="eastAsia"/>
                <w:sz w:val="24"/>
                <w:szCs w:val="24"/>
              </w:rPr>
              <w:t xml:space="preserve"> </w:t>
            </w:r>
            <w:r w:rsidRPr="00DC1BF8">
              <w:rPr>
                <w:rFonts w:ascii="楷体" w:eastAsia="楷体" w:hAnsi="楷体" w:hint="eastAsia"/>
                <w:noProof/>
                <w:sz w:val="24"/>
                <w:szCs w:val="24"/>
              </w:rPr>
              <w:drawing>
                <wp:inline distT="0" distB="0" distL="0" distR="0" wp14:anchorId="3E998782" wp14:editId="22F04F22">
                  <wp:extent cx="2253296" cy="32575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253296" cy="3257550"/>
                          </a:xfrm>
                          <a:prstGeom prst="rect">
                            <a:avLst/>
                          </a:prstGeom>
                          <a:noFill/>
                          <a:ln w="9525">
                            <a:noFill/>
                            <a:miter lim="800000"/>
                            <a:headEnd/>
                            <a:tailEnd/>
                          </a:ln>
                        </pic:spPr>
                      </pic:pic>
                    </a:graphicData>
                  </a:graphic>
                </wp:inline>
              </w:drawing>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noProof/>
                <w:sz w:val="24"/>
                <w:szCs w:val="24"/>
              </w:rPr>
              <w:lastRenderedPageBreak/>
              <w:drawing>
                <wp:inline distT="0" distB="0" distL="0" distR="0" wp14:anchorId="78189B12" wp14:editId="63020BEE">
                  <wp:extent cx="2590800" cy="363253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90800" cy="3632532"/>
                          </a:xfrm>
                          <a:prstGeom prst="rect">
                            <a:avLst/>
                          </a:prstGeom>
                          <a:noFill/>
                          <a:ln w="9525">
                            <a:noFill/>
                            <a:miter lim="800000"/>
                            <a:headEnd/>
                            <a:tailEnd/>
                          </a:ln>
                        </pic:spPr>
                      </pic:pic>
                    </a:graphicData>
                  </a:graphic>
                </wp:inline>
              </w:drawing>
            </w:r>
            <w:r w:rsidRPr="00DC1BF8">
              <w:rPr>
                <w:rFonts w:ascii="楷体" w:eastAsia="楷体" w:hAnsi="楷体" w:hint="eastAsia"/>
                <w:sz w:val="24"/>
                <w:szCs w:val="24"/>
              </w:rPr>
              <w:t xml:space="preserve"> </w:t>
            </w:r>
            <w:r w:rsidRPr="00DC1BF8">
              <w:rPr>
                <w:rFonts w:ascii="楷体" w:eastAsia="楷体" w:hAnsi="楷体" w:hint="eastAsia"/>
                <w:noProof/>
                <w:sz w:val="24"/>
                <w:szCs w:val="24"/>
              </w:rPr>
              <w:drawing>
                <wp:inline distT="0" distB="0" distL="0" distR="0" wp14:anchorId="6090962E" wp14:editId="25DE520E">
                  <wp:extent cx="2611128" cy="36290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611128" cy="3629025"/>
                          </a:xfrm>
                          <a:prstGeom prst="rect">
                            <a:avLst/>
                          </a:prstGeom>
                          <a:noFill/>
                          <a:ln w="9525">
                            <a:noFill/>
                            <a:miter lim="800000"/>
                            <a:headEnd/>
                            <a:tailEnd/>
                          </a:ln>
                        </pic:spPr>
                      </pic:pic>
                    </a:graphicData>
                  </a:graphic>
                </wp:inline>
              </w:drawing>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noProof/>
                <w:sz w:val="24"/>
                <w:szCs w:val="24"/>
              </w:rPr>
              <w:lastRenderedPageBreak/>
              <w:drawing>
                <wp:inline distT="0" distB="0" distL="0" distR="0" wp14:anchorId="5CFEB9C7" wp14:editId="3329E734">
                  <wp:extent cx="2314575" cy="324040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314575" cy="3240405"/>
                          </a:xfrm>
                          <a:prstGeom prst="rect">
                            <a:avLst/>
                          </a:prstGeom>
                          <a:noFill/>
                          <a:ln w="9525">
                            <a:noFill/>
                            <a:miter lim="800000"/>
                            <a:headEnd/>
                            <a:tailEnd/>
                          </a:ln>
                        </pic:spPr>
                      </pic:pic>
                    </a:graphicData>
                  </a:graphic>
                </wp:inline>
              </w:drawing>
            </w:r>
            <w:r w:rsidRPr="00DC1BF8">
              <w:rPr>
                <w:rFonts w:ascii="楷体" w:eastAsia="楷体" w:hAnsi="楷体" w:hint="eastAsia"/>
                <w:sz w:val="24"/>
                <w:szCs w:val="24"/>
              </w:rPr>
              <w:t xml:space="preserve"> </w:t>
            </w:r>
            <w:r w:rsidRPr="00DC1BF8">
              <w:rPr>
                <w:rFonts w:ascii="楷体" w:eastAsia="楷体" w:hAnsi="楷体" w:hint="eastAsia"/>
                <w:noProof/>
                <w:sz w:val="24"/>
                <w:szCs w:val="24"/>
              </w:rPr>
              <w:drawing>
                <wp:inline distT="0" distB="0" distL="0" distR="0" wp14:anchorId="69977C8C" wp14:editId="7391EBB6">
                  <wp:extent cx="2409825" cy="3225089"/>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411145" cy="3226855"/>
                          </a:xfrm>
                          <a:prstGeom prst="rect">
                            <a:avLst/>
                          </a:prstGeom>
                          <a:noFill/>
                          <a:ln w="9525">
                            <a:noFill/>
                            <a:miter lim="800000"/>
                            <a:headEnd/>
                            <a:tailEnd/>
                          </a:ln>
                        </pic:spPr>
                      </pic:pic>
                    </a:graphicData>
                  </a:graphic>
                </wp:inline>
              </w:drawing>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noProof/>
                <w:sz w:val="24"/>
                <w:szCs w:val="24"/>
              </w:rPr>
              <w:lastRenderedPageBreak/>
              <w:drawing>
                <wp:inline distT="0" distB="0" distL="0" distR="0" wp14:anchorId="400C91B0" wp14:editId="3D3DEE6B">
                  <wp:extent cx="2378497" cy="3429000"/>
                  <wp:effectExtent l="19050" t="0" r="2753"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378497" cy="3429000"/>
                          </a:xfrm>
                          <a:prstGeom prst="rect">
                            <a:avLst/>
                          </a:prstGeom>
                          <a:noFill/>
                          <a:ln w="9525">
                            <a:noFill/>
                            <a:miter lim="800000"/>
                            <a:headEnd/>
                            <a:tailEnd/>
                          </a:ln>
                        </pic:spPr>
                      </pic:pic>
                    </a:graphicData>
                  </a:graphic>
                </wp:inline>
              </w:drawing>
            </w:r>
            <w:r w:rsidRPr="00DC1BF8">
              <w:rPr>
                <w:rFonts w:ascii="楷体" w:eastAsia="楷体" w:hAnsi="楷体" w:hint="eastAsia"/>
                <w:noProof/>
                <w:sz w:val="24"/>
                <w:szCs w:val="24"/>
              </w:rPr>
              <w:drawing>
                <wp:inline distT="0" distB="0" distL="0" distR="0" wp14:anchorId="0BF064C7" wp14:editId="2056DAF8">
                  <wp:extent cx="2407746" cy="350520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407746" cy="3505200"/>
                          </a:xfrm>
                          <a:prstGeom prst="rect">
                            <a:avLst/>
                          </a:prstGeom>
                          <a:noFill/>
                          <a:ln w="9525">
                            <a:noFill/>
                            <a:miter lim="800000"/>
                            <a:headEnd/>
                            <a:tailEnd/>
                          </a:ln>
                        </pic:spPr>
                      </pic:pic>
                    </a:graphicData>
                  </a:graphic>
                </wp:inline>
              </w:drawing>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通过上述记录了解到，组织对产品实现的各过程进行了有效的监视测量，并进行了相应状态的标识，产品必须经检验合格才能交付，确保能满足顾客对产品的质量要求。</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highlight w:val="yellow"/>
              </w:rPr>
            </w:pPr>
            <w:r w:rsidRPr="00DC1BF8">
              <w:rPr>
                <w:rFonts w:ascii="楷体" w:eastAsia="楷体" w:hAnsi="楷体" w:hint="eastAsia"/>
                <w:sz w:val="24"/>
                <w:szCs w:val="24"/>
              </w:rPr>
              <w:t>公司产品的监视和测量控制基本符合规定要求。</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523BFC">
        <w:trPr>
          <w:trHeight w:val="1255"/>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lastRenderedPageBreak/>
              <w:t>不合格品控制</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Q</w:t>
            </w:r>
            <w:r w:rsidRPr="00DC1BF8">
              <w:rPr>
                <w:rFonts w:ascii="楷体" w:eastAsia="楷体" w:hAnsi="楷体" w:hint="eastAsia"/>
                <w:sz w:val="24"/>
                <w:szCs w:val="24"/>
              </w:rPr>
              <w:t>8.7</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公司在《不合格品控制程序》中，对不合格品的处置方式、处置的职责和权限、不合格的评审方式、让步接受的办法及责任部门等均作了规定。供销部负责人回复：采购产品不合格品处置：一般作退货或调换处理，目前未发生采购产品不合格情况；存放搬运过程不合格品处置：返工处理，目前防护处理措施充分，未发生不合格情况；销售过程不合格品处置：一般返工处理；目前交付后未发生不合格。</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企业不合格品控制基本有效。</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3C13A0">
        <w:trPr>
          <w:trHeight w:val="405"/>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t>环境因素</w:t>
            </w:r>
          </w:p>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t>危险源</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E6.1.2</w:t>
            </w:r>
          </w:p>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S4.3.1</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提供了《环境因素识别与评价程序》</w:t>
            </w:r>
            <w:r w:rsidRPr="00DC1BF8">
              <w:rPr>
                <w:rFonts w:ascii="楷体" w:eastAsia="楷体" w:hAnsi="楷体"/>
                <w:sz w:val="24"/>
                <w:szCs w:val="24"/>
              </w:rPr>
              <w:t>JXYS-QEO/EP-17</w:t>
            </w:r>
            <w:r w:rsidRPr="00DC1BF8">
              <w:rPr>
                <w:rFonts w:ascii="楷体" w:eastAsia="楷体" w:hAnsi="楷体" w:hint="eastAsia"/>
                <w:sz w:val="24"/>
                <w:szCs w:val="24"/>
              </w:rPr>
              <w:t>和《危险源辨识、风险评价和风险控制程序》</w:t>
            </w:r>
            <w:r w:rsidRPr="00DC1BF8">
              <w:rPr>
                <w:rFonts w:ascii="楷体" w:eastAsia="楷体" w:hAnsi="楷体"/>
                <w:sz w:val="24"/>
                <w:szCs w:val="24"/>
              </w:rPr>
              <w:t>JXYS-QEO/OP-18</w:t>
            </w:r>
            <w:r w:rsidRPr="00DC1BF8">
              <w:rPr>
                <w:rFonts w:ascii="楷体" w:eastAsia="楷体" w:hAnsi="楷体" w:hint="eastAsia"/>
                <w:sz w:val="24"/>
                <w:szCs w:val="24"/>
              </w:rPr>
              <w:t>，对环境因素、危险源的识别、评价结果、控制手段等做出了规定。</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现场提供了《环境因素识别与评价表》，从生命周期观点，三种时态、三种状态、八个方面来识别，识别了办公过程的废纸随意丢弃污染环境、复印机打印机废墨盒处置污染环境、生活垃圾的处置不当等固</w:t>
            </w:r>
            <w:proofErr w:type="gramStart"/>
            <w:r w:rsidRPr="00DC1BF8">
              <w:rPr>
                <w:rFonts w:ascii="楷体" w:eastAsia="楷体" w:hAnsi="楷体" w:hint="eastAsia"/>
                <w:sz w:val="24"/>
                <w:szCs w:val="24"/>
              </w:rPr>
              <w:t>废污染</w:t>
            </w:r>
            <w:proofErr w:type="gramEnd"/>
            <w:r w:rsidRPr="00DC1BF8">
              <w:rPr>
                <w:rFonts w:ascii="楷体" w:eastAsia="楷体" w:hAnsi="楷体" w:hint="eastAsia"/>
                <w:sz w:val="24"/>
                <w:szCs w:val="24"/>
              </w:rPr>
              <w:t>环境、潜在火灾 、废水排放、能源消耗等，识别基本齐全。</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评价出的重要环境因素为：潜在火灾、固废排放、能源消耗等。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现场提供了《危险源辨识、风险评价和风险控制策划表》，供销部识别了如办公活动用电设备漏电/电线破损裸露导致触电、吸烟导致火灾、上下班交通事故、车辆撞击、生活区电器取暖导致火灾、擦洗玻璃意外伤害等危险源。</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lastRenderedPageBreak/>
              <w:t>查到《不可接受风险清单》，经评价供销部不可接受风险是交通意外事故、潜在火灾。</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对于重大危险源的控制执行管理方案、配备消防器材、个体防护、日常检查、日常培训教育等运行控制措施等。</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523BFC">
        <w:trPr>
          <w:trHeight w:val="831"/>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lastRenderedPageBreak/>
              <w:t>运行控制</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E8.1</w:t>
            </w:r>
          </w:p>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S4.4.6</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1. 编制并实施《管理运行控制程序》、《相关方管理控制程序》、《安全教育管理制度》、《消防安全管理制度》、《劳动防护用品管理制度》、《固废管理制度》、《应急预案》等环境、安全控制程序和管理制度。。</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2.公司目前销售的主要产品有：石材线条、罗马柱、背景墙、室内外石材、石材工艺品、骨灰盒、骨灰盒存放架、园林景观石材制品。</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3.固</w:t>
            </w:r>
            <w:proofErr w:type="gramStart"/>
            <w:r w:rsidRPr="00DC1BF8">
              <w:rPr>
                <w:rFonts w:ascii="楷体" w:eastAsia="楷体" w:hAnsi="楷体" w:hint="eastAsia"/>
                <w:sz w:val="24"/>
                <w:szCs w:val="24"/>
              </w:rPr>
              <w:t>废主要</w:t>
            </w:r>
            <w:proofErr w:type="gramEnd"/>
            <w:r w:rsidRPr="00DC1BF8">
              <w:rPr>
                <w:rFonts w:ascii="楷体" w:eastAsia="楷体" w:hAnsi="楷体" w:hint="eastAsia"/>
                <w:sz w:val="24"/>
                <w:szCs w:val="24"/>
              </w:rPr>
              <w:t>为办公区生活区的生活垃圾，装于垃圾桶内，由当地环卫所处理，公司缴纳处理费。对可回收的固体废弃物，一部分由厂家回收，厂家不回收的公司统一回收再利用或由物资回收公司处理，不可回收的废弃物由公司行政部统一处理，部门不单独处理。</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4.办公室和仓库内主要是电的使用，电器有漏电保护器，经常对电路、电源进行检查，</w:t>
            </w:r>
            <w:proofErr w:type="gramStart"/>
            <w:r w:rsidRPr="00DC1BF8">
              <w:rPr>
                <w:rFonts w:ascii="楷体" w:eastAsia="楷体" w:hAnsi="楷体" w:hint="eastAsia"/>
                <w:sz w:val="24"/>
                <w:szCs w:val="24"/>
              </w:rPr>
              <w:t>没有露电现象</w:t>
            </w:r>
            <w:proofErr w:type="gramEnd"/>
            <w:r w:rsidRPr="00DC1BF8">
              <w:rPr>
                <w:rFonts w:ascii="楷体" w:eastAsia="楷体" w:hAnsi="楷体" w:hint="eastAsia"/>
                <w:sz w:val="24"/>
                <w:szCs w:val="24"/>
              </w:rPr>
              <w:t>发生，查见有消除安全检查记录，2019.1月---2019.12月份检查结果正常，检查人王建荣。</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5.在产品装车时，要求装运人员必须穿戴手套等劳动防护用品，合理使用搬运工具。</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lastRenderedPageBreak/>
              <w:t>6.提供《致供应商的一封信》，2019.4.19日对采购物资相关方、销售客户、周边社区施加影响，内容:将公司的环境/职业健康安全方针、重要环境因素/危险源等，通过告知书的方式通知对方。</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7.供销部向相关方发放《告各相关方的一封信》，显示的内容中包括：所有供应商向我公司提供的材料，必须考虑环保要求，有害物质含量必须符合国家有关规定要求，不符合环保要求的产品不得向我公司提供；来公司洽谈办理业务、参观学习的人员应自觉维护公司环境卫生，不大声喧哗、</w:t>
            </w:r>
            <w:proofErr w:type="gramStart"/>
            <w:r w:rsidRPr="00DC1BF8">
              <w:rPr>
                <w:rFonts w:ascii="楷体" w:eastAsia="楷体" w:hAnsi="楷体" w:hint="eastAsia"/>
                <w:sz w:val="24"/>
                <w:szCs w:val="24"/>
              </w:rPr>
              <w:t>不</w:t>
            </w:r>
            <w:proofErr w:type="gramEnd"/>
            <w:r w:rsidRPr="00DC1BF8">
              <w:rPr>
                <w:rFonts w:ascii="楷体" w:eastAsia="楷体" w:hAnsi="楷体" w:hint="eastAsia"/>
                <w:sz w:val="24"/>
                <w:szCs w:val="24"/>
              </w:rPr>
              <w:t>随地吐痰、不乱仍垃圾，自觉遵守公司纪律，维护公司环境；相关方人员应以对公司财产及职工的身体健康负责的态度，严格遵守安全生产规章制度，杜绝违章作业，并服从公司安全管理人员的监督检查，违者将受到罚款或驱逐出公司的处罚等。</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8.对外招投标和业务洽谈时明确承诺公司产品环保、无毒无害。</w:t>
            </w:r>
          </w:p>
          <w:p w:rsidR="004A1CA4" w:rsidRPr="00F9155F" w:rsidRDefault="004A1CA4" w:rsidP="00F9155F">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9.</w:t>
            </w:r>
            <w:r w:rsidR="007D7973" w:rsidRPr="00F9155F">
              <w:rPr>
                <w:rFonts w:ascii="楷体" w:eastAsia="楷体" w:hAnsi="楷体" w:hint="eastAsia"/>
                <w:sz w:val="24"/>
                <w:szCs w:val="24"/>
              </w:rPr>
              <w:t xml:space="preserve"> </w:t>
            </w:r>
            <w:r w:rsidR="007D7973" w:rsidRPr="00F9155F">
              <w:rPr>
                <w:rFonts w:ascii="楷体" w:eastAsia="楷体" w:hAnsi="楷体" w:hint="eastAsia"/>
                <w:sz w:val="24"/>
                <w:szCs w:val="24"/>
              </w:rPr>
              <w:t>现场查看仓库：</w:t>
            </w:r>
            <w:r w:rsidR="007D7973" w:rsidRPr="00F9155F">
              <w:rPr>
                <w:rFonts w:ascii="楷体" w:eastAsia="楷体" w:hAnsi="楷体"/>
                <w:sz w:val="24"/>
                <w:szCs w:val="24"/>
              </w:rPr>
              <w:t xml:space="preserve"> </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F9155F">
              <w:rPr>
                <w:rFonts w:ascii="楷体" w:eastAsia="楷体" w:hAnsi="楷体" w:hint="eastAsia"/>
                <w:sz w:val="24"/>
                <w:szCs w:val="24"/>
              </w:rPr>
              <w:t>在办公楼一层，仓库的环境因素主要是废包装物排放、火灾等，危险源主要是产品</w:t>
            </w:r>
            <w:r w:rsidR="00F9155F" w:rsidRPr="00F9155F">
              <w:rPr>
                <w:rFonts w:ascii="楷体" w:eastAsia="楷体" w:hAnsi="楷体" w:hint="eastAsia"/>
                <w:sz w:val="24"/>
                <w:szCs w:val="24"/>
              </w:rPr>
              <w:t>堆放太高不整齐</w:t>
            </w:r>
            <w:r w:rsidRPr="00F9155F">
              <w:rPr>
                <w:rFonts w:ascii="楷体" w:eastAsia="楷体" w:hAnsi="楷体" w:hint="eastAsia"/>
                <w:sz w:val="24"/>
                <w:szCs w:val="24"/>
              </w:rPr>
              <w:t>、违规操作不按照安全操作规程造成的砸伤等。现场查看</w:t>
            </w:r>
            <w:r w:rsidR="00F9155F" w:rsidRPr="00DC1BF8">
              <w:rPr>
                <w:rFonts w:ascii="楷体" w:eastAsia="楷体" w:hAnsi="楷体" w:hint="eastAsia"/>
                <w:sz w:val="24"/>
                <w:szCs w:val="24"/>
              </w:rPr>
              <w:t>仓库成品分类摆放，产品排放整齐，物料标识清晰；</w:t>
            </w:r>
            <w:r w:rsidRPr="00F9155F">
              <w:rPr>
                <w:rFonts w:ascii="楷体" w:eastAsia="楷体" w:hAnsi="楷体" w:hint="eastAsia"/>
                <w:sz w:val="24"/>
                <w:szCs w:val="24"/>
              </w:rPr>
              <w:t>消防通道保持畅通，有禁烟、禁火等警示标识，有分类垃圾箱，配备了手提式干粉灭火器，经现场查看均在有效期内。仓库用电线路规范无临时用电，无私拉乱扯，无使用大功率电器等异常现象</w:t>
            </w:r>
            <w:r w:rsidR="00F9155F" w:rsidRPr="00F9155F">
              <w:rPr>
                <w:rFonts w:ascii="楷体" w:eastAsia="楷体" w:hAnsi="楷体" w:hint="eastAsia"/>
                <w:sz w:val="24"/>
                <w:szCs w:val="24"/>
              </w:rPr>
              <w:t>。</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lastRenderedPageBreak/>
              <w:t>部门运行控制能结合产品生命周期方法，基本符合策划要求。</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074E11">
        <w:trPr>
          <w:trHeight w:val="830"/>
        </w:trPr>
        <w:tc>
          <w:tcPr>
            <w:tcW w:w="21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lastRenderedPageBreak/>
              <w:t>应急准备和响应</w:t>
            </w:r>
          </w:p>
        </w:tc>
        <w:tc>
          <w:tcPr>
            <w:tcW w:w="960" w:type="dxa"/>
            <w:vAlign w:val="center"/>
          </w:tcPr>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hint="eastAsia"/>
                <w:sz w:val="24"/>
                <w:szCs w:val="24"/>
              </w:rPr>
              <w:t>E8.2</w:t>
            </w:r>
          </w:p>
          <w:p w:rsidR="004A1CA4" w:rsidRPr="00DC1BF8" w:rsidRDefault="004A1CA4" w:rsidP="00DC1BF8">
            <w:pPr>
              <w:spacing w:line="360" w:lineRule="auto"/>
              <w:jc w:val="center"/>
              <w:rPr>
                <w:rFonts w:ascii="楷体" w:eastAsia="楷体" w:hAnsi="楷体"/>
                <w:sz w:val="24"/>
                <w:szCs w:val="24"/>
              </w:rPr>
            </w:pPr>
            <w:r w:rsidRPr="00DC1BF8">
              <w:rPr>
                <w:rFonts w:ascii="楷体" w:eastAsia="楷体" w:hAnsi="楷体"/>
                <w:sz w:val="24"/>
                <w:szCs w:val="24"/>
              </w:rPr>
              <w:t>S</w:t>
            </w:r>
            <w:r w:rsidRPr="00DC1BF8">
              <w:rPr>
                <w:rFonts w:ascii="楷体" w:eastAsia="楷体" w:hAnsi="楷体" w:hint="eastAsia"/>
                <w:sz w:val="24"/>
                <w:szCs w:val="24"/>
              </w:rPr>
              <w:t>4.4.7</w:t>
            </w: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编制了《应急准备和响应控制程序》JXYS-QEO/EOP-21，确定的紧急情况有：火灾、交通事故等。提供了火灾应急预案、交通事故应急救援预案、触电事故应急预案，其中包括目的、适用范围、职责、应急处理细则、演习、必备资料等，相关内容基本充分。</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应急设施配置：在办公场所内、仓库内均配备了灭火器等消防设施，均在有效期内，状态良好。</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查2019.10.17日的《火灾事故应急救援预案演练记录》，供销部人员参加了演练过程。</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2019.11.12日的《触电事故应急救援预案演练记录》，2019.12.7日的《交通事故应急救援预案演练》，情况基本同上。</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供应部办公区有灭火器，均有效，仓库配有干粉灭火器等消防设施。</w:t>
            </w:r>
          </w:p>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r w:rsidRPr="00DC1BF8">
              <w:rPr>
                <w:rFonts w:ascii="楷体" w:eastAsia="楷体" w:hAnsi="楷体" w:hint="eastAsia"/>
                <w:sz w:val="24"/>
                <w:szCs w:val="24"/>
              </w:rPr>
              <w:t>自体系运行以来尚未发生紧急情况。</w:t>
            </w: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r w:rsidR="004A1CA4" w:rsidRPr="00DC1BF8" w:rsidTr="00F668A7">
        <w:trPr>
          <w:trHeight w:val="301"/>
        </w:trPr>
        <w:tc>
          <w:tcPr>
            <w:tcW w:w="2160" w:type="dxa"/>
            <w:vAlign w:val="center"/>
          </w:tcPr>
          <w:p w:rsidR="004A1CA4" w:rsidRPr="00DC1BF8" w:rsidRDefault="004A1CA4" w:rsidP="00DC1BF8">
            <w:pPr>
              <w:spacing w:line="360" w:lineRule="auto"/>
              <w:jc w:val="center"/>
              <w:rPr>
                <w:rFonts w:ascii="楷体" w:eastAsia="楷体" w:hAnsi="楷体"/>
                <w:sz w:val="24"/>
                <w:szCs w:val="24"/>
              </w:rPr>
            </w:pPr>
          </w:p>
        </w:tc>
        <w:tc>
          <w:tcPr>
            <w:tcW w:w="960" w:type="dxa"/>
            <w:vAlign w:val="center"/>
          </w:tcPr>
          <w:p w:rsidR="004A1CA4" w:rsidRPr="00DC1BF8" w:rsidRDefault="004A1CA4" w:rsidP="00DC1BF8">
            <w:pPr>
              <w:spacing w:line="360" w:lineRule="auto"/>
              <w:jc w:val="center"/>
              <w:rPr>
                <w:rFonts w:ascii="楷体" w:eastAsia="楷体" w:hAnsi="楷体"/>
                <w:sz w:val="24"/>
                <w:szCs w:val="24"/>
              </w:rPr>
            </w:pPr>
          </w:p>
        </w:tc>
        <w:tc>
          <w:tcPr>
            <w:tcW w:w="10004" w:type="dxa"/>
            <w:vAlign w:val="center"/>
          </w:tcPr>
          <w:p w:rsidR="004A1CA4" w:rsidRPr="00DC1BF8" w:rsidRDefault="004A1CA4" w:rsidP="00DC1BF8">
            <w:pPr>
              <w:spacing w:beforeLines="50" w:before="156" w:afterLines="50" w:after="156" w:line="360" w:lineRule="auto"/>
              <w:ind w:firstLineChars="200" w:firstLine="480"/>
              <w:jc w:val="left"/>
              <w:rPr>
                <w:rFonts w:ascii="楷体" w:eastAsia="楷体" w:hAnsi="楷体"/>
                <w:sz w:val="24"/>
                <w:szCs w:val="24"/>
              </w:rPr>
            </w:pPr>
          </w:p>
        </w:tc>
        <w:tc>
          <w:tcPr>
            <w:tcW w:w="1585" w:type="dxa"/>
            <w:vAlign w:val="center"/>
          </w:tcPr>
          <w:p w:rsidR="004A1CA4" w:rsidRPr="00DC1BF8" w:rsidRDefault="004A1CA4" w:rsidP="00DC1BF8">
            <w:pPr>
              <w:spacing w:beforeLines="50" w:before="156" w:afterLines="50" w:after="156" w:line="360" w:lineRule="auto"/>
              <w:ind w:firstLineChars="200" w:firstLine="480"/>
              <w:jc w:val="center"/>
              <w:rPr>
                <w:rFonts w:ascii="楷体" w:eastAsia="楷体" w:hAnsi="楷体"/>
                <w:sz w:val="24"/>
                <w:szCs w:val="24"/>
              </w:rPr>
            </w:pPr>
          </w:p>
        </w:tc>
      </w:tr>
    </w:tbl>
    <w:p w:rsidR="00B268BC" w:rsidRPr="00DC1BF8" w:rsidRDefault="00886540" w:rsidP="00DC1BF8">
      <w:pPr>
        <w:spacing w:line="360" w:lineRule="auto"/>
        <w:rPr>
          <w:rFonts w:ascii="楷体" w:eastAsia="楷体" w:hAnsi="楷体"/>
          <w:sz w:val="24"/>
          <w:szCs w:val="24"/>
        </w:rPr>
      </w:pPr>
      <w:r w:rsidRPr="00DC1BF8">
        <w:rPr>
          <w:rFonts w:ascii="楷体" w:eastAsia="楷体" w:hAnsi="楷体"/>
          <w:sz w:val="24"/>
          <w:szCs w:val="24"/>
        </w:rPr>
        <w:ptab w:relativeTo="margin" w:alignment="center" w:leader="none"/>
      </w:r>
      <w:bookmarkStart w:id="0" w:name="_GoBack"/>
      <w:bookmarkEnd w:id="0"/>
    </w:p>
    <w:p w:rsidR="00B268BC" w:rsidRPr="00DC1BF8" w:rsidRDefault="00886540" w:rsidP="00DC1BF8">
      <w:pPr>
        <w:pStyle w:val="a4"/>
        <w:spacing w:line="360" w:lineRule="auto"/>
        <w:rPr>
          <w:rFonts w:ascii="楷体" w:eastAsia="楷体" w:hAnsi="楷体"/>
          <w:sz w:val="24"/>
          <w:szCs w:val="24"/>
        </w:rPr>
      </w:pPr>
      <w:r w:rsidRPr="00DC1BF8">
        <w:rPr>
          <w:rFonts w:ascii="楷体" w:eastAsia="楷体" w:hAnsi="楷体"/>
          <w:sz w:val="24"/>
          <w:szCs w:val="24"/>
        </w:rPr>
        <w:t>说明：不符合标注N</w:t>
      </w:r>
    </w:p>
    <w:sectPr w:rsidR="00B268BC" w:rsidRPr="00DC1BF8" w:rsidSect="00B268BC">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900" w:rsidRDefault="00724900" w:rsidP="007E2763">
      <w:r>
        <w:separator/>
      </w:r>
    </w:p>
  </w:endnote>
  <w:endnote w:type="continuationSeparator" w:id="0">
    <w:p w:rsidR="00724900" w:rsidRDefault="00724900" w:rsidP="007E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312DF5" w:rsidRDefault="00312DF5">
            <w:pPr>
              <w:pStyle w:val="a4"/>
              <w:jc w:val="center"/>
            </w:pPr>
            <w:r>
              <w:rPr>
                <w:lang w:val="zh-CN"/>
              </w:rPr>
              <w:t xml:space="preserve"> </w:t>
            </w:r>
            <w:r w:rsidR="009915CB">
              <w:rPr>
                <w:b/>
                <w:sz w:val="24"/>
                <w:szCs w:val="24"/>
              </w:rPr>
              <w:fldChar w:fldCharType="begin"/>
            </w:r>
            <w:r>
              <w:rPr>
                <w:b/>
              </w:rPr>
              <w:instrText>PAGE</w:instrText>
            </w:r>
            <w:r w:rsidR="009915CB">
              <w:rPr>
                <w:b/>
                <w:sz w:val="24"/>
                <w:szCs w:val="24"/>
              </w:rPr>
              <w:fldChar w:fldCharType="separate"/>
            </w:r>
            <w:r w:rsidR="00F668A7">
              <w:rPr>
                <w:b/>
                <w:noProof/>
              </w:rPr>
              <w:t>15</w:t>
            </w:r>
            <w:r w:rsidR="009915CB">
              <w:rPr>
                <w:b/>
                <w:sz w:val="24"/>
                <w:szCs w:val="24"/>
              </w:rPr>
              <w:fldChar w:fldCharType="end"/>
            </w:r>
            <w:r>
              <w:rPr>
                <w:lang w:val="zh-CN"/>
              </w:rPr>
              <w:t xml:space="preserve"> </w:t>
            </w:r>
            <w:r>
              <w:rPr>
                <w:lang w:val="zh-CN"/>
              </w:rPr>
              <w:t xml:space="preserve">/ </w:t>
            </w:r>
            <w:r w:rsidR="009915CB">
              <w:rPr>
                <w:b/>
                <w:sz w:val="24"/>
                <w:szCs w:val="24"/>
              </w:rPr>
              <w:fldChar w:fldCharType="begin"/>
            </w:r>
            <w:r>
              <w:rPr>
                <w:b/>
              </w:rPr>
              <w:instrText>NUMPAGES</w:instrText>
            </w:r>
            <w:r w:rsidR="009915CB">
              <w:rPr>
                <w:b/>
                <w:sz w:val="24"/>
                <w:szCs w:val="24"/>
              </w:rPr>
              <w:fldChar w:fldCharType="separate"/>
            </w:r>
            <w:r w:rsidR="00F668A7">
              <w:rPr>
                <w:b/>
                <w:noProof/>
              </w:rPr>
              <w:t>15</w:t>
            </w:r>
            <w:r w:rsidR="009915CB">
              <w:rPr>
                <w:b/>
                <w:sz w:val="24"/>
                <w:szCs w:val="24"/>
              </w:rPr>
              <w:fldChar w:fldCharType="end"/>
            </w:r>
          </w:p>
        </w:sdtContent>
      </w:sdt>
    </w:sdtContent>
  </w:sdt>
  <w:p w:rsidR="00312DF5" w:rsidRDefault="00312DF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900" w:rsidRDefault="00724900" w:rsidP="007E2763">
      <w:r>
        <w:separator/>
      </w:r>
    </w:p>
  </w:footnote>
  <w:footnote w:type="continuationSeparator" w:id="0">
    <w:p w:rsidR="00724900" w:rsidRDefault="00724900" w:rsidP="007E2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F5" w:rsidRPr="00390345" w:rsidRDefault="00312DF5" w:rsidP="00D60755">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312DF5" w:rsidRDefault="00724900" w:rsidP="00B268BC">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312DF5" w:rsidRPr="000B51BD" w:rsidRDefault="00312DF5" w:rsidP="00B268BC">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312DF5" w:rsidRPr="00390345">
      <w:rPr>
        <w:rStyle w:val="CharChar1"/>
        <w:rFonts w:hint="default"/>
      </w:rPr>
      <w:t xml:space="preserve">        </w:t>
    </w:r>
    <w:r w:rsidR="00312DF5" w:rsidRPr="00390345">
      <w:rPr>
        <w:rStyle w:val="CharChar1"/>
        <w:rFonts w:hint="default"/>
        <w:w w:val="90"/>
      </w:rPr>
      <w:t xml:space="preserve">Beijing International Standard united Certification </w:t>
    </w:r>
    <w:proofErr w:type="spellStart"/>
    <w:r w:rsidR="00312DF5" w:rsidRPr="00390345">
      <w:rPr>
        <w:rStyle w:val="CharChar1"/>
        <w:rFonts w:hint="default"/>
        <w:w w:val="90"/>
      </w:rPr>
      <w:t>Co.</w:t>
    </w:r>
    <w:proofErr w:type="gramStart"/>
    <w:r w:rsidR="00312DF5" w:rsidRPr="00390345">
      <w:rPr>
        <w:rStyle w:val="CharChar1"/>
        <w:rFonts w:hint="default"/>
        <w:w w:val="90"/>
      </w:rPr>
      <w:t>,Ltd</w:t>
    </w:r>
    <w:proofErr w:type="spellEnd"/>
    <w:proofErr w:type="gramEnd"/>
    <w:r w:rsidR="00312DF5" w:rsidRPr="00390345">
      <w:rPr>
        <w:rStyle w:val="CharChar1"/>
        <w:rFonts w:hint="default"/>
        <w:w w:val="90"/>
      </w:rPr>
      <w:t>.</w:t>
    </w:r>
    <w:r w:rsidR="00312DF5">
      <w:rPr>
        <w:rStyle w:val="CharChar1"/>
        <w:rFonts w:hint="default"/>
        <w:w w:val="90"/>
        <w:szCs w:val="21"/>
      </w:rPr>
      <w:t xml:space="preserve">  </w:t>
    </w:r>
    <w:r w:rsidR="00312DF5">
      <w:rPr>
        <w:rStyle w:val="CharChar1"/>
        <w:rFonts w:hint="default"/>
        <w:w w:val="90"/>
        <w:sz w:val="20"/>
      </w:rPr>
      <w:t xml:space="preserve"> </w:t>
    </w:r>
    <w:r w:rsidR="00312DF5">
      <w:rPr>
        <w:rStyle w:val="CharChar1"/>
        <w:rFonts w:hint="default"/>
        <w:w w:val="90"/>
      </w:rPr>
      <w:t xml:space="preserve">                   </w:t>
    </w:r>
  </w:p>
  <w:p w:rsidR="00312DF5" w:rsidRDefault="00312DF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2B705A"/>
    <w:multiLevelType w:val="hybridMultilevel"/>
    <w:tmpl w:val="28D860B4"/>
    <w:lvl w:ilvl="0" w:tplc="2A4AC8AC">
      <w:start w:val="1"/>
      <w:numFmt w:val="decimalEnclosedParen"/>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E2763"/>
    <w:rsid w:val="00001EC8"/>
    <w:rsid w:val="000262EB"/>
    <w:rsid w:val="0003468B"/>
    <w:rsid w:val="00074E11"/>
    <w:rsid w:val="00076FAC"/>
    <w:rsid w:val="000B004A"/>
    <w:rsid w:val="000B4E9B"/>
    <w:rsid w:val="00100A02"/>
    <w:rsid w:val="001257B5"/>
    <w:rsid w:val="00151493"/>
    <w:rsid w:val="00166E0B"/>
    <w:rsid w:val="00172809"/>
    <w:rsid w:val="001854A2"/>
    <w:rsid w:val="00187AAD"/>
    <w:rsid w:val="00187DF2"/>
    <w:rsid w:val="001D1AB4"/>
    <w:rsid w:val="001F6F07"/>
    <w:rsid w:val="00202156"/>
    <w:rsid w:val="00227CA8"/>
    <w:rsid w:val="0023417A"/>
    <w:rsid w:val="0025083A"/>
    <w:rsid w:val="002509DD"/>
    <w:rsid w:val="00257C8C"/>
    <w:rsid w:val="00265F3C"/>
    <w:rsid w:val="00277EF9"/>
    <w:rsid w:val="00281394"/>
    <w:rsid w:val="00283BD0"/>
    <w:rsid w:val="002A34F1"/>
    <w:rsid w:val="002D2625"/>
    <w:rsid w:val="002F7B26"/>
    <w:rsid w:val="00312DF5"/>
    <w:rsid w:val="00391B2C"/>
    <w:rsid w:val="003A5941"/>
    <w:rsid w:val="003B1108"/>
    <w:rsid w:val="003C13A0"/>
    <w:rsid w:val="003C2FBA"/>
    <w:rsid w:val="00437E42"/>
    <w:rsid w:val="00443911"/>
    <w:rsid w:val="004559C6"/>
    <w:rsid w:val="004874C1"/>
    <w:rsid w:val="00497FD3"/>
    <w:rsid w:val="004A1CA4"/>
    <w:rsid w:val="00523BFC"/>
    <w:rsid w:val="00524D0D"/>
    <w:rsid w:val="0053590F"/>
    <w:rsid w:val="005424F2"/>
    <w:rsid w:val="00567F92"/>
    <w:rsid w:val="00570C7D"/>
    <w:rsid w:val="005C077D"/>
    <w:rsid w:val="005C0883"/>
    <w:rsid w:val="005C21FD"/>
    <w:rsid w:val="005D27BA"/>
    <w:rsid w:val="005E6396"/>
    <w:rsid w:val="005F4867"/>
    <w:rsid w:val="00641961"/>
    <w:rsid w:val="006457DE"/>
    <w:rsid w:val="006E3F78"/>
    <w:rsid w:val="006F1AF3"/>
    <w:rsid w:val="007026BA"/>
    <w:rsid w:val="00724900"/>
    <w:rsid w:val="00725547"/>
    <w:rsid w:val="007815FD"/>
    <w:rsid w:val="007A76E8"/>
    <w:rsid w:val="007B14CE"/>
    <w:rsid w:val="007B2E7C"/>
    <w:rsid w:val="007B4ED3"/>
    <w:rsid w:val="007C0189"/>
    <w:rsid w:val="007C6248"/>
    <w:rsid w:val="007D7973"/>
    <w:rsid w:val="007E0828"/>
    <w:rsid w:val="007E2763"/>
    <w:rsid w:val="008309EB"/>
    <w:rsid w:val="00845B9E"/>
    <w:rsid w:val="00886540"/>
    <w:rsid w:val="00896606"/>
    <w:rsid w:val="008B5B23"/>
    <w:rsid w:val="008C448C"/>
    <w:rsid w:val="008C65CD"/>
    <w:rsid w:val="008D333E"/>
    <w:rsid w:val="00940651"/>
    <w:rsid w:val="0096204D"/>
    <w:rsid w:val="00983C10"/>
    <w:rsid w:val="009915CB"/>
    <w:rsid w:val="009C4951"/>
    <w:rsid w:val="009C5129"/>
    <w:rsid w:val="009D4C9D"/>
    <w:rsid w:val="009E5A9F"/>
    <w:rsid w:val="009F3CE4"/>
    <w:rsid w:val="00A2046D"/>
    <w:rsid w:val="00A21356"/>
    <w:rsid w:val="00A34CB6"/>
    <w:rsid w:val="00A57992"/>
    <w:rsid w:val="00A67E1E"/>
    <w:rsid w:val="00AC5C41"/>
    <w:rsid w:val="00AE6758"/>
    <w:rsid w:val="00B148E0"/>
    <w:rsid w:val="00B268BC"/>
    <w:rsid w:val="00B33898"/>
    <w:rsid w:val="00B53DFB"/>
    <w:rsid w:val="00B701BC"/>
    <w:rsid w:val="00BB34B5"/>
    <w:rsid w:val="00BD3034"/>
    <w:rsid w:val="00BF6CAB"/>
    <w:rsid w:val="00C024F6"/>
    <w:rsid w:val="00C26C84"/>
    <w:rsid w:val="00C853CE"/>
    <w:rsid w:val="00C920F3"/>
    <w:rsid w:val="00C95CA9"/>
    <w:rsid w:val="00CA61C8"/>
    <w:rsid w:val="00CB14D1"/>
    <w:rsid w:val="00CC0ED1"/>
    <w:rsid w:val="00CF6F71"/>
    <w:rsid w:val="00D01589"/>
    <w:rsid w:val="00D01EBA"/>
    <w:rsid w:val="00D26BAB"/>
    <w:rsid w:val="00D3134F"/>
    <w:rsid w:val="00D44424"/>
    <w:rsid w:val="00D60755"/>
    <w:rsid w:val="00D76243"/>
    <w:rsid w:val="00D82E82"/>
    <w:rsid w:val="00D93390"/>
    <w:rsid w:val="00DC1BF8"/>
    <w:rsid w:val="00DD1FE9"/>
    <w:rsid w:val="00DF22DF"/>
    <w:rsid w:val="00E413EA"/>
    <w:rsid w:val="00E46DA7"/>
    <w:rsid w:val="00EB70A7"/>
    <w:rsid w:val="00EF73BB"/>
    <w:rsid w:val="00F14568"/>
    <w:rsid w:val="00F668A7"/>
    <w:rsid w:val="00F9155F"/>
    <w:rsid w:val="00FB10BD"/>
    <w:rsid w:val="00FC5287"/>
    <w:rsid w:val="00FF2E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List Paragraph"/>
    <w:basedOn w:val="a"/>
    <w:uiPriority w:val="99"/>
    <w:rsid w:val="00A21356"/>
    <w:pPr>
      <w:ind w:firstLineChars="200" w:firstLine="420"/>
    </w:pPr>
  </w:style>
  <w:style w:type="paragraph" w:customStyle="1" w:styleId="a7">
    <w:name w:val="东方正文"/>
    <w:basedOn w:val="a"/>
    <w:rsid w:val="00570C7D"/>
    <w:pPr>
      <w:spacing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15</Pages>
  <Words>867</Words>
  <Characters>4947</Characters>
  <Application>Microsoft Office Word</Application>
  <DocSecurity>0</DocSecurity>
  <Lines>41</Lines>
  <Paragraphs>11</Paragraphs>
  <ScaleCrop>false</ScaleCrop>
  <Company>china</Company>
  <LinksUpToDate>false</LinksUpToDate>
  <CharactersWithSpaces>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54</cp:revision>
  <dcterms:created xsi:type="dcterms:W3CDTF">2019-12-27T09:09:00Z</dcterms:created>
  <dcterms:modified xsi:type="dcterms:W3CDTF">2020-01-11T09:51:00Z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