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bookmarkStart w:id="33" w:name="_GoBack"/>
      <w:bookmarkEnd w:id="33"/>
      <w:r>
        <w:rPr>
          <w:rFonts w:hint="eastAsia"/>
          <w:sz w:val="32"/>
          <w:szCs w:val="32"/>
        </w:rPr>
        <w:t>合同编号：</w:t>
      </w:r>
      <w:bookmarkStart w:id="0" w:name="合同编号"/>
      <w:r>
        <w:rPr>
          <w:sz w:val="32"/>
          <w:szCs w:val="32"/>
          <w:u w:val="single"/>
        </w:rPr>
        <w:t>0718-2021-Q-2022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0" t="0" r="9525" b="508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a:stretch>
                      <a:fillRect/>
                    </a:stretch>
                  </pic:blipFill>
                  <pic:spPr>
                    <a:xfrm>
                      <a:off x="0" y="0"/>
                      <a:ext cx="1495425" cy="1499870"/>
                    </a:xfrm>
                    <a:prstGeom prst="rect">
                      <a:avLst/>
                    </a:prstGeom>
                    <a:noFill/>
                    <a:ln>
                      <a:noFill/>
                    </a:ln>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成都一品环境艺术有限公司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noWrap w:val="0"/>
            <w:vAlign w:val="center"/>
          </w:tcPr>
          <w:p>
            <w:r>
              <w:rPr>
                <w:rFonts w:hint="eastAsia"/>
              </w:rPr>
              <w:t>受审核方名称</w:t>
            </w:r>
          </w:p>
        </w:tc>
        <w:tc>
          <w:tcPr>
            <w:tcW w:w="8058" w:type="dxa"/>
            <w:gridSpan w:val="5"/>
            <w:noWrap w:val="0"/>
            <w:vAlign w:val="top"/>
          </w:tcPr>
          <w:p>
            <w:bookmarkStart w:id="5" w:name="组织名称Add1"/>
            <w:r>
              <w:t>成都一品环境艺术有限公司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noWrap w:val="0"/>
            <w:vAlign w:val="center"/>
          </w:tcPr>
          <w:p>
            <w:r>
              <w:rPr>
                <w:rFonts w:hint="eastAsia"/>
              </w:rPr>
              <w:t>注册地址</w:t>
            </w:r>
          </w:p>
        </w:tc>
        <w:tc>
          <w:tcPr>
            <w:tcW w:w="5045" w:type="dxa"/>
            <w:gridSpan w:val="3"/>
            <w:noWrap w:val="0"/>
            <w:vAlign w:val="top"/>
          </w:tcPr>
          <w:p>
            <w:bookmarkStart w:id="6" w:name="注册地址"/>
            <w:r>
              <w:t>成都金牛高新技术产业园区金科南路38号11幢103号</w:t>
            </w:r>
            <w:bookmarkEnd w:id="6"/>
          </w:p>
        </w:tc>
        <w:tc>
          <w:tcPr>
            <w:tcW w:w="1242" w:type="dxa"/>
            <w:vMerge w:val="restart"/>
            <w:noWrap w:val="0"/>
            <w:vAlign w:val="center"/>
          </w:tcPr>
          <w:p>
            <w:r>
              <w:rPr>
                <w:rFonts w:hint="eastAsia"/>
              </w:rPr>
              <w:t>邮编</w:t>
            </w:r>
          </w:p>
        </w:tc>
        <w:tc>
          <w:tcPr>
            <w:tcW w:w="1771" w:type="dxa"/>
            <w:noWrap w:val="0"/>
            <w:vAlign w:val="top"/>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noWrap w:val="0"/>
            <w:vAlign w:val="center"/>
          </w:tcPr>
          <w:p>
            <w:r>
              <w:rPr>
                <w:rFonts w:hint="eastAsia"/>
              </w:rPr>
              <w:t>经营地址</w:t>
            </w:r>
          </w:p>
        </w:tc>
        <w:tc>
          <w:tcPr>
            <w:tcW w:w="5045" w:type="dxa"/>
            <w:gridSpan w:val="3"/>
            <w:noWrap w:val="0"/>
            <w:vAlign w:val="top"/>
          </w:tcPr>
          <w:p>
            <w:bookmarkStart w:id="8" w:name="生产地址"/>
            <w:r>
              <w:t>成都金牛高新技术产业园区金科南路38号11幢103号</w:t>
            </w:r>
            <w:bookmarkEnd w:id="8"/>
          </w:p>
        </w:tc>
        <w:tc>
          <w:tcPr>
            <w:tcW w:w="1242" w:type="dxa"/>
            <w:vMerge w:val="continue"/>
            <w:noWrap w:val="0"/>
            <w:vAlign w:val="center"/>
          </w:tcPr>
          <w:p/>
        </w:tc>
        <w:tc>
          <w:tcPr>
            <w:tcW w:w="1771" w:type="dxa"/>
            <w:noWrap w:val="0"/>
            <w:vAlign w:val="top"/>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noWrap w:val="0"/>
            <w:vAlign w:val="center"/>
          </w:tcPr>
          <w:p>
            <w:r>
              <w:rPr>
                <w:rFonts w:hint="eastAsia"/>
              </w:rPr>
              <w:t>联系人</w:t>
            </w:r>
          </w:p>
        </w:tc>
        <w:tc>
          <w:tcPr>
            <w:tcW w:w="1552" w:type="dxa"/>
            <w:noWrap w:val="0"/>
            <w:vAlign w:val="top"/>
          </w:tcPr>
          <w:p>
            <w:bookmarkStart w:id="10" w:name="联系人"/>
            <w:r>
              <w:t>余敏</w:t>
            </w:r>
            <w:bookmarkEnd w:id="10"/>
          </w:p>
        </w:tc>
        <w:tc>
          <w:tcPr>
            <w:tcW w:w="1313" w:type="dxa"/>
            <w:noWrap w:val="0"/>
            <w:vAlign w:val="center"/>
          </w:tcPr>
          <w:p>
            <w:r>
              <w:rPr>
                <w:rFonts w:hint="eastAsia"/>
              </w:rPr>
              <w:t>电话.</w:t>
            </w:r>
          </w:p>
        </w:tc>
        <w:tc>
          <w:tcPr>
            <w:tcW w:w="2180" w:type="dxa"/>
            <w:noWrap w:val="0"/>
            <w:vAlign w:val="center"/>
          </w:tcPr>
          <w:p>
            <w:bookmarkStart w:id="11" w:name="联系人电话"/>
            <w:r>
              <w:t>18782973063</w:t>
            </w:r>
            <w:bookmarkEnd w:id="11"/>
          </w:p>
        </w:tc>
        <w:tc>
          <w:tcPr>
            <w:tcW w:w="1242" w:type="dxa"/>
            <w:noWrap w:val="0"/>
            <w:vAlign w:val="center"/>
          </w:tcPr>
          <w:p>
            <w:r>
              <w:rPr>
                <w:rFonts w:hint="eastAsia"/>
              </w:rPr>
              <w:t>传真</w:t>
            </w:r>
          </w:p>
        </w:tc>
        <w:tc>
          <w:tcPr>
            <w:tcW w:w="1771" w:type="dxa"/>
            <w:noWrap w:val="0"/>
            <w:vAlign w:val="top"/>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r>
              <w:rPr>
                <w:rFonts w:hint="eastAsia"/>
              </w:rPr>
              <w:t>法人代表</w:t>
            </w:r>
          </w:p>
        </w:tc>
        <w:tc>
          <w:tcPr>
            <w:tcW w:w="1552" w:type="dxa"/>
            <w:noWrap w:val="0"/>
            <w:vAlign w:val="top"/>
          </w:tcPr>
          <w:p>
            <w:bookmarkStart w:id="13" w:name="法人"/>
            <w:r>
              <w:t>周雪梅</w:t>
            </w:r>
            <w:bookmarkEnd w:id="13"/>
          </w:p>
        </w:tc>
        <w:tc>
          <w:tcPr>
            <w:tcW w:w="1313" w:type="dxa"/>
            <w:noWrap w:val="0"/>
            <w:vAlign w:val="center"/>
          </w:tcPr>
          <w:p>
            <w:r>
              <w:rPr>
                <w:rFonts w:hint="eastAsia"/>
              </w:rPr>
              <w:t>管理者代表</w:t>
            </w:r>
          </w:p>
        </w:tc>
        <w:tc>
          <w:tcPr>
            <w:tcW w:w="2180" w:type="dxa"/>
            <w:noWrap w:val="0"/>
            <w:vAlign w:val="top"/>
          </w:tcPr>
          <w:p>
            <w:pPr>
              <w:rPr>
                <w:rFonts w:hint="eastAsia" w:eastAsia="宋体"/>
                <w:lang w:eastAsia="zh-CN"/>
              </w:rPr>
            </w:pPr>
            <w:r>
              <w:rPr>
                <w:rFonts w:hint="eastAsia"/>
                <w:lang w:eastAsia="zh-CN"/>
              </w:rPr>
              <w:t>雷天军</w:t>
            </w:r>
          </w:p>
        </w:tc>
        <w:tc>
          <w:tcPr>
            <w:tcW w:w="1242" w:type="dxa"/>
            <w:noWrap w:val="0"/>
            <w:vAlign w:val="top"/>
          </w:tcPr>
          <w:p>
            <w:r>
              <w:rPr>
                <w:rFonts w:hint="eastAsia"/>
              </w:rPr>
              <w:t>邮箱</w:t>
            </w:r>
          </w:p>
        </w:tc>
        <w:tc>
          <w:tcPr>
            <w:tcW w:w="1771"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noWrap w:val="0"/>
            <w:vAlign w:val="top"/>
          </w:tcPr>
          <w:p>
            <w:r>
              <w:rPr>
                <w:rFonts w:hint="eastAsia"/>
                <w:highlight w:val="none"/>
              </w:rPr>
              <w:t>多班次说明</w:t>
            </w:r>
          </w:p>
        </w:tc>
        <w:tc>
          <w:tcPr>
            <w:tcW w:w="8058" w:type="dxa"/>
            <w:gridSpan w:val="5"/>
            <w:noWrap w:val="0"/>
            <w:vAlign w:val="top"/>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noWrap w:val="0"/>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noWrap w:val="0"/>
            <w:vAlign w:val="top"/>
          </w:tcPr>
          <w:p>
            <w:r>
              <w:rPr>
                <w:rFonts w:hint="eastAsia"/>
              </w:rPr>
              <w:t>生产/服务提供流程简图</w:t>
            </w:r>
          </w:p>
          <w:p/>
          <w:p/>
        </w:tc>
        <w:tc>
          <w:tcPr>
            <w:tcW w:w="8058" w:type="dxa"/>
            <w:gridSpan w:val="5"/>
            <w:noWrap w:val="0"/>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现场考察→制定施工方案设计→工程施工（整地、放线、起掘包扎、苗木装运、挖坑换土、栽植、浇水、支柱）→竣工验收→养护→最终验收 </w:t>
            </w:r>
          </w:p>
          <w:p>
            <w:pPr>
              <w:rPr>
                <w:rFonts w:hint="eastAsia" w:ascii="Times New Roman" w:hAnsi="Times New Roman" w:cs="Times New Roman"/>
                <w:lang w:val="en-US" w:eastAsia="zh-CN"/>
              </w:rPr>
            </w:pP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8"/>
        <w:gridCol w:w="574"/>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r>
              <w:rPr>
                <w:rFonts w:hint="eastAsia"/>
              </w:rPr>
              <w:t>审核日期</w:t>
            </w:r>
          </w:p>
        </w:tc>
        <w:tc>
          <w:tcPr>
            <w:tcW w:w="7831" w:type="dxa"/>
            <w:gridSpan w:val="3"/>
            <w:noWrap w:val="0"/>
            <w:tcMar>
              <w:left w:w="113" w:type="dxa"/>
            </w:tcMar>
            <w:vAlign w:val="top"/>
          </w:tcPr>
          <w:p>
            <w:bookmarkStart w:id="14" w:name="审核日期"/>
            <w:r>
              <w:rPr>
                <w:rFonts w:hint="eastAsia"/>
              </w:rPr>
              <w:t>2022年07月08日 上午至2022年07月08日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noWrap w:val="0"/>
            <w:vAlign w:val="top"/>
          </w:tcPr>
          <w:p>
            <w:r>
              <w:rPr>
                <w:rFonts w:hint="eastAsia"/>
              </w:rPr>
              <w:t>审核目的</w:t>
            </w:r>
          </w:p>
        </w:tc>
        <w:tc>
          <w:tcPr>
            <w:tcW w:w="7831" w:type="dxa"/>
            <w:gridSpan w:val="3"/>
            <w:noWrap w:val="0"/>
            <w:tcMar>
              <w:left w:w="113" w:type="dxa"/>
            </w:tcMar>
            <w:vAlign w:val="top"/>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noWrap w:val="0"/>
            <w:vAlign w:val="top"/>
          </w:tcPr>
          <w:p>
            <w:r>
              <w:rPr>
                <w:rFonts w:hint="eastAsia"/>
              </w:rPr>
              <w:t>审核准则</w:t>
            </w:r>
          </w:p>
          <w:p/>
        </w:tc>
        <w:tc>
          <w:tcPr>
            <w:tcW w:w="7831" w:type="dxa"/>
            <w:gridSpan w:val="3"/>
            <w:noWrap w:val="0"/>
            <w:tcMar>
              <w:left w:w="113" w:type="dxa"/>
            </w:tcMar>
            <w:vAlign w:val="top"/>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noWrap w:val="0"/>
            <w:vAlign w:val="center"/>
          </w:tcPr>
          <w:p>
            <w:r>
              <w:rPr>
                <w:rFonts w:hint="eastAsia"/>
              </w:rPr>
              <w:t>审核方式</w:t>
            </w:r>
          </w:p>
        </w:tc>
        <w:tc>
          <w:tcPr>
            <w:tcW w:w="7831" w:type="dxa"/>
            <w:gridSpan w:val="3"/>
            <w:noWrap w:val="0"/>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r>
              <w:rPr>
                <w:rFonts w:hint="eastAsia" w:ascii="宋体" w:hAnsi="宋体" w:cs="宋体"/>
                <w:color w:val="000000"/>
                <w:kern w:val="0"/>
                <w:szCs w:val="21"/>
              </w:rPr>
              <w:t>审核方法</w:t>
            </w:r>
          </w:p>
        </w:tc>
        <w:tc>
          <w:tcPr>
            <w:tcW w:w="7831" w:type="dxa"/>
            <w:gridSpan w:val="3"/>
            <w:noWrap w:val="0"/>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r>
              <w:rPr>
                <w:rFonts w:hint="eastAsia"/>
              </w:rPr>
              <w:t>审核类型</w:t>
            </w:r>
          </w:p>
        </w:tc>
        <w:tc>
          <w:tcPr>
            <w:tcW w:w="7831" w:type="dxa"/>
            <w:gridSpan w:val="3"/>
            <w:noWrap w:val="0"/>
            <w:tcMar>
              <w:left w:w="113" w:type="dxa"/>
            </w:tcMar>
            <w:vAlign w:val="top"/>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noWrap w:val="0"/>
            <w:vAlign w:val="top"/>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noWrap w:val="0"/>
            <w:tcMar>
              <w:left w:w="113" w:type="dxa"/>
            </w:tcMar>
            <w:vAlign w:val="top"/>
          </w:tcPr>
          <w:p>
            <w:pPr>
              <w:rPr>
                <w:rFonts w:ascii="宋体"/>
                <w:b/>
                <w:color w:val="0000FF"/>
                <w:szCs w:val="21"/>
              </w:rPr>
            </w:pPr>
            <w:r>
              <w:t>成都金牛高新技术产业园区金科南路38号11幢103号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pPr>
              <w:rPr>
                <w:rFonts w:ascii="宋体"/>
                <w:b/>
                <w:color w:val="0000FF"/>
                <w:szCs w:val="21"/>
              </w:rPr>
            </w:pPr>
            <w:r>
              <w:rPr>
                <w:rFonts w:hint="eastAsia" w:ascii="宋体"/>
                <w:b/>
                <w:color w:val="0000FF"/>
                <w:szCs w:val="21"/>
              </w:rPr>
              <w:t>远程审核方式</w:t>
            </w:r>
          </w:p>
        </w:tc>
        <w:tc>
          <w:tcPr>
            <w:tcW w:w="7831" w:type="dxa"/>
            <w:gridSpan w:val="3"/>
            <w:noWrap w:val="0"/>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pPr>
              <w:rPr>
                <w:rFonts w:ascii="宋体"/>
                <w:b/>
                <w:color w:val="0000FF"/>
                <w:szCs w:val="21"/>
              </w:rPr>
            </w:pPr>
            <w:r>
              <w:rPr>
                <w:rFonts w:hint="eastAsia" w:ascii="宋体"/>
                <w:b/>
                <w:color w:val="0000FF"/>
                <w:szCs w:val="21"/>
              </w:rPr>
              <w:t>信息安全的控制</w:t>
            </w:r>
          </w:p>
        </w:tc>
        <w:tc>
          <w:tcPr>
            <w:tcW w:w="7831" w:type="dxa"/>
            <w:gridSpan w:val="3"/>
            <w:noWrap w:val="0"/>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noWrap w:val="0"/>
            <w:vAlign w:val="top"/>
          </w:tcPr>
          <w:p>
            <w:pPr>
              <w:rPr>
                <w:rFonts w:ascii="宋体"/>
                <w:b/>
                <w:color w:val="0000FF"/>
                <w:szCs w:val="21"/>
              </w:rPr>
            </w:pPr>
            <w:r>
              <w:rPr>
                <w:rFonts w:hint="eastAsia" w:ascii="宋体"/>
                <w:b/>
                <w:color w:val="0000FF"/>
                <w:szCs w:val="21"/>
              </w:rPr>
              <w:t>远程审核资源</w:t>
            </w:r>
          </w:p>
        </w:tc>
        <w:tc>
          <w:tcPr>
            <w:tcW w:w="7831" w:type="dxa"/>
            <w:gridSpan w:val="3"/>
            <w:noWrap w:val="0"/>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58" w:type="dxa"/>
            <w:vMerge w:val="restart"/>
            <w:noWrap w:val="0"/>
            <w:vAlign w:val="center"/>
          </w:tcPr>
          <w:p>
            <w:r>
              <w:rPr>
                <w:rFonts w:hint="eastAsia"/>
              </w:rPr>
              <w:t>审核范围</w:t>
            </w:r>
          </w:p>
          <w:p/>
        </w:tc>
        <w:tc>
          <w:tcPr>
            <w:tcW w:w="5190" w:type="dxa"/>
            <w:gridSpan w:val="3"/>
            <w:vMerge w:val="restart"/>
            <w:noWrap w:val="0"/>
            <w:vAlign w:val="center"/>
          </w:tcPr>
          <w:p>
            <w:bookmarkStart w:id="28" w:name="审核范围"/>
            <w:r>
              <w:t>园林绿化工程的施工</w:t>
            </w:r>
            <w:bookmarkEnd w:id="28"/>
          </w:p>
        </w:tc>
        <w:tc>
          <w:tcPr>
            <w:tcW w:w="3215" w:type="dxa"/>
            <w:noWrap w:val="0"/>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1058" w:type="dxa"/>
            <w:vMerge w:val="continue"/>
            <w:noWrap w:val="0"/>
            <w:vAlign w:val="center"/>
          </w:tcPr>
          <w:p/>
        </w:tc>
        <w:tc>
          <w:tcPr>
            <w:tcW w:w="5190" w:type="dxa"/>
            <w:gridSpan w:val="3"/>
            <w:vMerge w:val="continue"/>
            <w:noWrap w:val="0"/>
            <w:vAlign w:val="center"/>
          </w:tcPr>
          <w:p/>
        </w:tc>
        <w:tc>
          <w:tcPr>
            <w:tcW w:w="3215" w:type="dxa"/>
            <w:noWrap w:val="0"/>
            <w:vAlign w:val="center"/>
          </w:tcPr>
          <w:p>
            <w:bookmarkStart w:id="29" w:name="专业代码"/>
            <w:r>
              <w:t>35.17.00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32" w:type="dxa"/>
            <w:gridSpan w:val="2"/>
            <w:noWrap w:val="0"/>
            <w:vAlign w:val="center"/>
          </w:tcPr>
          <w:p>
            <w:r>
              <w:rPr>
                <w:rFonts w:hint="eastAsia"/>
              </w:rPr>
              <w:t>不适用ISO9001的条款</w:t>
            </w:r>
          </w:p>
        </w:tc>
        <w:tc>
          <w:tcPr>
            <w:tcW w:w="7831" w:type="dxa"/>
            <w:gridSpan w:val="3"/>
            <w:noWrap w:val="0"/>
            <w:vAlign w:val="top"/>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32" w:type="dxa"/>
            <w:gridSpan w:val="2"/>
            <w:noWrap w:val="0"/>
            <w:vAlign w:val="center"/>
          </w:tcPr>
          <w:p>
            <w:r>
              <w:rPr>
                <w:rFonts w:hint="eastAsia"/>
              </w:rPr>
              <w:t>不适用的理由（可多选）</w:t>
            </w:r>
          </w:p>
        </w:tc>
        <w:tc>
          <w:tcPr>
            <w:tcW w:w="7831" w:type="dxa"/>
            <w:gridSpan w:val="3"/>
            <w:noWrap w:val="0"/>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32" w:type="dxa"/>
            <w:gridSpan w:val="2"/>
            <w:noWrap w:val="0"/>
            <w:vAlign w:val="center"/>
          </w:tcPr>
          <w:p>
            <w:r>
              <w:rPr>
                <w:rFonts w:hint="eastAsia"/>
              </w:rPr>
              <w:t>体系文件实施时间</w:t>
            </w:r>
          </w:p>
        </w:tc>
        <w:tc>
          <w:tcPr>
            <w:tcW w:w="2733" w:type="dxa"/>
            <w:noWrap w:val="0"/>
            <w:vAlign w:val="top"/>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tc>
        <w:tc>
          <w:tcPr>
            <w:tcW w:w="1883" w:type="dxa"/>
            <w:noWrap w:val="0"/>
            <w:vAlign w:val="center"/>
          </w:tcPr>
          <w:p>
            <w:r>
              <w:rPr>
                <w:rFonts w:hint="eastAsia"/>
              </w:rPr>
              <w:t>管理体系运行已超过3个月</w:t>
            </w:r>
          </w:p>
        </w:tc>
        <w:tc>
          <w:tcPr>
            <w:tcW w:w="3215" w:type="dxa"/>
            <w:noWrap w:val="0"/>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32" w:type="dxa"/>
            <w:gridSpan w:val="2"/>
            <w:noWrap w:val="0"/>
            <w:vAlign w:val="center"/>
          </w:tcPr>
          <w:p>
            <w:r>
              <w:rPr>
                <w:rFonts w:hint="eastAsia"/>
              </w:rPr>
              <w:t>上次审核时间</w:t>
            </w:r>
          </w:p>
        </w:tc>
        <w:tc>
          <w:tcPr>
            <w:tcW w:w="2733" w:type="dxa"/>
            <w:noWrap w:val="0"/>
            <w:vAlign w:val="center"/>
          </w:tcPr>
          <w:p>
            <w:r>
              <w:rPr>
                <w:rFonts w:hint="eastAsia"/>
                <w:lang w:val="en-US" w:eastAsia="zh-CN"/>
              </w:rPr>
              <w:t>2021</w:t>
            </w:r>
            <w:r>
              <w:rPr>
                <w:rFonts w:hint="eastAsia"/>
              </w:rPr>
              <w:t>年</w:t>
            </w:r>
            <w:r>
              <w:rPr>
                <w:rFonts w:hint="eastAsia"/>
                <w:lang w:val="en-US" w:eastAsia="zh-CN"/>
              </w:rPr>
              <w:t>07</w:t>
            </w:r>
            <w:r>
              <w:rPr>
                <w:rFonts w:hint="eastAsia"/>
              </w:rPr>
              <w:t>月</w:t>
            </w:r>
            <w:r>
              <w:rPr>
                <w:rFonts w:hint="eastAsia"/>
                <w:lang w:val="en-US" w:eastAsia="zh-CN"/>
              </w:rPr>
              <w:t>21</w:t>
            </w:r>
            <w:r>
              <w:rPr>
                <w:rFonts w:hint="eastAsia"/>
              </w:rPr>
              <w:t>日</w:t>
            </w:r>
          </w:p>
        </w:tc>
        <w:tc>
          <w:tcPr>
            <w:tcW w:w="1883" w:type="dxa"/>
            <w:noWrap w:val="0"/>
            <w:vAlign w:val="center"/>
          </w:tcPr>
          <w:p>
            <w:r>
              <w:rPr>
                <w:rFonts w:hint="eastAsia"/>
              </w:rPr>
              <w:t>认证证书有效期</w:t>
            </w:r>
          </w:p>
          <w:p>
            <w:r>
              <w:rPr>
                <w:rFonts w:hint="eastAsia"/>
              </w:rPr>
              <w:t>（初审除外）</w:t>
            </w:r>
          </w:p>
        </w:tc>
        <w:tc>
          <w:tcPr>
            <w:tcW w:w="3215" w:type="dxa"/>
            <w:noWrap w:val="0"/>
            <w:vAlign w:val="center"/>
          </w:tcPr>
          <w:p>
            <w:r>
              <w:rPr>
                <w:rFonts w:hint="eastAsia"/>
                <w:color w:val="000000"/>
              </w:rPr>
              <w:t>有效至</w:t>
            </w:r>
            <w:r>
              <w:rPr>
                <w:rFonts w:hint="eastAsia"/>
                <w:color w:val="000000"/>
                <w:lang w:val="en-US" w:eastAsia="zh-CN"/>
              </w:rPr>
              <w:t>2024</w:t>
            </w:r>
            <w:r>
              <w:rPr>
                <w:rFonts w:hint="eastAsia"/>
                <w:color w:val="000000"/>
              </w:rPr>
              <w:t>年</w:t>
            </w:r>
            <w:r>
              <w:rPr>
                <w:rFonts w:hint="eastAsia"/>
                <w:color w:val="000000"/>
                <w:lang w:val="en-US" w:eastAsia="zh-CN"/>
              </w:rPr>
              <w:t>08</w:t>
            </w:r>
            <w:r>
              <w:rPr>
                <w:rFonts w:hint="eastAsia"/>
                <w:color w:val="000000"/>
              </w:rPr>
              <w:t>月</w:t>
            </w:r>
            <w:r>
              <w:rPr>
                <w:rFonts w:hint="eastAsia"/>
                <w:color w:val="000000"/>
                <w:lang w:val="en-US" w:eastAsia="zh-CN"/>
              </w:rPr>
              <w:t>01</w:t>
            </w:r>
            <w:r>
              <w:rPr>
                <w:rFonts w:hint="eastAsia"/>
                <w:color w:val="000000"/>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647" w:type="dxa"/>
            <w:shd w:val="clear" w:color="auto" w:fill="F3F3F3"/>
            <w:noWrap w:val="0"/>
            <w:tcMar>
              <w:left w:w="57" w:type="dxa"/>
              <w:right w:w="57" w:type="dxa"/>
            </w:tcMar>
            <w:vAlign w:val="top"/>
          </w:tcPr>
          <w:p>
            <w:r>
              <w:rPr>
                <w:rFonts w:hint="eastAsia"/>
              </w:rPr>
              <w:t>场所编号</w:t>
            </w:r>
          </w:p>
          <w:p>
            <w:r>
              <w:rPr>
                <w:rFonts w:hint="eastAsia"/>
              </w:rPr>
              <w:t>(分证书序号）</w:t>
            </w:r>
          </w:p>
        </w:tc>
        <w:tc>
          <w:tcPr>
            <w:tcW w:w="2267" w:type="dxa"/>
            <w:shd w:val="clear" w:color="auto" w:fill="F3F3F3"/>
            <w:noWrap w:val="0"/>
            <w:tcMar>
              <w:left w:w="57" w:type="dxa"/>
              <w:right w:w="57" w:type="dxa"/>
            </w:tcMar>
            <w:vAlign w:val="top"/>
          </w:tcPr>
          <w:p>
            <w:r>
              <w:rPr>
                <w:rFonts w:hint="eastAsia"/>
              </w:rPr>
              <w:t>组织名称及注册场所地址</w:t>
            </w:r>
          </w:p>
        </w:tc>
        <w:tc>
          <w:tcPr>
            <w:tcW w:w="2267" w:type="dxa"/>
            <w:shd w:val="clear" w:color="auto" w:fill="F3F3F3"/>
            <w:noWrap w:val="0"/>
            <w:tcMar>
              <w:left w:w="57" w:type="dxa"/>
              <w:right w:w="57" w:type="dxa"/>
            </w:tcMar>
            <w:vAlign w:val="top"/>
          </w:tcPr>
          <w:p>
            <w:r>
              <w:rPr>
                <w:rFonts w:hint="eastAsia"/>
              </w:rPr>
              <w:t>经营场所的地址</w:t>
            </w:r>
          </w:p>
          <w:p>
            <w:r>
              <w:rPr>
                <w:rFonts w:hint="eastAsia"/>
              </w:rPr>
              <w:t>（多现场和临时现场）</w:t>
            </w:r>
          </w:p>
        </w:tc>
        <w:tc>
          <w:tcPr>
            <w:tcW w:w="571" w:type="dxa"/>
            <w:shd w:val="clear" w:color="auto" w:fill="F3F3F3"/>
            <w:noWrap w:val="0"/>
            <w:tcMar>
              <w:left w:w="57" w:type="dxa"/>
              <w:right w:w="57" w:type="dxa"/>
            </w:tcMar>
            <w:vAlign w:val="top"/>
          </w:tcPr>
          <w:p>
            <w:r>
              <w:rPr>
                <w:rFonts w:hint="eastAsia"/>
              </w:rPr>
              <w:t>员工人数</w:t>
            </w:r>
          </w:p>
        </w:tc>
        <w:tc>
          <w:tcPr>
            <w:tcW w:w="2803" w:type="dxa"/>
            <w:shd w:val="clear" w:color="auto" w:fill="F3F3F3"/>
            <w:noWrap w:val="0"/>
            <w:tcMar>
              <w:left w:w="57" w:type="dxa"/>
              <w:right w:w="57" w:type="dxa"/>
            </w:tcMar>
            <w:vAlign w:val="top"/>
          </w:tcPr>
          <w:p>
            <w:r>
              <w:rPr>
                <w:rFonts w:hint="eastAsia"/>
              </w:rPr>
              <w:t>审核范围（产品和过程）</w:t>
            </w:r>
          </w:p>
          <w:p/>
          <w:p/>
        </w:tc>
        <w:tc>
          <w:tcPr>
            <w:tcW w:w="669" w:type="dxa"/>
            <w:shd w:val="clear" w:color="auto" w:fill="F3F3F3"/>
            <w:noWrap w:val="0"/>
            <w:tcMar>
              <w:left w:w="57" w:type="dxa"/>
              <w:right w:w="57" w:type="dxa"/>
            </w:tcMar>
            <w:vAlign w:val="top"/>
          </w:tcPr>
          <w:p>
            <w:r>
              <w:rPr>
                <w:rFonts w:hint="eastAsia"/>
              </w:rPr>
              <w:t>标准</w:t>
            </w:r>
          </w:p>
        </w:tc>
        <w:tc>
          <w:tcPr>
            <w:tcW w:w="668" w:type="dxa"/>
            <w:tcBorders>
              <w:bottom w:val="single" w:color="auto" w:sz="4" w:space="0"/>
            </w:tcBorders>
            <w:shd w:val="clear" w:color="auto" w:fill="F3F3F3"/>
            <w:noWrap w:val="0"/>
            <w:tcMar>
              <w:left w:w="57" w:type="dxa"/>
              <w:right w:w="57" w:type="dxa"/>
            </w:tcMar>
            <w:vAlign w:val="top"/>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shd w:val="clear" w:color="auto" w:fill="auto"/>
            <w:noWrap w:val="0"/>
            <w:vAlign w:val="center"/>
          </w:tcPr>
          <w:p>
            <w:pPr>
              <w:rPr>
                <w:lang w:eastAsia="ja-JP"/>
              </w:rPr>
            </w:pPr>
            <w:r>
              <w:rPr>
                <w:rFonts w:hint="eastAsia"/>
                <w:lang w:eastAsia="ja-JP"/>
              </w:rPr>
              <w:t>01</w:t>
            </w:r>
          </w:p>
        </w:tc>
        <w:tc>
          <w:tcPr>
            <w:tcW w:w="2267" w:type="dxa"/>
            <w:shd w:val="clear" w:color="auto" w:fill="auto"/>
            <w:noWrap w:val="0"/>
            <w:vAlign w:val="top"/>
          </w:tcPr>
          <w:p>
            <w:pPr>
              <w:rPr>
                <w:rFonts w:hint="eastAsia" w:eastAsia="宋体"/>
                <w:lang w:val="de-DE" w:eastAsia="zh-CN"/>
              </w:rPr>
            </w:pPr>
            <w:r>
              <w:t>成都一品环境艺术有限公司</w:t>
            </w:r>
            <w:r>
              <w:rPr>
                <w:rFonts w:hint="eastAsia"/>
                <w:lang w:eastAsia="zh-CN"/>
              </w:rPr>
              <w:t>（仅用于行政办公、通信联络）</w:t>
            </w:r>
          </w:p>
        </w:tc>
        <w:tc>
          <w:tcPr>
            <w:tcW w:w="2267" w:type="dxa"/>
            <w:shd w:val="clear" w:color="auto" w:fill="auto"/>
            <w:noWrap w:val="0"/>
            <w:vAlign w:val="top"/>
          </w:tcPr>
          <w:p>
            <w:pPr>
              <w:rPr>
                <w:rFonts w:hint="eastAsia" w:eastAsia="宋体"/>
                <w:lang w:val="de-DE" w:eastAsia="zh-CN"/>
              </w:rPr>
            </w:pPr>
            <w:r>
              <w:t>成都金牛高新技术产业园区金科南路38号11幢103号</w:t>
            </w:r>
          </w:p>
        </w:tc>
        <w:tc>
          <w:tcPr>
            <w:tcW w:w="571" w:type="dxa"/>
            <w:shd w:val="clear" w:color="auto" w:fill="auto"/>
            <w:noWrap w:val="0"/>
            <w:vAlign w:val="center"/>
          </w:tcPr>
          <w:p>
            <w:pPr>
              <w:rPr>
                <w:rFonts w:hint="default" w:eastAsia="宋体"/>
                <w:lang w:val="en-US" w:eastAsia="zh-CN"/>
              </w:rPr>
            </w:pPr>
            <w:r>
              <w:rPr>
                <w:rFonts w:hint="eastAsia"/>
                <w:lang w:val="en-US" w:eastAsia="zh-CN"/>
              </w:rPr>
              <w:t>62</w:t>
            </w:r>
          </w:p>
        </w:tc>
        <w:tc>
          <w:tcPr>
            <w:tcW w:w="2803" w:type="dxa"/>
            <w:shd w:val="clear" w:color="auto" w:fill="auto"/>
            <w:noWrap w:val="0"/>
            <w:vAlign w:val="center"/>
          </w:tcPr>
          <w:p>
            <w:pPr>
              <w:rPr>
                <w:rFonts w:hint="eastAsia" w:eastAsia="宋体"/>
                <w:lang w:eastAsia="zh-CN"/>
              </w:rPr>
            </w:pPr>
            <w:r>
              <w:rPr>
                <w:rFonts w:hint="eastAsia"/>
                <w:lang w:eastAsia="zh-CN"/>
              </w:rPr>
              <w:t>资</w:t>
            </w:r>
            <w:r>
              <w:rPr>
                <w:rFonts w:hint="eastAsia"/>
                <w:color w:val="000000"/>
                <w:lang w:eastAsia="zh-CN"/>
              </w:rPr>
              <w:t>质范围内的</w:t>
            </w:r>
            <w:r>
              <w:rPr>
                <w:color w:val="000000"/>
              </w:rPr>
              <w:t>园林绿化工程施工</w:t>
            </w:r>
            <w:r>
              <w:rPr>
                <w:rFonts w:hint="eastAsia"/>
                <w:color w:val="000000"/>
                <w:lang w:eastAsia="zh-CN"/>
              </w:rPr>
              <w:t>所涉及的相关管理活动</w:t>
            </w:r>
          </w:p>
        </w:tc>
        <w:tc>
          <w:tcPr>
            <w:tcW w:w="669" w:type="dxa"/>
            <w:shd w:val="clear" w:color="auto" w:fill="auto"/>
            <w:noWrap w:val="0"/>
            <w:vAlign w:val="center"/>
          </w:tcPr>
          <w:p>
            <w:pPr>
              <w:rPr>
                <w:lang w:eastAsia="ja-JP"/>
              </w:rPr>
            </w:pPr>
            <w:r>
              <w:rPr>
                <w:rFonts w:ascii="宋体" w:hAnsi="宋体" w:cs="宋体"/>
                <w:color w:val="000000"/>
                <w:kern w:val="0"/>
                <w:szCs w:val="21"/>
              </w:rPr>
              <w:t>GB/T19001-2016</w:t>
            </w:r>
          </w:p>
        </w:tc>
        <w:tc>
          <w:tcPr>
            <w:tcW w:w="668" w:type="dxa"/>
            <w:shd w:val="clear" w:color="auto" w:fill="FFFFFF"/>
            <w:noWrap w:val="0"/>
            <w:vAlign w:val="top"/>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shd w:val="clear" w:color="auto" w:fill="auto"/>
            <w:noWrap w:val="0"/>
            <w:vAlign w:val="center"/>
          </w:tcPr>
          <w:p>
            <w:pPr>
              <w:rPr>
                <w:lang w:eastAsia="ja-JP"/>
              </w:rPr>
            </w:pPr>
            <w:r>
              <w:rPr>
                <w:rFonts w:hint="eastAsia"/>
                <w:lang w:eastAsia="ja-JP"/>
              </w:rPr>
              <w:t>02</w:t>
            </w:r>
          </w:p>
        </w:tc>
        <w:tc>
          <w:tcPr>
            <w:tcW w:w="2267" w:type="dxa"/>
            <w:shd w:val="clear" w:color="auto" w:fill="auto"/>
            <w:noWrap w:val="0"/>
            <w:vAlign w:val="center"/>
          </w:tcPr>
          <w:p>
            <w:pPr>
              <w:rPr>
                <w:rFonts w:hint="eastAsia" w:eastAsia="宋体"/>
                <w:lang w:eastAsia="zh-CN"/>
              </w:rPr>
            </w:pPr>
            <w:r>
              <w:rPr>
                <w:rFonts w:hint="eastAsia"/>
                <w:lang w:eastAsia="zh-CN"/>
              </w:rPr>
              <w:t>成都金沙城二期合院区域园林景观工程项目</w:t>
            </w:r>
          </w:p>
        </w:tc>
        <w:tc>
          <w:tcPr>
            <w:tcW w:w="2267" w:type="dxa"/>
            <w:shd w:val="clear" w:color="auto" w:fill="auto"/>
            <w:noWrap w:val="0"/>
            <w:vAlign w:val="center"/>
          </w:tcPr>
          <w:p>
            <w:pPr>
              <w:rPr>
                <w:lang w:eastAsia="ja-JP"/>
              </w:rPr>
            </w:pPr>
            <w:r>
              <w:rPr>
                <w:rFonts w:hint="eastAsia"/>
                <w:lang w:eastAsia="zh-CN"/>
              </w:rPr>
              <w:t>成都市金牛区西三环四段百仁社区</w:t>
            </w:r>
          </w:p>
        </w:tc>
        <w:tc>
          <w:tcPr>
            <w:tcW w:w="571" w:type="dxa"/>
            <w:shd w:val="clear" w:color="auto" w:fill="auto"/>
            <w:noWrap w:val="0"/>
            <w:vAlign w:val="center"/>
          </w:tcPr>
          <w:p>
            <w:pPr>
              <w:rPr>
                <w:rFonts w:hint="default" w:eastAsia="宋体"/>
                <w:lang w:val="en-US" w:eastAsia="zh-CN"/>
              </w:rPr>
            </w:pPr>
            <w:r>
              <w:rPr>
                <w:rFonts w:hint="eastAsia"/>
                <w:lang w:val="en-US" w:eastAsia="zh-CN"/>
              </w:rPr>
              <w:t>10</w:t>
            </w:r>
          </w:p>
        </w:tc>
        <w:tc>
          <w:tcPr>
            <w:tcW w:w="2803" w:type="dxa"/>
            <w:shd w:val="clear" w:color="auto" w:fill="auto"/>
            <w:noWrap w:val="0"/>
            <w:vAlign w:val="center"/>
          </w:tcPr>
          <w:p>
            <w:pPr>
              <w:rPr>
                <w:rFonts w:hint="eastAsia" w:eastAsia="宋体"/>
                <w:lang w:eastAsia="zh-CN"/>
              </w:rPr>
            </w:pPr>
            <w:r>
              <w:rPr>
                <w:rFonts w:hint="eastAsia"/>
                <w:lang w:eastAsia="zh-CN"/>
              </w:rPr>
              <w:t>园林绿化工程的施工</w:t>
            </w:r>
          </w:p>
        </w:tc>
        <w:tc>
          <w:tcPr>
            <w:tcW w:w="669" w:type="dxa"/>
            <w:shd w:val="clear" w:color="auto" w:fill="auto"/>
            <w:noWrap w:val="0"/>
            <w:vAlign w:val="center"/>
          </w:tcPr>
          <w:p>
            <w:pPr>
              <w:rPr>
                <w:lang w:eastAsia="ja-JP"/>
              </w:rPr>
            </w:pPr>
            <w:r>
              <w:rPr>
                <w:rFonts w:ascii="宋体" w:hAnsi="宋体" w:cs="宋体"/>
                <w:color w:val="000000"/>
                <w:kern w:val="0"/>
                <w:szCs w:val="21"/>
              </w:rPr>
              <w:t>GB/T19001-2016</w:t>
            </w:r>
          </w:p>
        </w:tc>
        <w:tc>
          <w:tcPr>
            <w:tcW w:w="668" w:type="dxa"/>
            <w:shd w:val="clear" w:color="auto" w:fill="FFFFFF"/>
            <w:noWrap w:val="0"/>
            <w:vAlign w:val="top"/>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shd w:val="clear" w:color="auto" w:fill="auto"/>
            <w:noWrap w:val="0"/>
            <w:vAlign w:val="center"/>
          </w:tcPr>
          <w:p>
            <w:pPr>
              <w:rPr>
                <w:lang w:eastAsia="ja-JP"/>
              </w:rPr>
            </w:pPr>
            <w:r>
              <w:rPr>
                <w:rFonts w:hint="eastAsia"/>
                <w:lang w:eastAsia="ja-JP"/>
              </w:rPr>
              <w:t>03</w:t>
            </w:r>
          </w:p>
        </w:tc>
        <w:tc>
          <w:tcPr>
            <w:tcW w:w="2267" w:type="dxa"/>
            <w:shd w:val="clear" w:color="auto" w:fill="auto"/>
            <w:noWrap w:val="0"/>
            <w:vAlign w:val="center"/>
          </w:tcPr>
          <w:p>
            <w:pPr>
              <w:rPr>
                <w:lang w:eastAsia="ja-JP"/>
              </w:rPr>
            </w:pPr>
          </w:p>
        </w:tc>
        <w:tc>
          <w:tcPr>
            <w:tcW w:w="2267" w:type="dxa"/>
            <w:shd w:val="clear" w:color="auto" w:fill="auto"/>
            <w:noWrap w:val="0"/>
            <w:vAlign w:val="center"/>
          </w:tcPr>
          <w:p>
            <w:pPr>
              <w:rPr>
                <w:lang w:eastAsia="ja-JP"/>
              </w:rPr>
            </w:pPr>
          </w:p>
        </w:tc>
        <w:tc>
          <w:tcPr>
            <w:tcW w:w="571" w:type="dxa"/>
            <w:shd w:val="clear" w:color="auto" w:fill="auto"/>
            <w:noWrap w:val="0"/>
            <w:vAlign w:val="center"/>
          </w:tcPr>
          <w:p>
            <w:pPr>
              <w:rPr>
                <w:lang w:eastAsia="ja-JP"/>
              </w:rPr>
            </w:pPr>
          </w:p>
        </w:tc>
        <w:tc>
          <w:tcPr>
            <w:tcW w:w="2803" w:type="dxa"/>
            <w:shd w:val="clear" w:color="auto" w:fill="auto"/>
            <w:noWrap w:val="0"/>
            <w:vAlign w:val="center"/>
          </w:tcPr>
          <w:p>
            <w:pPr>
              <w:rPr>
                <w:lang w:eastAsia="ja-JP"/>
              </w:rPr>
            </w:pPr>
          </w:p>
        </w:tc>
        <w:tc>
          <w:tcPr>
            <w:tcW w:w="669" w:type="dxa"/>
            <w:shd w:val="clear" w:color="auto" w:fill="auto"/>
            <w:noWrap w:val="0"/>
            <w:vAlign w:val="center"/>
          </w:tcPr>
          <w:p>
            <w:pPr>
              <w:rPr>
                <w:lang w:eastAsia="ja-JP"/>
              </w:rPr>
            </w:pPr>
          </w:p>
        </w:tc>
        <w:tc>
          <w:tcPr>
            <w:tcW w:w="668" w:type="dxa"/>
            <w:shd w:val="clear" w:color="auto" w:fill="FFFFFF"/>
            <w:noWrap w:val="0"/>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shd w:val="clear" w:color="auto" w:fill="auto"/>
            <w:noWrap w:val="0"/>
            <w:vAlign w:val="center"/>
          </w:tcPr>
          <w:p>
            <w:pPr>
              <w:rPr>
                <w:lang w:eastAsia="ja-JP"/>
              </w:rPr>
            </w:pPr>
            <w:r>
              <w:rPr>
                <w:rFonts w:hint="eastAsia"/>
                <w:lang w:eastAsia="ja-JP"/>
              </w:rPr>
              <w:t>04</w:t>
            </w:r>
          </w:p>
        </w:tc>
        <w:tc>
          <w:tcPr>
            <w:tcW w:w="2267" w:type="dxa"/>
            <w:shd w:val="clear" w:color="auto" w:fill="auto"/>
            <w:noWrap w:val="0"/>
            <w:vAlign w:val="center"/>
          </w:tcPr>
          <w:p>
            <w:pPr>
              <w:rPr>
                <w:lang w:eastAsia="ja-JP"/>
              </w:rPr>
            </w:pPr>
          </w:p>
        </w:tc>
        <w:tc>
          <w:tcPr>
            <w:tcW w:w="2267" w:type="dxa"/>
            <w:shd w:val="clear" w:color="auto" w:fill="auto"/>
            <w:noWrap w:val="0"/>
            <w:vAlign w:val="center"/>
          </w:tcPr>
          <w:p>
            <w:pPr>
              <w:rPr>
                <w:lang w:eastAsia="ja-JP"/>
              </w:rPr>
            </w:pPr>
          </w:p>
        </w:tc>
        <w:tc>
          <w:tcPr>
            <w:tcW w:w="571" w:type="dxa"/>
            <w:shd w:val="clear" w:color="auto" w:fill="auto"/>
            <w:noWrap w:val="0"/>
            <w:vAlign w:val="center"/>
          </w:tcPr>
          <w:p>
            <w:pPr>
              <w:rPr>
                <w:lang w:eastAsia="ja-JP"/>
              </w:rPr>
            </w:pPr>
          </w:p>
        </w:tc>
        <w:tc>
          <w:tcPr>
            <w:tcW w:w="2803" w:type="dxa"/>
            <w:shd w:val="clear" w:color="auto" w:fill="auto"/>
            <w:noWrap w:val="0"/>
            <w:vAlign w:val="center"/>
          </w:tcPr>
          <w:p>
            <w:pPr>
              <w:rPr>
                <w:lang w:eastAsia="ja-JP"/>
              </w:rPr>
            </w:pPr>
          </w:p>
        </w:tc>
        <w:tc>
          <w:tcPr>
            <w:tcW w:w="669" w:type="dxa"/>
            <w:shd w:val="clear" w:color="auto" w:fill="auto"/>
            <w:noWrap w:val="0"/>
            <w:vAlign w:val="center"/>
          </w:tcPr>
          <w:p>
            <w:pPr>
              <w:rPr>
                <w:lang w:eastAsia="ja-JP"/>
              </w:rPr>
            </w:pPr>
          </w:p>
        </w:tc>
        <w:tc>
          <w:tcPr>
            <w:tcW w:w="668" w:type="dxa"/>
            <w:shd w:val="clear" w:color="auto" w:fill="FFFFFF"/>
            <w:noWrap w:val="0"/>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shd w:val="clear" w:color="auto" w:fill="auto"/>
            <w:noWrap w:val="0"/>
            <w:vAlign w:val="center"/>
          </w:tcPr>
          <w:p>
            <w:pPr>
              <w:rPr>
                <w:lang w:eastAsia="ja-JP"/>
              </w:rPr>
            </w:pPr>
            <w:r>
              <w:rPr>
                <w:rFonts w:hint="eastAsia"/>
                <w:lang w:eastAsia="ja-JP"/>
              </w:rPr>
              <w:t>05</w:t>
            </w:r>
          </w:p>
        </w:tc>
        <w:tc>
          <w:tcPr>
            <w:tcW w:w="2267" w:type="dxa"/>
            <w:shd w:val="clear" w:color="auto" w:fill="auto"/>
            <w:noWrap w:val="0"/>
            <w:vAlign w:val="center"/>
          </w:tcPr>
          <w:p>
            <w:pPr>
              <w:rPr>
                <w:lang w:eastAsia="ja-JP"/>
              </w:rPr>
            </w:pPr>
          </w:p>
        </w:tc>
        <w:tc>
          <w:tcPr>
            <w:tcW w:w="2267" w:type="dxa"/>
            <w:shd w:val="clear" w:color="auto" w:fill="auto"/>
            <w:noWrap w:val="0"/>
            <w:vAlign w:val="center"/>
          </w:tcPr>
          <w:p>
            <w:pPr>
              <w:rPr>
                <w:lang w:eastAsia="ja-JP"/>
              </w:rPr>
            </w:pPr>
          </w:p>
        </w:tc>
        <w:tc>
          <w:tcPr>
            <w:tcW w:w="571" w:type="dxa"/>
            <w:shd w:val="clear" w:color="auto" w:fill="auto"/>
            <w:noWrap w:val="0"/>
            <w:vAlign w:val="center"/>
          </w:tcPr>
          <w:p>
            <w:pPr>
              <w:rPr>
                <w:lang w:eastAsia="ja-JP"/>
              </w:rPr>
            </w:pPr>
          </w:p>
        </w:tc>
        <w:tc>
          <w:tcPr>
            <w:tcW w:w="2803" w:type="dxa"/>
            <w:shd w:val="clear" w:color="auto" w:fill="auto"/>
            <w:noWrap w:val="0"/>
            <w:vAlign w:val="center"/>
          </w:tcPr>
          <w:p>
            <w:pPr>
              <w:rPr>
                <w:lang w:eastAsia="ja-JP"/>
              </w:rPr>
            </w:pPr>
          </w:p>
        </w:tc>
        <w:tc>
          <w:tcPr>
            <w:tcW w:w="669" w:type="dxa"/>
            <w:shd w:val="clear" w:color="auto" w:fill="auto"/>
            <w:noWrap w:val="0"/>
            <w:vAlign w:val="center"/>
          </w:tcPr>
          <w:p>
            <w:pPr>
              <w:rPr>
                <w:lang w:eastAsia="ja-JP"/>
              </w:rPr>
            </w:pPr>
          </w:p>
        </w:tc>
        <w:tc>
          <w:tcPr>
            <w:tcW w:w="668" w:type="dxa"/>
            <w:shd w:val="clear" w:color="auto" w:fill="FFFFFF"/>
            <w:noWrap w:val="0"/>
            <w:vAlign w:val="top"/>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top"/>
          </w:tcPr>
          <w:p>
            <w:r>
              <w:rPr>
                <w:rFonts w:hint="eastAsia"/>
              </w:rPr>
              <w:t>影响审核方案的事项</w:t>
            </w:r>
          </w:p>
        </w:tc>
        <w:tc>
          <w:tcPr>
            <w:tcW w:w="8016" w:type="dxa"/>
            <w:noWrap w:val="0"/>
            <w:vAlign w:val="top"/>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top"/>
          </w:tcPr>
          <w:p>
            <w:r>
              <w:rPr>
                <w:rFonts w:hint="eastAsia"/>
              </w:rPr>
              <w:t>理由说明</w:t>
            </w:r>
          </w:p>
          <w:p/>
        </w:tc>
        <w:tc>
          <w:tcPr>
            <w:tcW w:w="8016" w:type="dxa"/>
            <w:noWrap w:val="0"/>
            <w:vAlign w:val="top"/>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noWrap w:val="0"/>
            <w:vAlign w:val="top"/>
          </w:tcPr>
          <w:p>
            <w:r>
              <w:rPr>
                <w:rFonts w:hint="eastAsia"/>
              </w:rPr>
              <w:sym w:font="Wingdings 2" w:char="0052"/>
            </w:r>
            <w:r>
              <w:rPr>
                <w:rFonts w:hint="eastAsia"/>
              </w:rPr>
              <w:t>已按照审核计划完成全部审核工作</w:t>
            </w:r>
          </w:p>
        </w:tc>
        <w:tc>
          <w:tcPr>
            <w:tcW w:w="5761" w:type="dxa"/>
            <w:noWrap w:val="0"/>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noWrap w:val="0"/>
            <w:vAlign w:val="top"/>
          </w:tcPr>
          <w:p>
            <w:r>
              <w:rPr>
                <w:rFonts w:hint="eastAsia"/>
              </w:rPr>
              <w:t>□审核计划有修改，但不会影响审核结论。</w:t>
            </w:r>
          </w:p>
          <w:p>
            <w:r>
              <w:rPr>
                <w:rFonts w:hint="eastAsia"/>
              </w:rPr>
              <w:t>修改的内容和原因是：</w:t>
            </w:r>
          </w:p>
        </w:tc>
        <w:tc>
          <w:tcPr>
            <w:tcW w:w="5761" w:type="dxa"/>
            <w:noWrap w:val="0"/>
            <w:vAlign w:val="top"/>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noWrap w:val="0"/>
            <w:vAlign w:val="top"/>
          </w:tcPr>
          <w:p>
            <w:r>
              <w:rPr>
                <w:rFonts w:hint="eastAsia"/>
              </w:rPr>
              <w:t>□未完成审核计划</w:t>
            </w:r>
          </w:p>
        </w:tc>
        <w:tc>
          <w:tcPr>
            <w:tcW w:w="5761" w:type="dxa"/>
            <w:noWrap w:val="0"/>
            <w:vAlign w:val="top"/>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noWrap w:val="0"/>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noWrap w:val="0"/>
            <w:vAlign w:val="center"/>
          </w:tcPr>
          <w:p>
            <w:r>
              <w:rPr>
                <w:rFonts w:hint="eastAsia"/>
              </w:rPr>
              <w:t>姓名</w:t>
            </w:r>
          </w:p>
        </w:tc>
        <w:tc>
          <w:tcPr>
            <w:tcW w:w="1089" w:type="dxa"/>
            <w:noWrap w:val="0"/>
            <w:vAlign w:val="center"/>
          </w:tcPr>
          <w:p>
            <w:r>
              <w:rPr>
                <w:rFonts w:hint="eastAsia"/>
              </w:rPr>
              <w:t>组内</w:t>
            </w:r>
          </w:p>
          <w:p>
            <w:r>
              <w:rPr>
                <w:rFonts w:hint="eastAsia"/>
              </w:rPr>
              <w:t>身份</w:t>
            </w:r>
          </w:p>
        </w:tc>
        <w:tc>
          <w:tcPr>
            <w:tcW w:w="711" w:type="dxa"/>
            <w:noWrap w:val="0"/>
            <w:vAlign w:val="center"/>
          </w:tcPr>
          <w:p>
            <w:r>
              <w:rPr>
                <w:rFonts w:hint="eastAsia"/>
              </w:rPr>
              <w:t>性别</w:t>
            </w:r>
          </w:p>
        </w:tc>
        <w:tc>
          <w:tcPr>
            <w:tcW w:w="3870" w:type="dxa"/>
            <w:noWrap w:val="0"/>
            <w:vAlign w:val="center"/>
          </w:tcPr>
          <w:p>
            <w:r>
              <w:rPr>
                <w:rFonts w:hint="eastAsia"/>
              </w:rPr>
              <w:t>审核员注册证书号</w:t>
            </w:r>
          </w:p>
        </w:tc>
        <w:tc>
          <w:tcPr>
            <w:tcW w:w="2179" w:type="dxa"/>
            <w:noWrap w:val="0"/>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noWrap w:val="0"/>
            <w:vAlign w:val="center"/>
          </w:tcPr>
          <w:p>
            <w:r>
              <w:t>杨庆</w:t>
            </w:r>
          </w:p>
        </w:tc>
        <w:tc>
          <w:tcPr>
            <w:tcW w:w="1089" w:type="dxa"/>
            <w:noWrap w:val="0"/>
            <w:vAlign w:val="center"/>
          </w:tcPr>
          <w:p>
            <w:r>
              <w:t>组长</w:t>
            </w:r>
          </w:p>
        </w:tc>
        <w:tc>
          <w:tcPr>
            <w:tcW w:w="711" w:type="dxa"/>
            <w:noWrap w:val="0"/>
            <w:vAlign w:val="center"/>
          </w:tcPr>
          <w:p>
            <w:r>
              <w:t>女</w:t>
            </w:r>
          </w:p>
        </w:tc>
        <w:tc>
          <w:tcPr>
            <w:tcW w:w="3870" w:type="dxa"/>
            <w:noWrap w:val="0"/>
            <w:vAlign w:val="center"/>
          </w:tcPr>
          <w:p>
            <w:r>
              <w:t>2020-N1QMS-1263525</w:t>
            </w:r>
          </w:p>
        </w:tc>
        <w:tc>
          <w:tcPr>
            <w:tcW w:w="2179" w:type="dxa"/>
            <w:noWrap w:val="0"/>
            <w:vAlign w:val="center"/>
          </w:tcPr>
          <w:p>
            <w:r>
              <w:t>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noWrap w:val="0"/>
            <w:vAlign w:val="center"/>
          </w:tcPr>
          <w:p/>
        </w:tc>
        <w:tc>
          <w:tcPr>
            <w:tcW w:w="1089" w:type="dxa"/>
            <w:noWrap w:val="0"/>
            <w:vAlign w:val="center"/>
          </w:tcPr>
          <w:p/>
        </w:tc>
        <w:tc>
          <w:tcPr>
            <w:tcW w:w="711" w:type="dxa"/>
            <w:noWrap w:val="0"/>
            <w:vAlign w:val="center"/>
          </w:tcPr>
          <w:p/>
        </w:tc>
        <w:tc>
          <w:tcPr>
            <w:tcW w:w="3870" w:type="dxa"/>
            <w:noWrap w:val="0"/>
            <w:vAlign w:val="center"/>
          </w:tcPr>
          <w:p/>
        </w:tc>
        <w:tc>
          <w:tcPr>
            <w:tcW w:w="217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noWrap w:val="0"/>
            <w:vAlign w:val="center"/>
          </w:tcPr>
          <w:p/>
        </w:tc>
        <w:tc>
          <w:tcPr>
            <w:tcW w:w="1089" w:type="dxa"/>
            <w:noWrap w:val="0"/>
            <w:vAlign w:val="center"/>
          </w:tcPr>
          <w:p/>
        </w:tc>
        <w:tc>
          <w:tcPr>
            <w:tcW w:w="711" w:type="dxa"/>
            <w:noWrap w:val="0"/>
            <w:vAlign w:val="center"/>
          </w:tcPr>
          <w:p/>
        </w:tc>
        <w:tc>
          <w:tcPr>
            <w:tcW w:w="3870" w:type="dxa"/>
            <w:noWrap w:val="0"/>
            <w:vAlign w:val="center"/>
          </w:tcPr>
          <w:p/>
        </w:tc>
        <w:tc>
          <w:tcPr>
            <w:tcW w:w="217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noWrap w:val="0"/>
            <w:vAlign w:val="center"/>
          </w:tcPr>
          <w:p/>
        </w:tc>
        <w:tc>
          <w:tcPr>
            <w:tcW w:w="1089" w:type="dxa"/>
            <w:noWrap w:val="0"/>
            <w:vAlign w:val="center"/>
          </w:tcPr>
          <w:p/>
        </w:tc>
        <w:tc>
          <w:tcPr>
            <w:tcW w:w="711" w:type="dxa"/>
            <w:noWrap w:val="0"/>
            <w:vAlign w:val="center"/>
          </w:tcPr>
          <w:p/>
        </w:tc>
        <w:tc>
          <w:tcPr>
            <w:tcW w:w="3870" w:type="dxa"/>
            <w:noWrap w:val="0"/>
            <w:vAlign w:val="center"/>
          </w:tcPr>
          <w:p/>
        </w:tc>
        <w:tc>
          <w:tcPr>
            <w:tcW w:w="217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noWrap w:val="0"/>
            <w:vAlign w:val="center"/>
          </w:tcPr>
          <w:p/>
        </w:tc>
        <w:tc>
          <w:tcPr>
            <w:tcW w:w="1089" w:type="dxa"/>
            <w:noWrap w:val="0"/>
            <w:vAlign w:val="center"/>
          </w:tcPr>
          <w:p/>
        </w:tc>
        <w:tc>
          <w:tcPr>
            <w:tcW w:w="711" w:type="dxa"/>
            <w:noWrap w:val="0"/>
            <w:vAlign w:val="center"/>
          </w:tcPr>
          <w:p/>
        </w:tc>
        <w:tc>
          <w:tcPr>
            <w:tcW w:w="3870" w:type="dxa"/>
            <w:noWrap w:val="0"/>
            <w:vAlign w:val="center"/>
          </w:tcPr>
          <w:p/>
        </w:tc>
        <w:tc>
          <w:tcPr>
            <w:tcW w:w="217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noWrap w:val="0"/>
            <w:vAlign w:val="center"/>
          </w:tcPr>
          <w:p/>
        </w:tc>
        <w:tc>
          <w:tcPr>
            <w:tcW w:w="1089" w:type="dxa"/>
            <w:noWrap w:val="0"/>
            <w:vAlign w:val="center"/>
          </w:tcPr>
          <w:p/>
        </w:tc>
        <w:tc>
          <w:tcPr>
            <w:tcW w:w="711" w:type="dxa"/>
            <w:noWrap w:val="0"/>
            <w:vAlign w:val="center"/>
          </w:tcPr>
          <w:p/>
        </w:tc>
        <w:tc>
          <w:tcPr>
            <w:tcW w:w="3870" w:type="dxa"/>
            <w:noWrap w:val="0"/>
            <w:vAlign w:val="center"/>
          </w:tcPr>
          <w:p/>
        </w:tc>
        <w:tc>
          <w:tcPr>
            <w:tcW w:w="217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noWrap w:val="0"/>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noWrap w:val="0"/>
            <w:vAlign w:val="center"/>
          </w:tcPr>
          <w:p>
            <w:r>
              <w:rPr>
                <w:rFonts w:hint="eastAsia"/>
              </w:rPr>
              <w:t>姓名</w:t>
            </w:r>
          </w:p>
        </w:tc>
        <w:tc>
          <w:tcPr>
            <w:tcW w:w="1089" w:type="dxa"/>
            <w:noWrap w:val="0"/>
            <w:vAlign w:val="center"/>
          </w:tcPr>
          <w:p>
            <w:r>
              <w:rPr>
                <w:rFonts w:hint="eastAsia"/>
              </w:rPr>
              <w:t>作用</w:t>
            </w:r>
          </w:p>
        </w:tc>
        <w:tc>
          <w:tcPr>
            <w:tcW w:w="711" w:type="dxa"/>
            <w:noWrap w:val="0"/>
            <w:vAlign w:val="center"/>
          </w:tcPr>
          <w:p>
            <w:r>
              <w:rPr>
                <w:rFonts w:hint="eastAsia"/>
              </w:rPr>
              <w:t>性别</w:t>
            </w:r>
          </w:p>
        </w:tc>
        <w:tc>
          <w:tcPr>
            <w:tcW w:w="3870" w:type="dxa"/>
            <w:noWrap w:val="0"/>
            <w:vAlign w:val="center"/>
          </w:tcPr>
          <w:p>
            <w:r>
              <w:rPr>
                <w:rFonts w:hint="eastAsia"/>
              </w:rPr>
              <w:t>工作单位</w:t>
            </w:r>
          </w:p>
        </w:tc>
        <w:tc>
          <w:tcPr>
            <w:tcW w:w="2179" w:type="dxa"/>
            <w:noWrap w:val="0"/>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noWrap w:val="0"/>
            <w:vAlign w:val="center"/>
          </w:tcPr>
          <w:p/>
        </w:tc>
        <w:tc>
          <w:tcPr>
            <w:tcW w:w="1089" w:type="dxa"/>
            <w:noWrap w:val="0"/>
            <w:vAlign w:val="center"/>
          </w:tcPr>
          <w:p/>
        </w:tc>
        <w:tc>
          <w:tcPr>
            <w:tcW w:w="711" w:type="dxa"/>
            <w:noWrap w:val="0"/>
            <w:vAlign w:val="center"/>
          </w:tcPr>
          <w:p/>
        </w:tc>
        <w:tc>
          <w:tcPr>
            <w:tcW w:w="3870" w:type="dxa"/>
            <w:noWrap w:val="0"/>
            <w:vAlign w:val="center"/>
          </w:tcPr>
          <w:p/>
        </w:tc>
        <w:tc>
          <w:tcPr>
            <w:tcW w:w="2179"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noWrap w:val="0"/>
            <w:vAlign w:val="center"/>
          </w:tcPr>
          <w:p/>
        </w:tc>
        <w:tc>
          <w:tcPr>
            <w:tcW w:w="1089" w:type="dxa"/>
            <w:noWrap w:val="0"/>
            <w:vAlign w:val="center"/>
          </w:tcPr>
          <w:p/>
        </w:tc>
        <w:tc>
          <w:tcPr>
            <w:tcW w:w="711" w:type="dxa"/>
            <w:noWrap w:val="0"/>
            <w:vAlign w:val="center"/>
          </w:tcPr>
          <w:p/>
        </w:tc>
        <w:tc>
          <w:tcPr>
            <w:tcW w:w="3870" w:type="dxa"/>
            <w:noWrap w:val="0"/>
            <w:vAlign w:val="center"/>
          </w:tcPr>
          <w:p/>
        </w:tc>
        <w:tc>
          <w:tcPr>
            <w:tcW w:w="2179" w:type="dxa"/>
            <w:noWrap w:val="0"/>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noWrap w:val="0"/>
            <w:vAlign w:val="center"/>
          </w:tcPr>
          <w:p>
            <w:r>
              <w:rPr>
                <w:rFonts w:hint="eastAsia"/>
              </w:rPr>
              <w:t>变更内容</w:t>
            </w:r>
          </w:p>
        </w:tc>
        <w:tc>
          <w:tcPr>
            <w:tcW w:w="7412" w:type="dxa"/>
            <w:noWrap w:val="0"/>
            <w:vAlign w:val="top"/>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noWrap w:val="0"/>
            <w:vAlign w:val="center"/>
          </w:tcPr>
          <w:p>
            <w:r>
              <w:rPr>
                <w:rFonts w:hint="eastAsia"/>
              </w:rPr>
              <w:t>主要负责人变更</w:t>
            </w:r>
          </w:p>
        </w:tc>
        <w:tc>
          <w:tcPr>
            <w:tcW w:w="7412" w:type="dxa"/>
            <w:noWrap w:val="0"/>
            <w:vAlign w:val="top"/>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noWrap w:val="0"/>
            <w:vAlign w:val="center"/>
          </w:tcPr>
          <w:p>
            <w:r>
              <w:rPr>
                <w:rFonts w:hint="eastAsia"/>
              </w:rPr>
              <w:t>注册地址变更</w:t>
            </w:r>
          </w:p>
        </w:tc>
        <w:tc>
          <w:tcPr>
            <w:tcW w:w="7412" w:type="dxa"/>
            <w:noWrap w:val="0"/>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noWrap w:val="0"/>
            <w:vAlign w:val="center"/>
          </w:tcPr>
          <w:p>
            <w:r>
              <w:rPr>
                <w:rFonts w:hint="eastAsia"/>
              </w:rPr>
              <w:t>经营地址变更</w:t>
            </w:r>
          </w:p>
        </w:tc>
        <w:tc>
          <w:tcPr>
            <w:tcW w:w="7412" w:type="dxa"/>
            <w:noWrap w:val="0"/>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noWrap w:val="0"/>
            <w:vAlign w:val="center"/>
          </w:tcPr>
          <w:p>
            <w:r>
              <w:rPr>
                <w:rFonts w:hint="eastAsia"/>
              </w:rPr>
              <w:t>多场所地址变更</w:t>
            </w:r>
          </w:p>
        </w:tc>
        <w:tc>
          <w:tcPr>
            <w:tcW w:w="7412" w:type="dxa"/>
            <w:noWrap w:val="0"/>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noWrap w:val="0"/>
            <w:vAlign w:val="center"/>
          </w:tcPr>
          <w:p>
            <w:r>
              <w:rPr>
                <w:rFonts w:hint="eastAsia"/>
              </w:rPr>
              <w:t>临时场所地址变更</w:t>
            </w:r>
          </w:p>
        </w:tc>
        <w:tc>
          <w:tcPr>
            <w:tcW w:w="7412" w:type="dxa"/>
            <w:noWrap w:val="0"/>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noWrap w:val="0"/>
            <w:vAlign w:val="center"/>
          </w:tcPr>
          <w:p>
            <w:r>
              <w:rPr>
                <w:rFonts w:hint="eastAsia"/>
              </w:rPr>
              <w:t>认证范围变更</w:t>
            </w:r>
          </w:p>
        </w:tc>
        <w:tc>
          <w:tcPr>
            <w:tcW w:w="7412" w:type="dxa"/>
            <w:noWrap w:val="0"/>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noWrap w:val="0"/>
            <w:vAlign w:val="center"/>
          </w:tcPr>
          <w:p>
            <w:r>
              <w:rPr>
                <w:rFonts w:hint="eastAsia"/>
              </w:rPr>
              <w:t>体系员工人数较大变更</w:t>
            </w:r>
          </w:p>
        </w:tc>
        <w:tc>
          <w:tcPr>
            <w:tcW w:w="7412" w:type="dxa"/>
            <w:noWrap w:val="0"/>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noWrap w:val="0"/>
            <w:vAlign w:val="center"/>
          </w:tcPr>
          <w:p>
            <w:r>
              <w:rPr>
                <w:rFonts w:hint="eastAsia"/>
              </w:rPr>
              <w:t>设备设施重大变更</w:t>
            </w:r>
          </w:p>
        </w:tc>
        <w:tc>
          <w:tcPr>
            <w:tcW w:w="7412" w:type="dxa"/>
            <w:noWrap w:val="0"/>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noWrap w:val="0"/>
            <w:vAlign w:val="center"/>
          </w:tcPr>
          <w:p>
            <w:r>
              <w:rPr>
                <w:rFonts w:hint="eastAsia"/>
              </w:rPr>
              <w:t>产品/工艺重大变更</w:t>
            </w:r>
          </w:p>
        </w:tc>
        <w:tc>
          <w:tcPr>
            <w:tcW w:w="7412" w:type="dxa"/>
            <w:noWrap w:val="0"/>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noWrap w:val="0"/>
            <w:vAlign w:val="center"/>
          </w:tcPr>
          <w:p>
            <w:r>
              <w:rPr>
                <w:rFonts w:hint="eastAsia"/>
              </w:rPr>
              <w:t>其他</w:t>
            </w:r>
          </w:p>
        </w:tc>
        <w:tc>
          <w:tcPr>
            <w:tcW w:w="7412" w:type="dxa"/>
            <w:noWrap w:val="0"/>
            <w:vAlign w:val="top"/>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noWrap w:val="0"/>
            <w:vAlign w:val="top"/>
          </w:tcPr>
          <w:p>
            <w:r>
              <w:rPr>
                <w:rFonts w:hint="eastAsia"/>
              </w:rPr>
              <w:t>审核周期</w:t>
            </w:r>
          </w:p>
        </w:tc>
        <w:tc>
          <w:tcPr>
            <w:tcW w:w="8748" w:type="dxa"/>
            <w:shd w:val="clear" w:color="auto" w:fill="D7D7D7"/>
            <w:noWrap w:val="0"/>
            <w:vAlign w:val="top"/>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noWrap w:val="0"/>
            <w:vAlign w:val="top"/>
          </w:tcPr>
          <w:p/>
        </w:tc>
        <w:tc>
          <w:tcPr>
            <w:tcW w:w="7099" w:type="dxa"/>
            <w:tcBorders>
              <w:top w:val="single" w:color="auto" w:sz="4" w:space="0"/>
              <w:left w:val="single" w:color="auto" w:sz="4" w:space="0"/>
              <w:bottom w:val="single" w:color="auto" w:sz="4" w:space="0"/>
              <w:right w:val="single" w:color="auto" w:sz="4" w:space="0"/>
            </w:tcBorders>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noWrap w:val="0"/>
            <w:vAlign w:val="top"/>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noWrap w:val="0"/>
            <w:vAlign w:val="top"/>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noWrap w:val="0"/>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noWrap w:val="0"/>
            <w:vAlign w:val="top"/>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noWrap w:val="0"/>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noWrap w:val="0"/>
            <w:vAlign w:val="top"/>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noWrap w:val="0"/>
            <w:vAlign w:val="top"/>
          </w:tcPr>
          <w:p>
            <w:r>
              <w:rPr>
                <w:rFonts w:hint="eastAsia"/>
              </w:rPr>
              <w:t>影响本次审核结论可靠性的因素</w:t>
            </w:r>
          </w:p>
        </w:tc>
        <w:tc>
          <w:tcPr>
            <w:tcW w:w="5583" w:type="dxa"/>
            <w:noWrap w:val="0"/>
            <w:vAlign w:val="top"/>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noWrap w:val="0"/>
            <w:vAlign w:val="top"/>
          </w:tcPr>
          <w:p>
            <w:r>
              <w:rPr>
                <w:rFonts w:hint="eastAsia"/>
              </w:rPr>
              <w:t>□样本量不足</w:t>
            </w:r>
          </w:p>
        </w:tc>
        <w:tc>
          <w:tcPr>
            <w:tcW w:w="558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noWrap w:val="0"/>
            <w:vAlign w:val="top"/>
          </w:tcPr>
          <w:p>
            <w:r>
              <w:rPr>
                <w:rFonts w:hint="eastAsia"/>
              </w:rPr>
              <w:t>□知识产权保护</w:t>
            </w:r>
          </w:p>
        </w:tc>
        <w:tc>
          <w:tcPr>
            <w:tcW w:w="558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noWrap w:val="0"/>
            <w:vAlign w:val="top"/>
          </w:tcPr>
          <w:p>
            <w:r>
              <w:rPr>
                <w:rFonts w:hint="eastAsia"/>
              </w:rPr>
              <w:t>□因受审核方信息造成的日数或审核资源不足</w:t>
            </w:r>
          </w:p>
        </w:tc>
        <w:tc>
          <w:tcPr>
            <w:tcW w:w="5583" w:type="dxa"/>
            <w:noWrap w:val="0"/>
            <w:vAlign w:val="top"/>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noWrap w:val="0"/>
            <w:vAlign w:val="top"/>
          </w:tcPr>
          <w:p>
            <w:r>
              <w:rPr>
                <w:rFonts w:hint="eastAsia"/>
              </w:rPr>
              <w:t>体系名称缩写</w:t>
            </w:r>
          </w:p>
        </w:tc>
        <w:tc>
          <w:tcPr>
            <w:tcW w:w="1698" w:type="dxa"/>
            <w:noWrap w:val="0"/>
            <w:vAlign w:val="top"/>
          </w:tcPr>
          <w:p>
            <w:r>
              <w:rPr>
                <w:rFonts w:hint="eastAsia"/>
              </w:rPr>
              <w:t>一般不符合数量</w:t>
            </w:r>
          </w:p>
        </w:tc>
        <w:tc>
          <w:tcPr>
            <w:tcW w:w="1717" w:type="dxa"/>
            <w:noWrap w:val="0"/>
            <w:vAlign w:val="top"/>
          </w:tcPr>
          <w:p>
            <w:r>
              <w:rPr>
                <w:rFonts w:hint="eastAsia"/>
              </w:rPr>
              <w:t>严重不符合数量</w:t>
            </w:r>
          </w:p>
        </w:tc>
        <w:tc>
          <w:tcPr>
            <w:tcW w:w="1560" w:type="dxa"/>
            <w:noWrap w:val="0"/>
            <w:vAlign w:val="top"/>
          </w:tcPr>
          <w:p>
            <w:r>
              <w:rPr>
                <w:rFonts w:hint="eastAsia"/>
              </w:rPr>
              <w:t>不符合项总数</w:t>
            </w:r>
          </w:p>
        </w:tc>
        <w:tc>
          <w:tcPr>
            <w:tcW w:w="296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noWrap w:val="0"/>
            <w:vAlign w:val="top"/>
          </w:tcPr>
          <w:p>
            <w:r>
              <w:rPr>
                <w:rFonts w:hint="eastAsia"/>
              </w:rPr>
              <w:t>QMS</w:t>
            </w:r>
          </w:p>
        </w:tc>
        <w:tc>
          <w:tcPr>
            <w:tcW w:w="1698" w:type="dxa"/>
            <w:noWrap w:val="0"/>
            <w:vAlign w:val="top"/>
          </w:tcPr>
          <w:p>
            <w:pPr>
              <w:rPr>
                <w:rFonts w:hint="default" w:eastAsia="宋体"/>
                <w:lang w:val="en-US" w:eastAsia="zh-CN"/>
              </w:rPr>
            </w:pPr>
            <w:r>
              <w:rPr>
                <w:rFonts w:hint="eastAsia"/>
                <w:lang w:val="en-US" w:eastAsia="zh-CN"/>
              </w:rPr>
              <w:t>1</w:t>
            </w:r>
          </w:p>
        </w:tc>
        <w:tc>
          <w:tcPr>
            <w:tcW w:w="1717" w:type="dxa"/>
            <w:noWrap w:val="0"/>
            <w:vAlign w:val="top"/>
          </w:tcPr>
          <w:p>
            <w:pPr>
              <w:rPr>
                <w:rFonts w:hint="eastAsia" w:eastAsia="宋体"/>
                <w:lang w:val="en-US" w:eastAsia="zh-CN"/>
              </w:rPr>
            </w:pPr>
            <w:r>
              <w:rPr>
                <w:rFonts w:hint="eastAsia"/>
                <w:lang w:val="en-US" w:eastAsia="zh-CN"/>
              </w:rPr>
              <w:t>0</w:t>
            </w:r>
          </w:p>
        </w:tc>
        <w:tc>
          <w:tcPr>
            <w:tcW w:w="1560" w:type="dxa"/>
            <w:noWrap w:val="0"/>
            <w:vAlign w:val="top"/>
          </w:tcPr>
          <w:p>
            <w:pPr>
              <w:rPr>
                <w:rFonts w:hint="default" w:eastAsia="宋体"/>
                <w:lang w:val="en-US" w:eastAsia="zh-CN"/>
              </w:rPr>
            </w:pPr>
            <w:r>
              <w:rPr>
                <w:rFonts w:hint="eastAsia"/>
                <w:lang w:val="en-US" w:eastAsia="zh-CN"/>
              </w:rPr>
              <w:t>1</w:t>
            </w:r>
          </w:p>
        </w:tc>
        <w:tc>
          <w:tcPr>
            <w:tcW w:w="2965" w:type="dxa"/>
            <w:noWrap w:val="0"/>
            <w:vAlign w:val="top"/>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noWrap w:val="0"/>
            <w:vAlign w:val="top"/>
          </w:tcPr>
          <w:p>
            <w:r>
              <w:rPr>
                <w:rFonts w:hint="eastAsia"/>
              </w:rPr>
              <w:t>50430</w:t>
            </w:r>
          </w:p>
        </w:tc>
        <w:tc>
          <w:tcPr>
            <w:tcW w:w="1698" w:type="dxa"/>
            <w:noWrap w:val="0"/>
            <w:vAlign w:val="top"/>
          </w:tcPr>
          <w:p/>
        </w:tc>
        <w:tc>
          <w:tcPr>
            <w:tcW w:w="1717" w:type="dxa"/>
            <w:noWrap w:val="0"/>
            <w:vAlign w:val="top"/>
          </w:tcPr>
          <w:p/>
        </w:tc>
        <w:tc>
          <w:tcPr>
            <w:tcW w:w="1560" w:type="dxa"/>
            <w:noWrap w:val="0"/>
            <w:vAlign w:val="top"/>
          </w:tcPr>
          <w:p/>
        </w:tc>
        <w:tc>
          <w:tcPr>
            <w:tcW w:w="2965" w:type="dxa"/>
            <w:noWrap w:val="0"/>
            <w:vAlign w:val="top"/>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noWrap w:val="0"/>
            <w:vAlign w:val="top"/>
          </w:tcPr>
          <w:p>
            <w:r>
              <w:rPr>
                <w:rFonts w:hint="eastAsia"/>
              </w:rPr>
              <w:t>EMS</w:t>
            </w:r>
          </w:p>
        </w:tc>
        <w:tc>
          <w:tcPr>
            <w:tcW w:w="1698" w:type="dxa"/>
            <w:noWrap w:val="0"/>
            <w:vAlign w:val="top"/>
          </w:tcPr>
          <w:p/>
        </w:tc>
        <w:tc>
          <w:tcPr>
            <w:tcW w:w="1717" w:type="dxa"/>
            <w:noWrap w:val="0"/>
            <w:vAlign w:val="top"/>
          </w:tcPr>
          <w:p/>
        </w:tc>
        <w:tc>
          <w:tcPr>
            <w:tcW w:w="1560" w:type="dxa"/>
            <w:noWrap w:val="0"/>
            <w:vAlign w:val="top"/>
          </w:tcPr>
          <w:p/>
        </w:tc>
        <w:tc>
          <w:tcPr>
            <w:tcW w:w="2965" w:type="dxa"/>
            <w:noWrap w:val="0"/>
            <w:vAlign w:val="top"/>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noWrap w:val="0"/>
            <w:vAlign w:val="top"/>
          </w:tcPr>
          <w:p>
            <w:r>
              <w:rPr>
                <w:rFonts w:hint="eastAsia"/>
              </w:rPr>
              <w:t>OHSMS</w:t>
            </w:r>
          </w:p>
        </w:tc>
        <w:tc>
          <w:tcPr>
            <w:tcW w:w="1698" w:type="dxa"/>
            <w:noWrap w:val="0"/>
            <w:vAlign w:val="top"/>
          </w:tcPr>
          <w:p/>
        </w:tc>
        <w:tc>
          <w:tcPr>
            <w:tcW w:w="1717" w:type="dxa"/>
            <w:noWrap w:val="0"/>
            <w:vAlign w:val="top"/>
          </w:tcPr>
          <w:p/>
        </w:tc>
        <w:tc>
          <w:tcPr>
            <w:tcW w:w="1560" w:type="dxa"/>
            <w:noWrap w:val="0"/>
            <w:vAlign w:val="top"/>
          </w:tcPr>
          <w:p/>
        </w:tc>
        <w:tc>
          <w:tcPr>
            <w:tcW w:w="2965" w:type="dxa"/>
            <w:noWrap w:val="0"/>
            <w:vAlign w:val="top"/>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noWrap w:val="0"/>
            <w:vAlign w:val="top"/>
          </w:tcPr>
          <w:p>
            <w:r>
              <w:rPr>
                <w:rFonts w:hint="eastAsia"/>
              </w:rPr>
              <w:t>推荐内容</w:t>
            </w:r>
          </w:p>
        </w:tc>
        <w:tc>
          <w:tcPr>
            <w:tcW w:w="8350" w:type="dxa"/>
            <w:gridSpan w:val="2"/>
            <w:noWrap w:val="0"/>
            <w:vAlign w:val="top"/>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noWrap w:val="0"/>
            <w:vAlign w:val="top"/>
          </w:tcPr>
          <w:p>
            <w:r>
              <w:rPr>
                <w:rFonts w:hint="eastAsia"/>
              </w:rPr>
              <w:t>管理体系评价</w:t>
            </w:r>
          </w:p>
        </w:tc>
        <w:tc>
          <w:tcPr>
            <w:tcW w:w="8350" w:type="dxa"/>
            <w:gridSpan w:val="2"/>
            <w:noWrap w:val="0"/>
            <w:vAlign w:val="top"/>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noWrap w:val="0"/>
            <w:vAlign w:val="top"/>
          </w:tcPr>
          <w:p/>
        </w:tc>
        <w:tc>
          <w:tcPr>
            <w:tcW w:w="8350" w:type="dxa"/>
            <w:gridSpan w:val="2"/>
            <w:noWrap w:val="0"/>
            <w:vAlign w:val="top"/>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noWrap w:val="0"/>
            <w:vAlign w:val="top"/>
          </w:tcPr>
          <w:p/>
        </w:tc>
        <w:tc>
          <w:tcPr>
            <w:tcW w:w="8350" w:type="dxa"/>
            <w:gridSpan w:val="2"/>
            <w:noWrap w:val="0"/>
            <w:vAlign w:val="top"/>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noWrap w:val="0"/>
            <w:vAlign w:val="top"/>
          </w:tcPr>
          <w:p/>
        </w:tc>
        <w:tc>
          <w:tcPr>
            <w:tcW w:w="8350" w:type="dxa"/>
            <w:gridSpan w:val="2"/>
            <w:noWrap w:val="0"/>
            <w:vAlign w:val="top"/>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noWrap w:val="0"/>
            <w:vAlign w:val="top"/>
          </w:tcPr>
          <w:p>
            <w:r>
              <w:rPr>
                <w:rFonts w:hint="eastAsia"/>
              </w:rPr>
              <w:t>对审核范围适宜性结论</w:t>
            </w:r>
          </w:p>
          <w:p/>
        </w:tc>
        <w:tc>
          <w:tcPr>
            <w:tcW w:w="8350" w:type="dxa"/>
            <w:gridSpan w:val="2"/>
            <w:noWrap w:val="0"/>
            <w:vAlign w:val="top"/>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noWrap w:val="0"/>
            <w:vAlign w:val="top"/>
          </w:tcPr>
          <w:p/>
        </w:tc>
        <w:tc>
          <w:tcPr>
            <w:tcW w:w="8350" w:type="dxa"/>
            <w:gridSpan w:val="2"/>
            <w:noWrap w:val="0"/>
            <w:vAlign w:val="top"/>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noWrap w:val="0"/>
            <w:vAlign w:val="top"/>
          </w:tcPr>
          <w:p/>
        </w:tc>
        <w:tc>
          <w:tcPr>
            <w:tcW w:w="970" w:type="dxa"/>
            <w:noWrap w:val="0"/>
            <w:vAlign w:val="top"/>
          </w:tcPr>
          <w:p>
            <w:r>
              <w:rPr>
                <w:rFonts w:hint="eastAsia"/>
              </w:rPr>
              <w:t>QMS</w:t>
            </w:r>
          </w:p>
          <w:p/>
        </w:tc>
        <w:tc>
          <w:tcPr>
            <w:tcW w:w="73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noWrap w:val="0"/>
            <w:vAlign w:val="top"/>
          </w:tcPr>
          <w:p/>
        </w:tc>
        <w:tc>
          <w:tcPr>
            <w:tcW w:w="970" w:type="dxa"/>
            <w:noWrap w:val="0"/>
            <w:vAlign w:val="top"/>
          </w:tcPr>
          <w:p>
            <w:r>
              <w:rPr>
                <w:rFonts w:hint="eastAsia"/>
              </w:rPr>
              <w:t>EcMS</w:t>
            </w:r>
          </w:p>
        </w:tc>
        <w:tc>
          <w:tcPr>
            <w:tcW w:w="73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noWrap w:val="0"/>
            <w:vAlign w:val="top"/>
          </w:tcPr>
          <w:p/>
        </w:tc>
        <w:tc>
          <w:tcPr>
            <w:tcW w:w="970" w:type="dxa"/>
            <w:noWrap w:val="0"/>
            <w:vAlign w:val="top"/>
          </w:tcPr>
          <w:p>
            <w:pPr>
              <w:rPr>
                <w:lang w:val="en-GB"/>
              </w:rPr>
            </w:pPr>
            <w:r>
              <w:rPr>
                <w:rFonts w:hint="eastAsia"/>
              </w:rPr>
              <w:t>EMS</w:t>
            </w:r>
          </w:p>
          <w:p/>
        </w:tc>
        <w:tc>
          <w:tcPr>
            <w:tcW w:w="73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noWrap w:val="0"/>
            <w:vAlign w:val="top"/>
          </w:tcPr>
          <w:p/>
        </w:tc>
        <w:tc>
          <w:tcPr>
            <w:tcW w:w="970" w:type="dxa"/>
            <w:noWrap w:val="0"/>
            <w:vAlign w:val="top"/>
          </w:tcPr>
          <w:p>
            <w:pPr>
              <w:rPr>
                <w:lang w:val="en-GB"/>
              </w:rPr>
            </w:pPr>
            <w:r>
              <w:rPr>
                <w:rFonts w:hint="eastAsia"/>
              </w:rPr>
              <w:t>OHSMS</w:t>
            </w:r>
          </w:p>
          <w:p/>
        </w:tc>
        <w:tc>
          <w:tcPr>
            <w:tcW w:w="73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noWrap w:val="0"/>
            <w:vAlign w:val="top"/>
          </w:tcPr>
          <w:p>
            <w:r>
              <w:rPr>
                <w:rFonts w:hint="eastAsia"/>
              </w:rPr>
              <w:t>审核组推荐意见</w:t>
            </w:r>
          </w:p>
          <w:p/>
        </w:tc>
        <w:tc>
          <w:tcPr>
            <w:tcW w:w="8350" w:type="dxa"/>
            <w:gridSpan w:val="2"/>
            <w:noWrap w:val="0"/>
            <w:vAlign w:val="top"/>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noWrap w:val="0"/>
            <w:vAlign w:val="top"/>
          </w:tcPr>
          <w:p/>
        </w:tc>
        <w:tc>
          <w:tcPr>
            <w:tcW w:w="8350" w:type="dxa"/>
            <w:gridSpan w:val="2"/>
            <w:noWrap w:val="0"/>
            <w:vAlign w:val="top"/>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noWrap w:val="0"/>
            <w:vAlign w:val="top"/>
          </w:tcPr>
          <w:p/>
        </w:tc>
        <w:tc>
          <w:tcPr>
            <w:tcW w:w="8350" w:type="dxa"/>
            <w:gridSpan w:val="2"/>
            <w:noWrap w:val="0"/>
            <w:vAlign w:val="top"/>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noWrap w:val="0"/>
            <w:vAlign w:val="top"/>
          </w:tcPr>
          <w:p/>
        </w:tc>
        <w:tc>
          <w:tcPr>
            <w:tcW w:w="8350" w:type="dxa"/>
            <w:gridSpan w:val="2"/>
            <w:noWrap w:val="0"/>
            <w:vAlign w:val="top"/>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noWrap w:val="0"/>
            <w:vAlign w:val="top"/>
          </w:tcPr>
          <w:p/>
        </w:tc>
        <w:tc>
          <w:tcPr>
            <w:tcW w:w="8350" w:type="dxa"/>
            <w:gridSpan w:val="2"/>
            <w:noWrap w:val="0"/>
            <w:vAlign w:val="top"/>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noWrap w:val="0"/>
            <w:vAlign w:val="top"/>
          </w:tcPr>
          <w:p/>
        </w:tc>
        <w:tc>
          <w:tcPr>
            <w:tcW w:w="8350" w:type="dxa"/>
            <w:gridSpan w:val="2"/>
            <w:noWrap w:val="0"/>
            <w:vAlign w:val="top"/>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noWrap w:val="0"/>
            <w:vAlign w:val="top"/>
          </w:tcPr>
          <w:p/>
        </w:tc>
        <w:tc>
          <w:tcPr>
            <w:tcW w:w="8350" w:type="dxa"/>
            <w:gridSpan w:val="2"/>
            <w:noWrap w:val="0"/>
            <w:vAlign w:val="top"/>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noWrap w:val="0"/>
            <w:vAlign w:val="top"/>
          </w:tcPr>
          <w:p/>
        </w:tc>
        <w:tc>
          <w:tcPr>
            <w:tcW w:w="8350" w:type="dxa"/>
            <w:gridSpan w:val="2"/>
            <w:noWrap w:val="0"/>
            <w:vAlign w:val="top"/>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noWrap w:val="0"/>
            <w:vAlign w:val="top"/>
          </w:tcPr>
          <w:p/>
        </w:tc>
        <w:tc>
          <w:tcPr>
            <w:tcW w:w="8350" w:type="dxa"/>
            <w:gridSpan w:val="2"/>
            <w:noWrap w:val="0"/>
            <w:vAlign w:val="top"/>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noWrap w:val="0"/>
            <w:vAlign w:val="top"/>
          </w:tcPr>
          <w:p>
            <w:r>
              <w:rPr>
                <w:rFonts w:hint="eastAsia" w:ascii="宋体" w:hAnsi="宋体"/>
                <w:b/>
                <w:color w:val="000000"/>
                <w:spacing w:val="-10"/>
                <w:szCs w:val="21"/>
              </w:rPr>
              <w:t>远程审核的相关结论如下：</w:t>
            </w:r>
          </w:p>
        </w:tc>
      </w:tr>
    </w:tbl>
    <w:tbl>
      <w:tblPr>
        <w:tblStyle w:val="8"/>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2764"/>
        <w:gridCol w:w="2764"/>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94" w:type="dxa"/>
            <w:noWrap w:val="0"/>
            <w:vAlign w:val="top"/>
          </w:tcPr>
          <w:p>
            <w:r>
              <w:rPr>
                <w:rFonts w:hint="eastAsia"/>
              </w:rPr>
              <w:t>审核组长签字</w:t>
            </w:r>
          </w:p>
        </w:tc>
        <w:tc>
          <w:tcPr>
            <w:tcW w:w="2764" w:type="dxa"/>
            <w:noWrap w:val="0"/>
            <w:tcMar>
              <w:left w:w="113" w:type="dxa"/>
            </w:tcMar>
            <w:vAlign w:val="top"/>
          </w:tcPr>
          <w:p/>
          <w:p/>
        </w:tc>
        <w:tc>
          <w:tcPr>
            <w:tcW w:w="2764" w:type="dxa"/>
            <w:noWrap w:val="0"/>
            <w:tcMar>
              <w:left w:w="113" w:type="dxa"/>
            </w:tcMar>
            <w:vAlign w:val="top"/>
          </w:tcPr>
          <w:p>
            <w:r>
              <w:rPr>
                <w:rFonts w:hint="eastAsia"/>
              </w:rPr>
              <w:t>日期</w:t>
            </w:r>
          </w:p>
        </w:tc>
        <w:tc>
          <w:tcPr>
            <w:tcW w:w="2917" w:type="dxa"/>
            <w:noWrap w:val="0"/>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t>成都一品环境艺术有限公司</w:t>
      </w:r>
      <w:r>
        <w:rPr>
          <w:rFonts w:hint="eastAsia"/>
          <w:lang w:val="en-US" w:eastAsia="zh-CN"/>
        </w:rPr>
        <w:t xml:space="preserve"> </w:t>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shd w:val="clear" w:color="auto" w:fill="C7DAF1"/>
            <w:noWrap w:val="0"/>
            <w:vAlign w:val="top"/>
          </w:tcPr>
          <w:p>
            <w:pPr>
              <w:shd w:val="clear" w:color="auto" w:fill="C7DAF1"/>
            </w:pPr>
            <w:r>
              <w:rPr>
                <w:rFonts w:hint="eastAsia"/>
              </w:rPr>
              <w:t>审核周期</w:t>
            </w:r>
          </w:p>
        </w:tc>
        <w:tc>
          <w:tcPr>
            <w:tcW w:w="8748" w:type="dxa"/>
            <w:shd w:val="clear" w:color="auto" w:fill="C7DAF1"/>
            <w:noWrap w:val="0"/>
            <w:vAlign w:val="top"/>
          </w:tcPr>
          <w:p>
            <w:pPr>
              <w:shd w:val="clear" w:color="auto" w:fill="C7DAF1"/>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shd w:val="clear" w:color="auto" w:fill="C7DAF1"/>
            <w:noWrap w:val="0"/>
            <w:vAlign w:val="top"/>
          </w:tcPr>
          <w:p>
            <w:pPr>
              <w:shd w:val="clear" w:color="auto" w:fill="C7DAF1"/>
            </w:pPr>
            <w:r>
              <w:rPr>
                <w:rFonts w:hint="eastAsia"/>
              </w:rPr>
              <w:t>体系要素</w:t>
            </w:r>
          </w:p>
        </w:tc>
        <w:tc>
          <w:tcPr>
            <w:tcW w:w="8748" w:type="dxa"/>
            <w:shd w:val="clear" w:color="auto" w:fill="C7DAF1"/>
            <w:noWrap w:val="0"/>
            <w:vAlign w:val="top"/>
          </w:tcPr>
          <w:p>
            <w:pPr>
              <w:shd w:val="clear" w:color="auto" w:fill="C7DAF1"/>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284" w:hRule="atLeast"/>
        </w:trPr>
        <w:tc>
          <w:tcPr>
            <w:tcW w:w="1214" w:type="dxa"/>
            <w:vMerge w:val="restart"/>
            <w:shd w:val="clear" w:color="auto" w:fill="C7DAF1"/>
            <w:noWrap w:val="0"/>
            <w:vAlign w:val="top"/>
          </w:tcPr>
          <w:p>
            <w:pPr>
              <w:shd w:val="clear" w:color="auto" w:fill="C7DAF1"/>
            </w:pPr>
            <w:r>
              <w:rPr>
                <w:rFonts w:hint="eastAsia"/>
              </w:rPr>
              <w:t>组织环境</w:t>
            </w:r>
          </w:p>
        </w:tc>
        <w:tc>
          <w:tcPr>
            <w:tcW w:w="8748" w:type="dxa"/>
            <w:shd w:val="clear" w:color="auto" w:fill="C7DAF1"/>
            <w:noWrap w:val="0"/>
            <w:vAlign w:val="top"/>
          </w:tcPr>
          <w:p>
            <w:pPr>
              <w:shd w:val="clear" w:color="auto" w:fill="C7DAF1"/>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noWrap w:val="0"/>
                  <w:vAlign w:val="top"/>
                </w:tcPr>
                <w:p>
                  <w:pPr>
                    <w:shd w:val="clear" w:color="auto" w:fill="C7DAF1"/>
                    <w:ind w:firstLine="1260" w:firstLineChars="600"/>
                  </w:pPr>
                </w:p>
              </w:tc>
              <w:tc>
                <w:tcPr>
                  <w:tcW w:w="7375" w:type="dxa"/>
                  <w:noWrap w:val="0"/>
                  <w:vAlign w:val="top"/>
                </w:tcPr>
                <w:p>
                  <w:pPr>
                    <w:shd w:val="clear" w:color="auto" w:fill="C7DAF1"/>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noWrap w:val="0"/>
                  <w:vAlign w:val="top"/>
                </w:tcPr>
                <w:p>
                  <w:pPr>
                    <w:shd w:val="clear" w:color="auto" w:fill="C7DAF1"/>
                  </w:pPr>
                  <w:r>
                    <w:rPr>
                      <w:rFonts w:hint="eastAsia"/>
                    </w:rPr>
                    <w:t>外部环境</w:t>
                  </w:r>
                </w:p>
              </w:tc>
              <w:tc>
                <w:tcPr>
                  <w:tcW w:w="7375" w:type="dxa"/>
                  <w:noWrap w:val="0"/>
                  <w:vAlign w:val="top"/>
                </w:tcPr>
                <w:p>
                  <w:pPr>
                    <w:shd w:val="clear" w:color="auto" w:fill="C7DAF1"/>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noWrap w:val="0"/>
                  <w:vAlign w:val="top"/>
                </w:tcPr>
                <w:p>
                  <w:pPr>
                    <w:shd w:val="clear" w:color="auto" w:fill="C7DAF1"/>
                  </w:pPr>
                  <w:r>
                    <w:rPr>
                      <w:rFonts w:hint="eastAsia"/>
                    </w:rPr>
                    <w:t>内部环境</w:t>
                  </w:r>
                </w:p>
              </w:tc>
              <w:tc>
                <w:tcPr>
                  <w:tcW w:w="7375" w:type="dxa"/>
                  <w:noWrap w:val="0"/>
                  <w:vAlign w:val="top"/>
                </w:tcPr>
                <w:p>
                  <w:pPr>
                    <w:shd w:val="clear" w:color="auto" w:fill="C7DAF1"/>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284"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C7DAF1"/>
                    <w:rPr>
                      <w:highlight w:val="cyan"/>
                    </w:rPr>
                  </w:pPr>
                  <w:r>
                    <w:rPr>
                      <w:rFonts w:hint="eastAsia"/>
                    </w:rPr>
                    <w:t>重要的相关方</w:t>
                  </w:r>
                </w:p>
              </w:tc>
              <w:tc>
                <w:tcPr>
                  <w:tcW w:w="6912" w:type="dxa"/>
                  <w:noWrap w:val="0"/>
                  <w:vAlign w:val="top"/>
                </w:tcPr>
                <w:p>
                  <w:pPr>
                    <w:shd w:val="clear" w:color="auto" w:fill="C7DAF1"/>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C7DAF1"/>
                  </w:pPr>
                  <w:r>
                    <w:rPr>
                      <w:rFonts w:hint="eastAsia"/>
                    </w:rPr>
                    <w:sym w:font="Wingdings 2" w:char="0052"/>
                  </w:r>
                  <w:r>
                    <w:rPr>
                      <w:rFonts w:hint="eastAsia"/>
                    </w:rPr>
                    <w:t>主管部门</w:t>
                  </w:r>
                </w:p>
              </w:tc>
              <w:tc>
                <w:tcPr>
                  <w:tcW w:w="6912" w:type="dxa"/>
                  <w:noWrap w:val="0"/>
                  <w:vAlign w:val="top"/>
                </w:tcPr>
                <w:p>
                  <w:pPr>
                    <w:shd w:val="clear" w:color="auto" w:fill="C7DAF1"/>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C7DAF1"/>
                  </w:pPr>
                  <w:r>
                    <w:rPr>
                      <w:rFonts w:hint="eastAsia"/>
                    </w:rPr>
                    <w:sym w:font="Wingdings 2" w:char="0052"/>
                  </w:r>
                  <w:r>
                    <w:rPr>
                      <w:rFonts w:hint="eastAsia"/>
                    </w:rPr>
                    <w:t>供方</w:t>
                  </w:r>
                </w:p>
              </w:tc>
              <w:tc>
                <w:tcPr>
                  <w:tcW w:w="6912" w:type="dxa"/>
                  <w:noWrap w:val="0"/>
                  <w:vAlign w:val="top"/>
                </w:tcPr>
                <w:p>
                  <w:pPr>
                    <w:shd w:val="clear" w:color="auto" w:fill="C7DAF1"/>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noWrap w:val="0"/>
                  <w:vAlign w:val="top"/>
                </w:tcPr>
                <w:p>
                  <w:pPr>
                    <w:shd w:val="clear" w:color="auto" w:fill="C7DAF1"/>
                  </w:pPr>
                  <w:r>
                    <w:rPr>
                      <w:rFonts w:hint="eastAsia"/>
                    </w:rPr>
                    <w:sym w:font="Wingdings 2" w:char="0052"/>
                  </w:r>
                  <w:r>
                    <w:rPr>
                      <w:rFonts w:hint="eastAsia"/>
                    </w:rPr>
                    <w:t>顾客</w:t>
                  </w:r>
                </w:p>
              </w:tc>
              <w:tc>
                <w:tcPr>
                  <w:tcW w:w="6912" w:type="dxa"/>
                  <w:noWrap w:val="0"/>
                  <w:vAlign w:val="top"/>
                </w:tcPr>
                <w:p>
                  <w:pPr>
                    <w:shd w:val="clear" w:color="auto" w:fill="C7DAF1"/>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C7DAF1"/>
                  </w:pPr>
                  <w:r>
                    <w:rPr>
                      <w:rFonts w:hint="eastAsia"/>
                    </w:rPr>
                    <w:sym w:font="Wingdings 2" w:char="0052"/>
                  </w:r>
                  <w:r>
                    <w:rPr>
                      <w:rFonts w:hint="eastAsia"/>
                    </w:rPr>
                    <w:t>消费者</w:t>
                  </w:r>
                </w:p>
              </w:tc>
              <w:tc>
                <w:tcPr>
                  <w:tcW w:w="6912" w:type="dxa"/>
                  <w:noWrap w:val="0"/>
                  <w:vAlign w:val="top"/>
                </w:tcPr>
                <w:p>
                  <w:pPr>
                    <w:shd w:val="clear" w:color="auto" w:fill="C7DAF1"/>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C7DAF1"/>
                  </w:pPr>
                  <w:r>
                    <w:rPr>
                      <w:rFonts w:hint="eastAsia"/>
                    </w:rPr>
                    <w:sym w:font="Wingdings 2" w:char="0052"/>
                  </w:r>
                  <w:r>
                    <w:rPr>
                      <w:rFonts w:hint="eastAsia"/>
                    </w:rPr>
                    <w:t>员工</w:t>
                  </w:r>
                </w:p>
              </w:tc>
              <w:tc>
                <w:tcPr>
                  <w:tcW w:w="6912" w:type="dxa"/>
                  <w:noWrap w:val="0"/>
                  <w:vAlign w:val="top"/>
                </w:tcPr>
                <w:p>
                  <w:pPr>
                    <w:shd w:val="clear" w:color="auto" w:fill="C7DAF1"/>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shd w:val="clear" w:color="auto" w:fill="C7DAF1"/>
                  </w:pPr>
                  <w:r>
                    <w:rPr>
                      <w:rFonts w:hint="eastAsia"/>
                    </w:rPr>
                    <w:t>□投资方</w:t>
                  </w:r>
                </w:p>
              </w:tc>
              <w:tc>
                <w:tcPr>
                  <w:tcW w:w="6912" w:type="dxa"/>
                  <w:noWrap w:val="0"/>
                  <w:vAlign w:val="top"/>
                </w:tcPr>
                <w:p>
                  <w:pPr>
                    <w:shd w:val="clear" w:color="auto" w:fill="C7DAF1"/>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noWrap w:val="0"/>
                  <w:vAlign w:val="top"/>
                </w:tcPr>
                <w:p>
                  <w:pPr>
                    <w:shd w:val="clear" w:color="auto" w:fill="C7DAF1"/>
                  </w:pPr>
                  <w:r>
                    <w:rPr>
                      <w:rFonts w:hint="eastAsia"/>
                    </w:rPr>
                    <w:t>□其他</w:t>
                  </w:r>
                </w:p>
              </w:tc>
              <w:tc>
                <w:tcPr>
                  <w:tcW w:w="6912" w:type="dxa"/>
                  <w:noWrap w:val="0"/>
                  <w:vAlign w:val="top"/>
                </w:tcPr>
                <w:p>
                  <w:pPr>
                    <w:shd w:val="clear" w:color="auto" w:fill="C7DAF1"/>
                  </w:pPr>
                </w:p>
              </w:tc>
            </w:tr>
          </w:tbl>
          <w:p>
            <w:pPr>
              <w:shd w:val="clear" w:color="auto" w:fill="C7DAF1"/>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284"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组织应明确相关管理体系的范围；（详见第一条款审核范围）</w:t>
            </w:r>
          </w:p>
          <w:p>
            <w:pPr>
              <w:shd w:val="clear" w:color="auto" w:fill="C7DAF1"/>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284"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spacing w:before="40" w:after="40"/>
            </w:pPr>
            <w:r>
              <w:rPr>
                <w:rFonts w:hint="eastAsia"/>
              </w:rPr>
              <w:t>□新产品设计开发□原材料订制□生产/服务过程□检验检测□产品运输□设备维修</w:t>
            </w:r>
          </w:p>
          <w:p>
            <w:pPr>
              <w:shd w:val="clear" w:color="auto" w:fill="C7DAF1"/>
              <w:spacing w:before="40" w:after="40"/>
            </w:pPr>
            <w:r>
              <w:rPr>
                <w:rFonts w:hint="eastAsia"/>
              </w:rPr>
              <w:t>□人员培训□其他</w:t>
            </w:r>
          </w:p>
          <w:p>
            <w:pPr>
              <w:shd w:val="clear" w:color="auto" w:fill="C7DAF1"/>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restart"/>
            <w:shd w:val="clear" w:color="auto" w:fill="C7DAF1"/>
            <w:noWrap w:val="0"/>
            <w:vAlign w:val="top"/>
          </w:tcPr>
          <w:p>
            <w:pPr>
              <w:shd w:val="clear" w:color="auto" w:fill="C7DAF1"/>
            </w:pPr>
            <w:r>
              <w:rPr>
                <w:rFonts w:hint="eastAsia"/>
              </w:rPr>
              <w:t>领导作用</w:t>
            </w:r>
          </w:p>
        </w:tc>
        <w:tc>
          <w:tcPr>
            <w:tcW w:w="8748" w:type="dxa"/>
            <w:shd w:val="clear" w:color="auto" w:fill="C7DAF1"/>
            <w:noWrap w:val="0"/>
            <w:vAlign w:val="top"/>
          </w:tcPr>
          <w:p>
            <w:pPr>
              <w:shd w:val="clear" w:color="auto" w:fill="C7DAF1"/>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QMS最高管理者应确及证实其以顾客为关注焦点的领导作用和承诺；通过——</w:t>
            </w:r>
          </w:p>
          <w:p>
            <w:pPr>
              <w:shd w:val="clear" w:color="auto" w:fill="C7DAF1"/>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最高管理者制定了文件化的管理体系方针：</w:t>
            </w:r>
          </w:p>
          <w:p>
            <w:pPr>
              <w:shd w:val="clear" w:color="auto" w:fill="C7DAF1"/>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最高管理者确定了组织架构及相关岗位的职责、权限，并进行了全员的沟通和理解；</w:t>
            </w:r>
          </w:p>
          <w:p>
            <w:pPr>
              <w:shd w:val="clear" w:color="auto" w:fill="C7DAF1"/>
            </w:pPr>
            <w:r>
              <w:rPr>
                <w:rFonts w:hint="eastAsia"/>
              </w:rPr>
              <w:t>QMS的主管部门是——</w:t>
            </w:r>
            <w:r>
              <w:rPr>
                <w:rFonts w:hint="eastAsia"/>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restart"/>
            <w:shd w:val="clear" w:color="auto" w:fill="C7DAF1"/>
            <w:noWrap w:val="0"/>
            <w:vAlign w:val="top"/>
          </w:tcPr>
          <w:p>
            <w:pPr>
              <w:shd w:val="clear" w:color="auto" w:fill="C7DAF1"/>
            </w:pPr>
            <w:r>
              <w:rPr>
                <w:rFonts w:hint="eastAsia"/>
              </w:rPr>
              <w:t>策划</w:t>
            </w:r>
          </w:p>
        </w:tc>
        <w:tc>
          <w:tcPr>
            <w:tcW w:w="8748" w:type="dxa"/>
            <w:shd w:val="clear" w:color="auto" w:fill="C7DAF1"/>
            <w:noWrap w:val="0"/>
            <w:vAlign w:val="top"/>
          </w:tcPr>
          <w:p>
            <w:pPr>
              <w:shd w:val="clear" w:color="auto" w:fill="C7DAF1"/>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hd w:val="clear" w:color="auto" w:fill="C7DAF1"/>
                    <w:rPr>
                      <w:color w:val="auto"/>
                    </w:rPr>
                  </w:pPr>
                  <w:r>
                    <w:rPr>
                      <w:rFonts w:hint="eastAsia"/>
                      <w:color w:val="auto"/>
                    </w:rPr>
                    <w:t>主要的风险或机遇描述</w:t>
                  </w:r>
                </w:p>
              </w:tc>
              <w:tc>
                <w:tcPr>
                  <w:tcW w:w="3965" w:type="dxa"/>
                  <w:noWrap w:val="0"/>
                  <w:vAlign w:val="top"/>
                </w:tcPr>
                <w:p>
                  <w:pPr>
                    <w:shd w:val="clear" w:color="auto" w:fill="C7DAF1"/>
                    <w:rPr>
                      <w:color w:val="auto"/>
                    </w:rPr>
                  </w:pPr>
                  <w:r>
                    <w:rPr>
                      <w:rFonts w:hint="eastAsia"/>
                      <w:color w:val="auto"/>
                    </w:rPr>
                    <w:t>应对措施</w:t>
                  </w:r>
                </w:p>
              </w:tc>
              <w:tc>
                <w:tcPr>
                  <w:tcW w:w="1717" w:type="dxa"/>
                  <w:noWrap w:val="0"/>
                  <w:vAlign w:val="top"/>
                </w:tcPr>
                <w:p>
                  <w:pPr>
                    <w:shd w:val="clear" w:color="auto" w:fill="C7DAF1"/>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hd w:val="clear" w:color="auto" w:fill="C7DAF1"/>
                  </w:pPr>
                  <w:r>
                    <w:rPr>
                      <w:rFonts w:hint="eastAsia" w:ascii="宋体" w:hAnsi="宋体" w:eastAsia="宋体" w:cs="Times New Roman"/>
                      <w:bCs/>
                      <w:szCs w:val="21"/>
                    </w:rPr>
                    <w:t>市场营销合同内容不完整，</w:t>
                  </w:r>
                  <w:r>
                    <w:rPr>
                      <w:rFonts w:hint="eastAsia" w:ascii="宋体" w:hAnsi="宋体" w:eastAsia="宋体" w:cs="Times New Roman"/>
                      <w:szCs w:val="21"/>
                    </w:rPr>
                    <w:t>签订合同的对方主体无签约资格或相应的资质，导致合同的效力存在瑕疵，可能造成合同不生效。</w:t>
                  </w:r>
                </w:p>
              </w:tc>
              <w:tc>
                <w:tcPr>
                  <w:tcW w:w="3965" w:type="dxa"/>
                  <w:noWrap w:val="0"/>
                  <w:vAlign w:val="top"/>
                </w:tcPr>
                <w:p>
                  <w:pPr>
                    <w:shd w:val="clear" w:color="auto" w:fill="C7DAF1"/>
                  </w:pPr>
                  <w:r>
                    <w:rPr>
                      <w:rFonts w:hint="eastAsia" w:ascii="宋体" w:hAnsi="宋体" w:eastAsia="宋体" w:cs="Times New Roman"/>
                      <w:szCs w:val="21"/>
                    </w:rPr>
                    <w:t>签订市场营销合同前要进一步审查对方主体是否具有签约资格和相应资质。如与对方签约，则需要审查其营业执照、主体资格，如不一致，则需要取得相应的授权委托书；避免与不具备主体资格的部门或人员签约</w:t>
                  </w:r>
                </w:p>
              </w:tc>
              <w:tc>
                <w:tcPr>
                  <w:tcW w:w="1717" w:type="dxa"/>
                  <w:noWrap w:val="0"/>
                  <w:vAlign w:val="top"/>
                </w:tcPr>
                <w:p>
                  <w:pPr>
                    <w:shd w:val="clear" w:color="auto" w:fill="C7DAF1"/>
                  </w:pPr>
                  <w:r>
                    <w:rPr>
                      <w:rFonts w:hint="eastAsia"/>
                    </w:rPr>
                    <w:t>市场部，每次签约合同前由部门负责人或指派专人审查，合同执行完成后3日内评价出措施的有效性。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noWrap w:val="0"/>
                  <w:vAlign w:val="top"/>
                </w:tcPr>
                <w:p>
                  <w:pPr>
                    <w:shd w:val="clear" w:color="auto" w:fill="C7DAF1"/>
                  </w:pPr>
                </w:p>
              </w:tc>
              <w:tc>
                <w:tcPr>
                  <w:tcW w:w="3965" w:type="dxa"/>
                  <w:noWrap w:val="0"/>
                  <w:vAlign w:val="top"/>
                </w:tcPr>
                <w:p>
                  <w:pPr>
                    <w:shd w:val="clear" w:color="auto" w:fill="C7DAF1"/>
                  </w:pPr>
                </w:p>
              </w:tc>
              <w:tc>
                <w:tcPr>
                  <w:tcW w:w="1717" w:type="dxa"/>
                  <w:noWrap w:val="0"/>
                  <w:vAlign w:val="top"/>
                </w:tcPr>
                <w:p>
                  <w:pPr>
                    <w:shd w:val="clear" w:color="auto" w:fill="C7DAF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hd w:val="clear" w:color="auto" w:fill="C7DAF1"/>
                  </w:pPr>
                </w:p>
              </w:tc>
              <w:tc>
                <w:tcPr>
                  <w:tcW w:w="3965" w:type="dxa"/>
                  <w:noWrap w:val="0"/>
                  <w:vAlign w:val="top"/>
                </w:tcPr>
                <w:p>
                  <w:pPr>
                    <w:shd w:val="clear" w:color="auto" w:fill="C7DAF1"/>
                  </w:pPr>
                </w:p>
              </w:tc>
              <w:tc>
                <w:tcPr>
                  <w:tcW w:w="1717" w:type="dxa"/>
                  <w:noWrap w:val="0"/>
                  <w:vAlign w:val="top"/>
                </w:tcPr>
                <w:p>
                  <w:pPr>
                    <w:shd w:val="clear" w:color="auto" w:fill="C7DAF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hd w:val="clear" w:color="auto" w:fill="C7DAF1"/>
                  </w:pPr>
                </w:p>
              </w:tc>
              <w:tc>
                <w:tcPr>
                  <w:tcW w:w="3965" w:type="dxa"/>
                  <w:noWrap w:val="0"/>
                  <w:vAlign w:val="top"/>
                </w:tcPr>
                <w:p>
                  <w:pPr>
                    <w:shd w:val="clear" w:color="auto" w:fill="C7DAF1"/>
                  </w:pPr>
                </w:p>
              </w:tc>
              <w:tc>
                <w:tcPr>
                  <w:tcW w:w="1717" w:type="dxa"/>
                  <w:noWrap w:val="0"/>
                  <w:vAlign w:val="top"/>
                </w:tcPr>
                <w:p>
                  <w:pPr>
                    <w:shd w:val="clear" w:color="auto" w:fill="C7DAF1"/>
                  </w:pPr>
                </w:p>
              </w:tc>
            </w:tr>
          </w:tbl>
          <w:p>
            <w:pPr>
              <w:shd w:val="clear" w:color="auto" w:fill="C7DAF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组织建立了与方针一致的文件化的管理目标。为实现总质量目标而建立的各层级质量目标具体、有针对性、可测量并且可实现。</w:t>
            </w:r>
          </w:p>
          <w:p>
            <w:pPr>
              <w:shd w:val="clear" w:color="auto" w:fill="C7DAF1"/>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noWrap w:val="0"/>
                  <w:vAlign w:val="top"/>
                </w:tcPr>
                <w:p>
                  <w:pPr>
                    <w:shd w:val="clear" w:color="auto" w:fill="C7DAF1"/>
                    <w:rPr>
                      <w:rFonts w:ascii="宋体" w:hAnsi="宋体"/>
                      <w:color w:val="000000"/>
                    </w:rPr>
                  </w:pPr>
                  <w:r>
                    <w:rPr>
                      <w:rFonts w:hint="eastAsia" w:ascii="宋体" w:hAnsi="宋体"/>
                      <w:color w:val="000000"/>
                    </w:rPr>
                    <w:t>质量目标</w:t>
                  </w:r>
                </w:p>
              </w:tc>
              <w:tc>
                <w:tcPr>
                  <w:tcW w:w="3136" w:type="dxa"/>
                  <w:noWrap w:val="0"/>
                  <w:vAlign w:val="top"/>
                </w:tcPr>
                <w:p>
                  <w:pPr>
                    <w:shd w:val="clear" w:color="auto" w:fill="C7DAF1"/>
                    <w:rPr>
                      <w:rFonts w:ascii="宋体" w:hAnsi="宋体"/>
                      <w:color w:val="000000"/>
                    </w:rPr>
                  </w:pPr>
                  <w:r>
                    <w:rPr>
                      <w:rFonts w:hint="eastAsia" w:ascii="宋体" w:hAnsi="宋体"/>
                      <w:color w:val="000000"/>
                    </w:rPr>
                    <w:t>计算方法</w:t>
                  </w:r>
                </w:p>
              </w:tc>
              <w:tc>
                <w:tcPr>
                  <w:tcW w:w="1350" w:type="dxa"/>
                  <w:noWrap w:val="0"/>
                  <w:vAlign w:val="top"/>
                </w:tcPr>
                <w:p>
                  <w:pPr>
                    <w:shd w:val="clear" w:color="auto" w:fill="C7DAF1"/>
                    <w:rPr>
                      <w:rFonts w:ascii="宋体" w:hAnsi="宋体"/>
                      <w:color w:val="000000"/>
                    </w:rPr>
                  </w:pPr>
                  <w:r>
                    <w:rPr>
                      <w:rFonts w:hint="eastAsia" w:ascii="宋体" w:hAnsi="宋体"/>
                      <w:color w:val="000000"/>
                    </w:rPr>
                    <w:t>责任部门</w:t>
                  </w:r>
                </w:p>
              </w:tc>
              <w:tc>
                <w:tcPr>
                  <w:tcW w:w="1774" w:type="dxa"/>
                  <w:noWrap w:val="0"/>
                  <w:vAlign w:val="top"/>
                </w:tcPr>
                <w:p>
                  <w:pPr>
                    <w:shd w:val="clear" w:color="auto" w:fill="C7DAF1"/>
                    <w:rPr>
                      <w:rFonts w:ascii="宋体" w:hAnsi="宋体"/>
                      <w:color w:val="000000"/>
                    </w:rPr>
                  </w:pPr>
                  <w:r>
                    <w:rPr>
                      <w:rFonts w:hint="eastAsia" w:ascii="宋体" w:hAnsi="宋体"/>
                      <w:color w:val="000000"/>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noWrap w:val="0"/>
                  <w:vAlign w:val="top"/>
                </w:tcPr>
                <w:p>
                  <w:pPr>
                    <w:shd w:val="clear" w:color="auto" w:fill="C7DAF1"/>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1.工程竣工交付合格率100%</w:t>
                  </w:r>
                </w:p>
                <w:p>
                  <w:pPr>
                    <w:shd w:val="clear" w:color="auto" w:fill="C7DAF1"/>
                    <w:rPr>
                      <w:rFonts w:hint="eastAsia" w:ascii="Times New Roman" w:hAnsi="Times New Roman" w:eastAsia="宋体" w:cs="Times New Roman"/>
                      <w:color w:val="000000"/>
                      <w:lang w:val="en-US" w:eastAsia="zh-CN"/>
                    </w:rPr>
                  </w:pPr>
                </w:p>
              </w:tc>
              <w:tc>
                <w:tcPr>
                  <w:tcW w:w="3136" w:type="dxa"/>
                  <w:noWrap w:val="0"/>
                  <w:vAlign w:val="center"/>
                </w:tcPr>
                <w:p>
                  <w:pPr>
                    <w:shd w:val="clear" w:color="auto" w:fill="C7DAF1"/>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合格率%=合格量÷总合同数×100%；</w:t>
                  </w:r>
                </w:p>
                <w:p>
                  <w:pPr>
                    <w:shd w:val="clear" w:color="auto" w:fill="C7DAF1"/>
                    <w:rPr>
                      <w:rFonts w:hint="eastAsia" w:ascii="Times New Roman" w:hAnsi="Times New Roman" w:eastAsia="宋体" w:cs="Times New Roman"/>
                      <w:color w:val="000000"/>
                      <w:lang w:val="en-GB" w:eastAsia="zh-CN"/>
                    </w:rPr>
                  </w:pPr>
                </w:p>
              </w:tc>
              <w:tc>
                <w:tcPr>
                  <w:tcW w:w="1350" w:type="dxa"/>
                  <w:noWrap w:val="0"/>
                  <w:vAlign w:val="center"/>
                </w:tcPr>
                <w:p>
                  <w:pPr>
                    <w:shd w:val="clear" w:color="auto" w:fill="C7DAF1"/>
                    <w:rPr>
                      <w:rFonts w:hint="eastAsia" w:eastAsia="宋体"/>
                      <w:color w:val="000000"/>
                      <w:lang w:val="en-GB" w:eastAsia="zh-CN"/>
                    </w:rPr>
                  </w:pPr>
                  <w:r>
                    <w:rPr>
                      <w:rFonts w:hint="eastAsia"/>
                      <w:color w:val="000000"/>
                      <w:lang w:val="en-GB" w:eastAsia="zh-CN"/>
                    </w:rPr>
                    <w:t>工程部</w:t>
                  </w:r>
                </w:p>
              </w:tc>
              <w:tc>
                <w:tcPr>
                  <w:tcW w:w="1774" w:type="dxa"/>
                  <w:noWrap w:val="0"/>
                  <w:vAlign w:val="center"/>
                </w:tcPr>
                <w:p>
                  <w:pPr>
                    <w:shd w:val="clear" w:color="auto" w:fill="C7DAF1"/>
                    <w:jc w:val="center"/>
                    <w:rPr>
                      <w:rFonts w:ascii="宋体" w:hAnsi="宋体"/>
                      <w:color w:val="000000"/>
                      <w:lang w:val="en-GB"/>
                    </w:rPr>
                  </w:pPr>
                  <w:r>
                    <w:rPr>
                      <w:rFonts w:hint="eastAsia" w:ascii="Times New Roman" w:hAnsi="Times New Roman" w:eastAsia="宋体" w:cs="Times New Roman"/>
                      <w:color w:val="00000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noWrap w:val="0"/>
                  <w:vAlign w:val="top"/>
                </w:tcPr>
                <w:p>
                  <w:pPr>
                    <w:spacing w:line="3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ascii="仿宋_GB2312" w:eastAsia="仿宋_GB2312"/>
                      <w:color w:val="000000"/>
                      <w:sz w:val="24"/>
                      <w:lang w:val="en-US" w:eastAsia="zh-CN"/>
                    </w:rPr>
                    <w:t>.</w:t>
                  </w:r>
                  <w:r>
                    <w:rPr>
                      <w:rFonts w:hint="eastAsia" w:ascii="Times New Roman" w:hAnsi="Times New Roman" w:eastAsia="宋体" w:cs="Times New Roman"/>
                      <w:lang w:val="en-US" w:eastAsia="zh-CN"/>
                    </w:rPr>
                    <w:t>顾客满意度为90%以上</w:t>
                  </w:r>
                </w:p>
                <w:p>
                  <w:pPr>
                    <w:shd w:val="clear" w:color="auto" w:fill="C7DAF1"/>
                  </w:pPr>
                </w:p>
              </w:tc>
              <w:tc>
                <w:tcPr>
                  <w:tcW w:w="3136" w:type="dxa"/>
                  <w:noWrap w:val="0"/>
                  <w:vAlign w:val="center"/>
                </w:tcPr>
                <w:p>
                  <w:pPr>
                    <w:shd w:val="clear" w:color="auto" w:fill="C7DAF1"/>
                    <w:rPr>
                      <w:rFonts w:ascii="宋体" w:hAnsi="宋体"/>
                    </w:rPr>
                  </w:pPr>
                  <w:r>
                    <w:rPr>
                      <w:rFonts w:hint="eastAsia" w:ascii="Times New Roman" w:hAnsi="Times New Roman" w:eastAsia="宋体" w:cs="Times New Roman"/>
                      <w:lang w:val="en-US" w:eastAsia="zh-CN"/>
                    </w:rPr>
                    <w:t>满意率%=有效的调查表实际分值累计值÷有效的调查表总分值×100%</w:t>
                  </w:r>
                </w:p>
              </w:tc>
              <w:tc>
                <w:tcPr>
                  <w:tcW w:w="1350" w:type="dxa"/>
                  <w:noWrap w:val="0"/>
                  <w:vAlign w:val="center"/>
                </w:tcPr>
                <w:p>
                  <w:pPr>
                    <w:shd w:val="clear" w:color="auto" w:fill="C7DAF1"/>
                    <w:rPr>
                      <w:rFonts w:hint="eastAsia" w:ascii="宋体" w:hAnsi="宋体" w:eastAsia="宋体"/>
                      <w:lang w:eastAsia="zh-CN"/>
                    </w:rPr>
                  </w:pPr>
                  <w:r>
                    <w:rPr>
                      <w:rFonts w:hint="eastAsia" w:ascii="宋体" w:hAnsi="宋体"/>
                      <w:lang w:eastAsia="zh-CN"/>
                    </w:rPr>
                    <w:t>市场部</w:t>
                  </w:r>
                </w:p>
              </w:tc>
              <w:tc>
                <w:tcPr>
                  <w:tcW w:w="1774" w:type="dxa"/>
                  <w:noWrap w:val="0"/>
                  <w:vAlign w:val="center"/>
                </w:tcPr>
                <w:p>
                  <w:pPr>
                    <w:shd w:val="clear" w:color="auto" w:fill="C7DAF1"/>
                    <w:jc w:val="center"/>
                    <w:rPr>
                      <w:rFonts w:hint="default" w:ascii="宋体" w:hAnsi="宋体" w:eastAsia="宋体"/>
                      <w:lang w:val="en-US" w:eastAsia="zh-CN"/>
                    </w:rPr>
                  </w:pPr>
                  <w:r>
                    <w:rPr>
                      <w:rFonts w:hint="eastAsia" w:ascii="宋体" w:hAnsi="宋体"/>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noWrap w:val="0"/>
                  <w:vAlign w:val="top"/>
                </w:tcPr>
                <w:p>
                  <w:pPr>
                    <w:shd w:val="clear" w:color="auto" w:fill="C7DAF1"/>
                  </w:pPr>
                </w:p>
              </w:tc>
              <w:tc>
                <w:tcPr>
                  <w:tcW w:w="3136" w:type="dxa"/>
                  <w:noWrap w:val="0"/>
                  <w:vAlign w:val="center"/>
                </w:tcPr>
                <w:p>
                  <w:pPr>
                    <w:shd w:val="clear" w:color="auto" w:fill="C7DAF1"/>
                    <w:rPr>
                      <w:rFonts w:ascii="宋体" w:hAnsi="宋体"/>
                    </w:rPr>
                  </w:pPr>
                </w:p>
              </w:tc>
              <w:tc>
                <w:tcPr>
                  <w:tcW w:w="1350" w:type="dxa"/>
                  <w:noWrap w:val="0"/>
                  <w:vAlign w:val="center"/>
                </w:tcPr>
                <w:p>
                  <w:pPr>
                    <w:shd w:val="clear" w:color="auto" w:fill="C7DAF1"/>
                    <w:rPr>
                      <w:rFonts w:ascii="宋体" w:hAnsi="宋体"/>
                    </w:rPr>
                  </w:pPr>
                </w:p>
              </w:tc>
              <w:tc>
                <w:tcPr>
                  <w:tcW w:w="1774" w:type="dxa"/>
                  <w:noWrap w:val="0"/>
                  <w:vAlign w:val="center"/>
                </w:tcPr>
                <w:p>
                  <w:pPr>
                    <w:shd w:val="clear" w:color="auto" w:fill="C7DAF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noWrap w:val="0"/>
                  <w:vAlign w:val="top"/>
                </w:tcPr>
                <w:p>
                  <w:pPr>
                    <w:shd w:val="clear" w:color="auto" w:fill="C7DAF1"/>
                  </w:pPr>
                </w:p>
              </w:tc>
              <w:tc>
                <w:tcPr>
                  <w:tcW w:w="3136" w:type="dxa"/>
                  <w:noWrap w:val="0"/>
                  <w:vAlign w:val="center"/>
                </w:tcPr>
                <w:p>
                  <w:pPr>
                    <w:shd w:val="clear" w:color="auto" w:fill="C7DAF1"/>
                    <w:rPr>
                      <w:rFonts w:ascii="宋体" w:hAnsi="宋体"/>
                    </w:rPr>
                  </w:pPr>
                </w:p>
              </w:tc>
              <w:tc>
                <w:tcPr>
                  <w:tcW w:w="1350" w:type="dxa"/>
                  <w:noWrap w:val="0"/>
                  <w:vAlign w:val="center"/>
                </w:tcPr>
                <w:p>
                  <w:pPr>
                    <w:shd w:val="clear" w:color="auto" w:fill="C7DAF1"/>
                    <w:rPr>
                      <w:rFonts w:ascii="宋体" w:hAnsi="宋体"/>
                    </w:rPr>
                  </w:pPr>
                </w:p>
              </w:tc>
              <w:tc>
                <w:tcPr>
                  <w:tcW w:w="1774" w:type="dxa"/>
                  <w:noWrap w:val="0"/>
                  <w:vAlign w:val="center"/>
                </w:tcPr>
                <w:p>
                  <w:pPr>
                    <w:shd w:val="clear" w:color="auto" w:fill="C7DAF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noWrap w:val="0"/>
                  <w:vAlign w:val="top"/>
                </w:tcPr>
                <w:p>
                  <w:pPr>
                    <w:shd w:val="clear" w:color="auto" w:fill="C7DAF1"/>
                  </w:pPr>
                </w:p>
              </w:tc>
              <w:tc>
                <w:tcPr>
                  <w:tcW w:w="3136" w:type="dxa"/>
                  <w:noWrap w:val="0"/>
                  <w:vAlign w:val="center"/>
                </w:tcPr>
                <w:p>
                  <w:pPr>
                    <w:shd w:val="clear" w:color="auto" w:fill="C7DAF1"/>
                    <w:rPr>
                      <w:rFonts w:ascii="宋体" w:hAnsi="宋体"/>
                    </w:rPr>
                  </w:pPr>
                </w:p>
              </w:tc>
              <w:tc>
                <w:tcPr>
                  <w:tcW w:w="1350" w:type="dxa"/>
                  <w:noWrap w:val="0"/>
                  <w:vAlign w:val="center"/>
                </w:tcPr>
                <w:p>
                  <w:pPr>
                    <w:shd w:val="clear" w:color="auto" w:fill="C7DAF1"/>
                    <w:rPr>
                      <w:rFonts w:ascii="宋体" w:hAnsi="宋体"/>
                    </w:rPr>
                  </w:pPr>
                </w:p>
              </w:tc>
              <w:tc>
                <w:tcPr>
                  <w:tcW w:w="1774" w:type="dxa"/>
                  <w:noWrap w:val="0"/>
                  <w:vAlign w:val="center"/>
                </w:tcPr>
                <w:p>
                  <w:pPr>
                    <w:shd w:val="clear" w:color="auto" w:fill="C7DAF1"/>
                    <w:jc w:val="center"/>
                    <w:rPr>
                      <w:rFonts w:ascii="宋体" w:hAnsi="宋体"/>
                    </w:rPr>
                  </w:pPr>
                </w:p>
              </w:tc>
            </w:tr>
          </w:tbl>
          <w:p>
            <w:pPr>
              <w:shd w:val="clear" w:color="auto" w:fill="C7DAF1"/>
            </w:pPr>
            <w:r>
              <w:rPr>
                <w:rFonts w:hint="eastAsia"/>
              </w:rPr>
              <w:sym w:font="Wingdings 2" w:char="0052"/>
            </w:r>
            <w:r>
              <w:rPr>
                <w:rFonts w:hint="eastAsia"/>
              </w:rPr>
              <w:t>目标已实现</w:t>
            </w:r>
          </w:p>
          <w:p>
            <w:pPr>
              <w:shd w:val="clear" w:color="auto" w:fill="C7DAF1"/>
            </w:pPr>
            <w:r>
              <w:rPr>
                <w:rFonts w:hint="eastAsia"/>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组织对相关管理体系进行变更时，变更应按所策划的方式实施；审核周期内的重大变更有：</w:t>
            </w:r>
          </w:p>
          <w:p>
            <w:pPr>
              <w:shd w:val="clear" w:color="auto" w:fill="C7DAF1"/>
              <w:spacing w:before="40" w:after="40"/>
            </w:pPr>
            <w:r>
              <w:rPr>
                <w:rFonts w:hint="eastAsia"/>
              </w:rPr>
              <w:t>□组织结构变更□部门职责变更□主要原材料□关键人员□生产工艺/服务流程</w:t>
            </w:r>
          </w:p>
          <w:p>
            <w:pPr>
              <w:shd w:val="clear" w:color="auto" w:fill="C7DAF1"/>
              <w:spacing w:before="40" w:after="40"/>
            </w:pPr>
            <w:r>
              <w:rPr>
                <w:rFonts w:hint="eastAsia"/>
              </w:rPr>
              <w:t>□主要设备设施□主要检测设备□其他</w:t>
            </w:r>
          </w:p>
          <w:p>
            <w:pPr>
              <w:shd w:val="clear" w:color="auto" w:fill="C7DAF1"/>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882" w:hRule="atLeast"/>
        </w:trPr>
        <w:tc>
          <w:tcPr>
            <w:tcW w:w="1214" w:type="dxa"/>
            <w:vMerge w:val="restart"/>
            <w:shd w:val="clear" w:color="auto" w:fill="C7DAF1"/>
            <w:noWrap w:val="0"/>
            <w:vAlign w:val="top"/>
          </w:tcPr>
          <w:p>
            <w:pPr>
              <w:shd w:val="clear" w:color="auto" w:fill="C7DAF1"/>
            </w:pPr>
            <w:r>
              <w:rPr>
                <w:rFonts w:hint="eastAsia"/>
              </w:rPr>
              <w:t>支持</w:t>
            </w:r>
          </w:p>
        </w:tc>
        <w:tc>
          <w:tcPr>
            <w:tcW w:w="8748" w:type="dxa"/>
            <w:shd w:val="clear" w:color="auto" w:fill="C7DAF1"/>
            <w:noWrap w:val="0"/>
            <w:vAlign w:val="top"/>
          </w:tcPr>
          <w:p>
            <w:pPr>
              <w:shd w:val="clear" w:color="auto" w:fill="C7DAF1"/>
            </w:pPr>
            <w:r>
              <w:rPr>
                <w:rFonts w:hint="eastAsia"/>
              </w:rPr>
              <w:t>组织的资源状况：</w:t>
            </w:r>
          </w:p>
          <w:p>
            <w:pPr>
              <w:shd w:val="clear" w:color="auto" w:fill="C7DAF1"/>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pPr>
            <w:r>
              <w:rPr>
                <w:rFonts w:hint="eastAsia"/>
              </w:rPr>
              <w:t>□组织</w:t>
            </w:r>
            <w:r>
              <w:t>现有内部资源的能力</w:t>
            </w:r>
            <w:r>
              <w:rPr>
                <w:rFonts w:hint="eastAsia"/>
              </w:rPr>
              <w:t>可基本满足质量管理体系运行，但是还有不足需要补充：</w:t>
            </w:r>
          </w:p>
          <w:p>
            <w:pPr>
              <w:shd w:val="clear" w:color="auto" w:fill="C7DAF1"/>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882"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t>组织应确定并配备所需的</w:t>
            </w:r>
            <w:r>
              <w:rPr>
                <w:rFonts w:hint="eastAsia"/>
              </w:rPr>
              <w:t>管理人员、技术</w:t>
            </w:r>
            <w:r>
              <w:t>人员</w:t>
            </w:r>
            <w:r>
              <w:rPr>
                <w:rFonts w:hint="eastAsia"/>
              </w:rPr>
              <w:t>和生产操作/服务提供人员：</w:t>
            </w:r>
          </w:p>
          <w:p>
            <w:pPr>
              <w:shd w:val="clear" w:color="auto" w:fill="C7DAF1"/>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882"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组织应确定、提供并维护所需的基础设施情况：</w:t>
            </w:r>
          </w:p>
          <w:p>
            <w:pPr>
              <w:shd w:val="clear" w:color="auto" w:fill="C7DAF1"/>
              <w:rPr>
                <w:color w:val="FF0000"/>
              </w:rPr>
            </w:pPr>
            <w:r>
              <w:rPr>
                <w:rFonts w:hint="eastAsia"/>
                <w:color w:val="000000"/>
              </w:rPr>
              <w:t>建筑面积</w:t>
            </w:r>
            <w:r>
              <w:rPr>
                <w:rFonts w:hint="eastAsia"/>
                <w:color w:val="000000"/>
                <w:u w:val="single"/>
                <w:lang w:val="en-US" w:eastAsia="zh-CN"/>
              </w:rPr>
              <w:t>500</w:t>
            </w:r>
            <w:r>
              <w:rPr>
                <w:rFonts w:hint="eastAsia"/>
                <w:color w:val="000000"/>
              </w:rPr>
              <w:t>平方米；生产车间</w:t>
            </w:r>
            <w:r>
              <w:rPr>
                <w:rFonts w:hint="eastAsia"/>
                <w:color w:val="000000"/>
                <w:u w:val="single"/>
                <w:lang w:val="en-US" w:eastAsia="zh-CN"/>
              </w:rPr>
              <w:t xml:space="preserve">  </w:t>
            </w:r>
            <w:r>
              <w:rPr>
                <w:rFonts w:hint="eastAsia"/>
                <w:color w:val="000000"/>
              </w:rPr>
              <w:t>个；库房</w:t>
            </w:r>
            <w:r>
              <w:rPr>
                <w:rFonts w:hint="eastAsia"/>
                <w:color w:val="000000"/>
                <w:u w:val="single"/>
                <w:lang w:val="en-US" w:eastAsia="zh-CN"/>
              </w:rPr>
              <w:t xml:space="preserve">  </w:t>
            </w:r>
            <w:r>
              <w:rPr>
                <w:rFonts w:hint="eastAsia"/>
                <w:color w:val="000000"/>
              </w:rPr>
              <w:t>个；实验室</w:t>
            </w:r>
            <w:r>
              <w:rPr>
                <w:rFonts w:hint="eastAsia"/>
                <w:color w:val="000000"/>
                <w:u w:val="single"/>
                <w:lang w:val="en-US" w:eastAsia="zh-CN"/>
              </w:rPr>
              <w:t xml:space="preserve">  </w:t>
            </w:r>
            <w:r>
              <w:rPr>
                <w:rFonts w:hint="eastAsia"/>
                <w:color w:val="000000"/>
              </w:rPr>
              <w:t>个；</w:t>
            </w:r>
          </w:p>
          <w:p>
            <w:pPr>
              <w:shd w:val="clear" w:color="auto" w:fill="C7DAF1"/>
              <w:rPr>
                <w:rFonts w:hint="eastAsia" w:ascii="Times New Roman" w:hAnsi="Times New Roman" w:eastAsia="宋体" w:cs="Times New Roman"/>
                <w:lang w:val="en-US" w:eastAsia="zh-CN"/>
              </w:rPr>
            </w:pPr>
            <w:r>
              <w:rPr>
                <w:rFonts w:hint="eastAsia"/>
              </w:rPr>
              <w:t>主要生产设备有：</w:t>
            </w:r>
            <w:r>
              <w:rPr>
                <w:rFonts w:hint="eastAsia" w:ascii="Times New Roman" w:hAnsi="Times New Roman" w:eastAsia="宋体" w:cs="Times New Roman"/>
                <w:lang w:val="en-US" w:eastAsia="zh-CN"/>
              </w:rPr>
              <w:t>喷雾机、移动脚手架、剪草机、打药机</w:t>
            </w:r>
          </w:p>
          <w:p>
            <w:pPr>
              <w:shd w:val="clear" w:color="auto" w:fill="C7DAF1"/>
            </w:pPr>
            <w:r>
              <w:rPr>
                <w:rFonts w:hint="eastAsia"/>
              </w:rPr>
              <w:t>特种设备：□叉车□行车□锅炉□电梯□压力容器□压力管道□不适用</w:t>
            </w:r>
          </w:p>
          <w:p>
            <w:pPr>
              <w:shd w:val="clear" w:color="auto" w:fill="C7DAF1"/>
              <w:rPr>
                <w:rFonts w:hint="eastAsia"/>
                <w:color w:val="000000"/>
                <w:highlight w:val="none"/>
                <w:u w:val="single"/>
              </w:rPr>
            </w:pPr>
            <w:r>
              <w:rPr>
                <w:rFonts w:hint="eastAsia"/>
                <w:color w:val="000000"/>
              </w:rPr>
              <w:t>特种设备管理：□进行了定期检验□未进行定期检验的有：</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p>
          <w:p>
            <w:pPr>
              <w:shd w:val="clear" w:color="auto" w:fill="C7DAF1"/>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pPr>
            <w:r>
              <w:rPr>
                <w:rFonts w:hint="eastAsia"/>
              </w:rPr>
              <w:t>□组织</w:t>
            </w:r>
            <w:r>
              <w:t>现有</w:t>
            </w:r>
            <w:r>
              <w:rPr>
                <w:rFonts w:hint="eastAsia"/>
              </w:rPr>
              <w:t>基础设施可基本满足质量管理体系运行，但是还有不足需要补充：</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p>
          <w:p>
            <w:pPr>
              <w:shd w:val="clear" w:color="auto" w:fill="C7DAF1"/>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882"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t>组织应确定、提供并维护所需的人为因素与物理因素环境，以运行过程并获得合格产品和服务。</w:t>
            </w:r>
          </w:p>
          <w:p>
            <w:pPr>
              <w:shd w:val="clear" w:color="auto" w:fill="C7DAF1"/>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rPr>
                <w:rFonts w:hint="default" w:eastAsia="宋体"/>
                <w:color w:val="000000"/>
                <w:highlight w:val="none"/>
                <w:u w:val="single"/>
                <w:lang w:val="en-US" w:eastAsia="zh-CN"/>
              </w:rPr>
            </w:pPr>
            <w:r>
              <w:rPr>
                <w:rFonts w:hint="eastAsia"/>
              </w:rPr>
              <w:t>□组织</w:t>
            </w:r>
            <w:r>
              <w:t>现有</w:t>
            </w:r>
            <w:r>
              <w:rPr>
                <w:rFonts w:hint="eastAsia"/>
              </w:rPr>
              <w:t>运行环境可基本满足质量管理体系运行，说明：</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rFonts w:hint="eastAsia"/>
                <w:color w:val="000000"/>
                <w:highlight w:val="none"/>
                <w:u w:val="single"/>
                <w:lang w:val="en-US" w:eastAsia="zh-CN"/>
              </w:rPr>
              <w:t xml:space="preserve">          </w:t>
            </w:r>
          </w:p>
          <w:p>
            <w:pPr>
              <w:shd w:val="clear" w:color="auto" w:fill="C7DAF1"/>
            </w:pPr>
            <w:r>
              <w:rPr>
                <w:rFonts w:hint="eastAsia"/>
              </w:rPr>
              <w:t>□组织</w:t>
            </w:r>
            <w:r>
              <w:t>现有</w:t>
            </w:r>
            <w:r>
              <w:rPr>
                <w:rFonts w:hint="eastAsia"/>
              </w:rPr>
              <w:t>运行环境完全不能满足质量管理体系运行，说明：</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882"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lang w:val="en-US" w:eastAsia="zh-CN"/>
              </w:rPr>
              <w:t xml:space="preserve">  </w:t>
            </w:r>
            <w:r>
              <w:rPr>
                <w:rFonts w:hint="eastAsia"/>
              </w:rPr>
              <w:sym w:font="Wingdings 2" w:char="00A3"/>
            </w:r>
            <w:r>
              <w:rPr>
                <w:rFonts w:hint="eastAsia"/>
              </w:rPr>
              <w:t>服务流程检查表</w:t>
            </w:r>
            <w:r>
              <w:rPr>
                <w:rFonts w:hint="eastAsia"/>
                <w:lang w:val="en-US" w:eastAsia="zh-CN"/>
              </w:rPr>
              <w:t xml:space="preserve">  </w:t>
            </w:r>
            <w:r>
              <w:rPr>
                <w:rFonts w:hint="eastAsia"/>
              </w:rPr>
              <w:sym w:font="Wingdings 2" w:char="00A3"/>
            </w:r>
            <w:r>
              <w:rPr>
                <w:rFonts w:hint="eastAsia"/>
              </w:rPr>
              <w:t>其他</w:t>
            </w:r>
          </w:p>
          <w:p>
            <w:pPr>
              <w:shd w:val="clear" w:color="auto" w:fill="C7DAF1"/>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lang w:val="en-US" w:eastAsia="zh-CN"/>
              </w:rPr>
              <w:t xml:space="preserve">  </w:t>
            </w:r>
            <w:r>
              <w:rPr>
                <w:rFonts w:hint="eastAsia"/>
              </w:rPr>
              <w:sym w:font="Wingdings 2" w:char="0052"/>
            </w:r>
            <w:r>
              <w:rPr>
                <w:rFonts w:hint="eastAsia"/>
              </w:rPr>
              <w:t>外校</w:t>
            </w:r>
          </w:p>
          <w:p>
            <w:pPr>
              <w:shd w:val="clear" w:color="auto" w:fill="C7DAF1"/>
              <w:rPr>
                <w:rFonts w:hint="eastAsia"/>
                <w:lang w:eastAsia="zh-CN"/>
              </w:rPr>
            </w:pPr>
            <w:r>
              <w:rPr>
                <w:rFonts w:hint="eastAsia"/>
              </w:rPr>
              <w:t>国家强检的计量器具有：</w:t>
            </w:r>
            <w:r>
              <w:rPr>
                <w:rFonts w:hint="eastAsia"/>
                <w:lang w:eastAsia="zh-CN"/>
              </w:rPr>
              <w:t>游标卡尺、全站仪</w:t>
            </w:r>
          </w:p>
          <w:p>
            <w:pPr>
              <w:shd w:val="clear" w:color="auto" w:fill="C7DAF1"/>
              <w:rPr>
                <w:rFonts w:hint="default"/>
                <w:lang w:val="en-US" w:eastAsia="zh-CN"/>
              </w:rPr>
            </w:pPr>
            <w:r>
              <w:rPr>
                <w:rFonts w:hint="eastAsia"/>
              </w:rPr>
              <w:t>计量器具管理：</w:t>
            </w:r>
            <w:r>
              <w:rPr>
                <w:rFonts w:hint="eastAsia"/>
              </w:rPr>
              <w:sym w:font="Wingdings 2" w:char="0052"/>
            </w:r>
            <w:r>
              <w:rPr>
                <w:rFonts w:hint="eastAsia"/>
              </w:rPr>
              <w:t>进行了定期校准/检定</w:t>
            </w:r>
            <w:r>
              <w:rPr>
                <w:rFonts w:hint="eastAsia"/>
              </w:rPr>
              <w:sym w:font="Wingdings 2" w:char="00A3"/>
            </w:r>
            <w:r>
              <w:rPr>
                <w:rFonts w:hint="eastAsia"/>
              </w:rPr>
              <w:t>未进行定期校准/检定的有：</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882"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t>组织</w:t>
            </w:r>
            <w:r>
              <w:rPr>
                <w:rFonts w:hint="eastAsia"/>
              </w:rPr>
              <w:t>已</w:t>
            </w:r>
            <w:r>
              <w:t>确定所需的知识，以运行过程并获得合格产品和服务</w:t>
            </w:r>
          </w:p>
          <w:p>
            <w:pPr>
              <w:shd w:val="clear" w:color="auto" w:fill="C7DAF1"/>
            </w:pPr>
            <w:r>
              <w:rPr>
                <w:rFonts w:hint="eastAsia"/>
              </w:rPr>
              <w:t xml:space="preserve">内部知识: </w:t>
            </w:r>
            <w:r>
              <w:rPr>
                <w:rFonts w:hint="eastAsia"/>
              </w:rPr>
              <w:sym w:font="Wingdings 2" w:char="0052"/>
            </w:r>
            <w:r>
              <w:rPr>
                <w:rFonts w:hint="eastAsia"/>
              </w:rPr>
              <w:t>加工工艺</w:t>
            </w:r>
            <w:r>
              <w:rPr>
                <w:rFonts w:hint="eastAsia"/>
              </w:rPr>
              <w:sym w:font="Wingdings 2" w:char="0052"/>
            </w:r>
            <w:r>
              <w:rPr>
                <w:rFonts w:hint="eastAsia"/>
              </w:rPr>
              <w:t>生产经验</w:t>
            </w:r>
            <w:r>
              <w:rPr>
                <w:rFonts w:hint="eastAsia"/>
              </w:rPr>
              <w:sym w:font="Wingdings 2" w:char="00A3"/>
            </w:r>
            <w:r>
              <w:rPr>
                <w:rFonts w:hint="eastAsia"/>
              </w:rPr>
              <w:t>管理软件</w:t>
            </w:r>
            <w:r>
              <w:rPr>
                <w:rFonts w:hint="eastAsia"/>
              </w:rPr>
              <w:sym w:font="Wingdings 2" w:char="00A3"/>
            </w:r>
            <w:r>
              <w:rPr>
                <w:rFonts w:hint="eastAsia"/>
              </w:rPr>
              <w:t>市场预测</w:t>
            </w:r>
            <w:r>
              <w:rPr>
                <w:rFonts w:hint="eastAsia"/>
              </w:rPr>
              <w:sym w:font="Wingdings 2" w:char="00A3"/>
            </w:r>
            <w:r>
              <w:rPr>
                <w:rFonts w:hint="eastAsia"/>
              </w:rPr>
              <w:t>企业标准</w:t>
            </w:r>
            <w:r>
              <w:rPr>
                <w:rFonts w:hint="eastAsia"/>
              </w:rPr>
              <w:sym w:font="Wingdings 2" w:char="00A3"/>
            </w:r>
            <w:r>
              <w:rPr>
                <w:rFonts w:hint="eastAsia"/>
              </w:rPr>
              <w:t>其他</w:t>
            </w:r>
          </w:p>
          <w:p>
            <w:pPr>
              <w:shd w:val="clear" w:color="auto" w:fill="C7DAF1"/>
            </w:pPr>
            <w:r>
              <w:rPr>
                <w:rFonts w:hint="eastAsia"/>
              </w:rPr>
              <w:t xml:space="preserve">外部知识: </w:t>
            </w:r>
            <w:r>
              <w:rPr>
                <w:rFonts w:hint="eastAsia"/>
              </w:rPr>
              <w:sym w:font="Wingdings 2" w:char="0052"/>
            </w:r>
            <w:r>
              <w:rPr>
                <w:rFonts w:hint="eastAsia"/>
              </w:rPr>
              <w:t>顾客提供资料</w:t>
            </w:r>
            <w:r>
              <w:rPr>
                <w:rFonts w:hint="eastAsia"/>
              </w:rPr>
              <w:sym w:font="Wingdings 2" w:char="0052"/>
            </w:r>
            <w:r>
              <w:rPr>
                <w:rFonts w:hint="eastAsia"/>
              </w:rPr>
              <w:t>产品标准</w:t>
            </w:r>
            <w:r>
              <w:rPr>
                <w:rFonts w:hint="eastAsia"/>
              </w:rPr>
              <w:sym w:font="Wingdings 2" w:char="00A3"/>
            </w:r>
            <w:r>
              <w:rPr>
                <w:rFonts w:hint="eastAsia"/>
              </w:rPr>
              <w:t>学术交流信息</w:t>
            </w:r>
            <w:r>
              <w:rPr>
                <w:rFonts w:hint="eastAsia"/>
              </w:rPr>
              <w:sym w:font="Wingdings 2" w:char="00A3"/>
            </w:r>
            <w:r>
              <w:rPr>
                <w:rFonts w:hint="eastAsia"/>
              </w:rPr>
              <w:t>专业会议信息</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组织已确定在其控制的工作人员所需具备的能力，并采取措施以获得所需的能力，并评价措施的有效性；</w:t>
            </w:r>
          </w:p>
          <w:p>
            <w:pPr>
              <w:shd w:val="clear" w:color="auto" w:fill="C7DAF1"/>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Pr>
              <w:shd w:val="clear" w:color="auto" w:fill="C7DAF1"/>
            </w:pPr>
            <w:r>
              <w:rPr>
                <w:rFonts w:hint="eastAsia"/>
              </w:rPr>
              <w:t>对国家规定持证上岗的人员资质进行了有效的管理。</w:t>
            </w:r>
          </w:p>
          <w:p>
            <w:pPr>
              <w:shd w:val="clear" w:color="auto" w:fill="C7DAF1"/>
              <w:rPr>
                <w:color w:val="000000"/>
              </w:rPr>
            </w:pPr>
            <w:r>
              <w:rPr>
                <w:rFonts w:hint="eastAsia"/>
                <w:color w:val="000000"/>
              </w:rPr>
              <w:t>特种作业人员：</w:t>
            </w:r>
            <w:r>
              <w:rPr>
                <w:rFonts w:hint="eastAsia"/>
                <w:color w:val="000000"/>
              </w:rPr>
              <w:sym w:font="Wingdings 2" w:char="00A3"/>
            </w:r>
            <w:r>
              <w:rPr>
                <w:rFonts w:hint="eastAsia"/>
                <w:color w:val="000000"/>
              </w:rPr>
              <w:t>电工</w:t>
            </w:r>
            <w:r>
              <w:rPr>
                <w:rFonts w:hint="eastAsia"/>
                <w:color w:val="000000"/>
              </w:rPr>
              <w:sym w:font="Wingdings 2" w:char="00A3"/>
            </w:r>
            <w:r>
              <w:rPr>
                <w:rFonts w:hint="eastAsia"/>
                <w:color w:val="000000"/>
              </w:rPr>
              <w:t>焊工</w:t>
            </w:r>
            <w:r>
              <w:rPr>
                <w:rFonts w:hint="eastAsia"/>
                <w:color w:val="000000"/>
              </w:rPr>
              <w:sym w:font="Wingdings 2" w:char="00A3"/>
            </w:r>
            <w:r>
              <w:rPr>
                <w:rFonts w:hint="eastAsia"/>
                <w:color w:val="000000"/>
              </w:rPr>
              <w:t>危化品作业</w:t>
            </w:r>
            <w:r>
              <w:rPr>
                <w:rFonts w:hint="eastAsia"/>
                <w:color w:val="000000"/>
              </w:rPr>
              <w:sym w:font="Wingdings 2" w:char="00A3"/>
            </w:r>
            <w:r>
              <w:rPr>
                <w:rFonts w:hint="eastAsia"/>
                <w:color w:val="000000"/>
              </w:rPr>
              <w:t>制冷工</w:t>
            </w:r>
            <w:r>
              <w:rPr>
                <w:rFonts w:hint="eastAsia"/>
                <w:color w:val="000000"/>
              </w:rPr>
              <w:sym w:font="Wingdings 2" w:char="00A3"/>
            </w:r>
            <w:r>
              <w:rPr>
                <w:rFonts w:hint="eastAsia"/>
                <w:color w:val="000000"/>
              </w:rPr>
              <w:t>其他</w:t>
            </w:r>
          </w:p>
          <w:p>
            <w:pPr>
              <w:shd w:val="clear" w:color="auto" w:fill="C7DAF1"/>
            </w:pPr>
            <w:r>
              <w:rPr>
                <w:rFonts w:hint="eastAsia"/>
                <w:color w:val="000000"/>
              </w:rPr>
              <w:t>特种设备作业人员：</w:t>
            </w:r>
            <w:r>
              <w:rPr>
                <w:rFonts w:hint="eastAsia"/>
                <w:color w:val="000000"/>
              </w:rPr>
              <w:sym w:font="Wingdings 2" w:char="00A3"/>
            </w:r>
            <w:r>
              <w:rPr>
                <w:rFonts w:hint="eastAsia"/>
                <w:color w:val="000000"/>
              </w:rPr>
              <w:t>叉车工</w:t>
            </w:r>
            <w:r>
              <w:rPr>
                <w:rFonts w:hint="eastAsia"/>
                <w:color w:val="000000"/>
              </w:rPr>
              <w:sym w:font="Wingdings 2" w:char="00A3"/>
            </w:r>
            <w:r>
              <w:rPr>
                <w:rFonts w:hint="eastAsia"/>
                <w:color w:val="000000"/>
              </w:rPr>
              <w:t>行车工</w:t>
            </w:r>
            <w:r>
              <w:rPr>
                <w:rFonts w:hint="eastAsia"/>
                <w:color w:val="000000"/>
              </w:rPr>
              <w:sym w:font="Wingdings 2" w:char="00A3"/>
            </w:r>
            <w:r>
              <w:rPr>
                <w:rFonts w:hint="eastAsia"/>
                <w:color w:val="000000"/>
              </w:rPr>
              <w:t>锅炉工</w:t>
            </w:r>
            <w:r>
              <w:rPr>
                <w:rFonts w:hint="eastAsia"/>
                <w:color w:val="000000"/>
              </w:rPr>
              <w:sym w:font="Wingdings 2" w:char="00A3"/>
            </w:r>
            <w:r>
              <w:rPr>
                <w:rFonts w:hint="eastAsia"/>
                <w:color w:val="000000"/>
              </w:rPr>
              <w:t>压力容器</w:t>
            </w:r>
            <w:r>
              <w:rPr>
                <w:rFonts w:hint="eastAsia"/>
                <w:color w:val="000000"/>
              </w:rPr>
              <w:sym w:font="Wingdings 2" w:char="00A3"/>
            </w:r>
            <w:r>
              <w:rPr>
                <w:rFonts w:hint="eastAsia"/>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组织已确定与质量管理体系相关的内部和外部沟通。</w:t>
            </w:r>
          </w:p>
          <w:p>
            <w:pPr>
              <w:shd w:val="clear" w:color="auto" w:fill="C7DAF1"/>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pPr>
              <w:shd w:val="clear" w:color="auto" w:fill="C7DAF1"/>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fill="C7DAF1"/>
            </w:pPr>
            <w:r>
              <w:rPr>
                <w:rFonts w:hint="eastAsia"/>
              </w:rPr>
              <w:t>对质量相关的外来文件（法律法规、产品标准）进行了识别和贯彻。</w:t>
            </w:r>
          </w:p>
          <w:p>
            <w:pPr>
              <w:shd w:val="clear" w:color="auto" w:fill="C7DAF1"/>
            </w:pPr>
            <w:r>
              <w:rPr>
                <w:rFonts w:hint="eastAsia"/>
              </w:rPr>
              <w:sym w:font="Wingdings 2" w:char="0052"/>
            </w:r>
            <w:r>
              <w:rPr>
                <w:rFonts w:hint="eastAsia"/>
              </w:rPr>
              <w:t>法律法规获取充分，□法律法规获取有遗漏，缺少：</w:t>
            </w:r>
          </w:p>
          <w:p>
            <w:pPr>
              <w:shd w:val="clear" w:color="auto" w:fill="C7DAF1"/>
            </w:pPr>
            <w:r>
              <w:rPr>
                <w:rFonts w:hint="eastAsia"/>
              </w:rPr>
              <w:t>对QMS和产品相关的运行记录进行了保留、储存、保护、检索查询、处置等管理。</w:t>
            </w:r>
          </w:p>
          <w:p>
            <w:pPr>
              <w:shd w:val="clear" w:color="auto" w:fill="C7DAF1"/>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355" w:hRule="atLeast"/>
        </w:trPr>
        <w:tc>
          <w:tcPr>
            <w:tcW w:w="1214" w:type="dxa"/>
            <w:vMerge w:val="restart"/>
            <w:shd w:val="clear" w:color="auto" w:fill="C7DAF1"/>
            <w:noWrap w:val="0"/>
            <w:vAlign w:val="top"/>
          </w:tcPr>
          <w:p>
            <w:pPr>
              <w:shd w:val="clear" w:color="auto" w:fill="C7DAF1"/>
            </w:pPr>
            <w:r>
              <w:rPr>
                <w:rFonts w:hint="eastAsia"/>
              </w:rPr>
              <w:t>运行</w:t>
            </w:r>
          </w:p>
        </w:tc>
        <w:tc>
          <w:tcPr>
            <w:tcW w:w="8748" w:type="dxa"/>
            <w:shd w:val="clear" w:color="auto" w:fill="C7DAF1"/>
            <w:noWrap w:val="0"/>
            <w:vAlign w:val="top"/>
          </w:tcPr>
          <w:p>
            <w:pPr>
              <w:shd w:val="clear" w:color="auto" w:fill="C7DAF1"/>
            </w:pPr>
            <w:r>
              <w:rPr>
                <w:rFonts w:hint="eastAsia"/>
              </w:rPr>
              <w:t>组织为对产品和服务提供满足的要求，已对产品和服务提供的过程（见4.4）进行策划、实施和控制。策划文件包括：</w:t>
            </w:r>
          </w:p>
          <w:p>
            <w:pPr>
              <w:shd w:val="clear" w:color="auto" w:fill="C7DAF1"/>
              <w:rPr>
                <w:highlight w:val="yellow"/>
              </w:rPr>
            </w:pPr>
            <w:r>
              <w:rPr>
                <w:rFonts w:hint="eastAsia" w:ascii="Wingdings" w:hAnsi="Wingdings"/>
                <w:lang w:eastAsia="zh-CN"/>
              </w:rPr>
              <w:sym w:font="Wingdings 2" w:char="0052"/>
            </w:r>
            <w:r>
              <w:rPr>
                <w:rFonts w:hint="eastAsia"/>
              </w:rPr>
              <w:t>工艺流程图</w:t>
            </w:r>
            <w:r>
              <w:rPr>
                <w:rFonts w:hint="eastAsia"/>
                <w:lang w:val="en-US" w:eastAsia="zh-CN"/>
              </w:rPr>
              <w:t xml:space="preserve"> </w:t>
            </w:r>
            <w:r>
              <w:rPr>
                <w:rFonts w:hint="eastAsia" w:ascii="Wingdings" w:hAnsi="Wingdings"/>
                <w:lang w:eastAsia="zh-CN"/>
              </w:rPr>
              <w:sym w:font="Wingdings 2" w:char="0052"/>
            </w:r>
            <w:r>
              <w:rPr>
                <w:rFonts w:hint="eastAsia"/>
              </w:rPr>
              <w:t>作业文件</w:t>
            </w:r>
            <w:r>
              <w:rPr>
                <w:rFonts w:hint="eastAsia"/>
                <w:lang w:val="en-US" w:eastAsia="zh-CN"/>
              </w:rPr>
              <w:t xml:space="preserve"> </w:t>
            </w:r>
            <w:r>
              <w:rPr>
                <w:rFonts w:hint="eastAsia" w:ascii="Wingdings" w:hAnsi="Wingdings"/>
                <w:lang w:eastAsia="zh-CN"/>
              </w:rPr>
              <w:sym w:font="Wingdings 2" w:char="0052"/>
            </w:r>
            <w:r>
              <w:rPr>
                <w:rFonts w:hint="eastAsia"/>
              </w:rPr>
              <w:t>检测计划</w:t>
            </w:r>
            <w:r>
              <w:rPr>
                <w:rFonts w:hint="eastAsia"/>
                <w:lang w:val="en-US" w:eastAsia="zh-CN"/>
              </w:rPr>
              <w:t xml:space="preserve"> </w:t>
            </w:r>
            <w:r>
              <w:rPr>
                <w:rFonts w:hint="eastAsia" w:ascii="Wingdings" w:hAnsi="Wingdings"/>
                <w:lang w:eastAsia="zh-CN"/>
              </w:rPr>
              <w:sym w:font="Wingdings 2" w:char="00A3"/>
            </w:r>
            <w:r>
              <w:rPr>
                <w:rFonts w:hint="eastAsia"/>
              </w:rPr>
              <w:t>接收准则</w:t>
            </w:r>
            <w:r>
              <w:rPr>
                <w:rFonts w:hint="eastAsia"/>
                <w:lang w:val="en-US" w:eastAsia="zh-CN"/>
              </w:rPr>
              <w:t xml:space="preserve"> </w:t>
            </w:r>
            <w:r>
              <w:rPr>
                <w:rFonts w:hint="eastAsia" w:ascii="Wingdings" w:hAnsi="Wingdings"/>
                <w:lang w:eastAsia="zh-CN"/>
              </w:rPr>
              <w:sym w:font="Wingdings 2" w:char="00A3"/>
            </w:r>
            <w:r>
              <w:rPr>
                <w:rFonts w:hint="eastAsia"/>
              </w:rPr>
              <w:t>外包控制要求</w:t>
            </w:r>
            <w:r>
              <w:rPr>
                <w:rFonts w:hint="eastAsia"/>
                <w:lang w:val="en-US" w:eastAsia="zh-CN"/>
              </w:rPr>
              <w:t xml:space="preserve"> </w:t>
            </w:r>
            <w:r>
              <w:rPr>
                <w:rFonts w:hint="eastAsia" w:ascii="Wingdings" w:hAnsi="Wingdings"/>
                <w:lang w:eastAsia="zh-CN"/>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90"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组织建立并实施了与顾客沟通；如产品和服务的信息、顾客投诉、顾客财产、应急措施等。</w:t>
            </w:r>
          </w:p>
          <w:p>
            <w:pPr>
              <w:shd w:val="clear" w:color="auto" w:fill="C7DAF1"/>
            </w:pPr>
            <w:r>
              <w:rPr>
                <w:rFonts w:hint="eastAsia"/>
              </w:rPr>
              <w:t>组织对产品和服务要求进行了评审，确保有能力向顾客提供满足要求的产品和服务。</w:t>
            </w:r>
          </w:p>
          <w:p>
            <w:pPr>
              <w:shd w:val="clear" w:color="auto" w:fill="C7DAF1"/>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A3"/>
            </w:r>
            <w:r>
              <w:rPr>
                <w:rFonts w:hint="eastAsia"/>
              </w:rPr>
              <w:t>其他</w:t>
            </w:r>
          </w:p>
          <w:p>
            <w:pPr>
              <w:shd w:val="clear" w:color="auto" w:fill="C7DAF1"/>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355"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组织建立、实施和保持了适当的设计和开发过程，以确保后续的产品和服务的提供。（适用时）</w:t>
            </w:r>
          </w:p>
          <w:p>
            <w:pPr>
              <w:shd w:val="clear" w:color="auto" w:fill="C7DAF1"/>
            </w:pPr>
            <w:r>
              <w:rPr>
                <w:rFonts w:hint="eastAsia"/>
              </w:rPr>
              <w:t>审核期间内设计和开发新产品/项目名称：</w:t>
            </w:r>
            <w:r>
              <w:rPr>
                <w:rFonts w:hint="eastAsia"/>
                <w:u w:val="single"/>
              </w:rPr>
              <w:t>（</w:t>
            </w:r>
            <w:r>
              <w:rPr>
                <w:rFonts w:hint="eastAsia"/>
              </w:rPr>
              <w:t>举1例）</w:t>
            </w:r>
          </w:p>
          <w:p>
            <w:pPr>
              <w:shd w:val="clear" w:color="auto" w:fill="C7DAF1"/>
            </w:pPr>
            <w:r>
              <w:rPr>
                <w:rFonts w:hint="eastAsia"/>
              </w:rPr>
              <w:t>该项目的设计和开发的输入、输出、变更进行了控制。</w:t>
            </w:r>
          </w:p>
          <w:p>
            <w:pPr>
              <w:shd w:val="clear" w:color="auto" w:fill="C7DAF1"/>
            </w:pPr>
            <w:r>
              <w:rPr>
                <w:rFonts w:hint="eastAsia"/>
              </w:rPr>
              <w:t>设计和开发控制：</w:t>
            </w:r>
            <w:r>
              <w:rPr>
                <w:rFonts w:hint="eastAsia" w:ascii="Wingdings" w:hAnsi="Wingdings"/>
                <w:lang w:eastAsia="zh-CN"/>
              </w:rPr>
              <w:sym w:font="Wingdings 2" w:char="0052"/>
            </w:r>
            <w:r>
              <w:rPr>
                <w:rFonts w:hint="eastAsia"/>
              </w:rPr>
              <w:t>符合要求</w:t>
            </w:r>
            <w:r>
              <w:rPr>
                <w:rFonts w:hint="eastAsia"/>
                <w:lang w:val="en-US" w:eastAsia="zh-CN"/>
              </w:rPr>
              <w:t xml:space="preserve"> </w:t>
            </w:r>
            <w:r>
              <w:rPr>
                <w:rFonts w:hint="eastAsia" w:ascii="Wingdings" w:hAnsi="Wingdings"/>
                <w:lang w:eastAsia="zh-CN"/>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355"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jc w:val="left"/>
            </w:pPr>
            <w:r>
              <w:rPr>
                <w:rFonts w:hint="eastAsia"/>
              </w:rPr>
              <w:t>组织对外部提供的过程、产品和服务的供方按照对产品/服务质量的类型和程度实施控制。</w:t>
            </w:r>
          </w:p>
          <w:p>
            <w:pPr>
              <w:shd w:val="clear" w:color="auto" w:fill="C7DAF1"/>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lang w:val="en-US" w:eastAsia="zh-CN"/>
              </w:rPr>
              <w:t xml:space="preserve"> </w:t>
            </w:r>
            <w:r>
              <w:rPr>
                <w:rFonts w:hint="eastAsia" w:ascii="Wingdings" w:hAnsi="Wingdings"/>
                <w:lang w:eastAsia="zh-CN"/>
              </w:rPr>
              <w:sym w:font="Wingdings 2" w:char="00A3"/>
            </w:r>
            <w:r>
              <w:rPr>
                <w:rFonts w:hint="eastAsia"/>
              </w:rPr>
              <w:t>委托加工</w:t>
            </w:r>
            <w:r>
              <w:rPr>
                <w:rFonts w:hint="eastAsia"/>
                <w:lang w:val="en-US" w:eastAsia="zh-CN"/>
              </w:rPr>
              <w:t xml:space="preserve"> </w:t>
            </w:r>
            <w:r>
              <w:rPr>
                <w:rFonts w:hint="eastAsia" w:ascii="Wingdings" w:hAnsi="Wingdings"/>
                <w:lang w:eastAsia="zh-CN"/>
              </w:rPr>
              <w:sym w:font="Wingdings 2" w:char="0052"/>
            </w:r>
            <w:r>
              <w:rPr>
                <w:rFonts w:hint="eastAsia"/>
              </w:rPr>
              <w:t>顾客要求</w:t>
            </w:r>
            <w:r>
              <w:rPr>
                <w:rFonts w:hint="eastAsia"/>
                <w:lang w:val="en-US" w:eastAsia="zh-CN"/>
              </w:rPr>
              <w:t xml:space="preserve"> </w:t>
            </w:r>
            <w:r>
              <w:rPr>
                <w:rFonts w:hint="eastAsia" w:ascii="Wingdings" w:hAnsi="Wingdings"/>
                <w:lang w:eastAsia="zh-CN"/>
              </w:rPr>
              <w:sym w:font="Wingdings 2" w:char="00A3"/>
            </w:r>
            <w:r>
              <w:rPr>
                <w:rFonts w:hint="eastAsia"/>
              </w:rPr>
              <w:t>运输</w:t>
            </w:r>
            <w:r>
              <w:rPr>
                <w:rFonts w:hint="eastAsia"/>
                <w:lang w:val="en-US" w:eastAsia="zh-CN"/>
              </w:rPr>
              <w:t xml:space="preserve"> </w:t>
            </w:r>
            <w:r>
              <w:rPr>
                <w:rFonts w:hint="eastAsia" w:ascii="Wingdings" w:hAnsi="Wingdings"/>
                <w:lang w:eastAsia="zh-CN"/>
              </w:rPr>
              <w:sym w:font="Wingdings 2" w:char="00A3"/>
            </w:r>
            <w:r>
              <w:rPr>
                <w:rFonts w:hint="eastAsia"/>
              </w:rPr>
              <w:t>其他</w:t>
            </w:r>
          </w:p>
          <w:p>
            <w:pPr>
              <w:shd w:val="clear" w:color="auto" w:fill="C7DAF1"/>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355"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jc w:val="left"/>
            </w:pPr>
            <w:r>
              <w:rPr>
                <w:rFonts w:hint="eastAsia"/>
              </w:rPr>
              <w:t>组织的生产和服务提供流程图（见第三条款），</w:t>
            </w:r>
          </w:p>
          <w:p>
            <w:pPr>
              <w:shd w:val="clear" w:color="auto" w:fill="C7DAF1"/>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top"/>
                </w:tcPr>
                <w:p>
                  <w:pPr>
                    <w:shd w:val="clear" w:color="auto" w:fill="C7DAF1"/>
                    <w:jc w:val="left"/>
                  </w:pPr>
                  <w:r>
                    <w:rPr>
                      <w:rFonts w:hint="eastAsia"/>
                    </w:rPr>
                    <w:t>产品/服务名称</w:t>
                  </w:r>
                </w:p>
              </w:tc>
              <w:tc>
                <w:tcPr>
                  <w:tcW w:w="3665" w:type="dxa"/>
                  <w:noWrap w:val="0"/>
                  <w:vAlign w:val="top"/>
                </w:tcPr>
                <w:p>
                  <w:pPr>
                    <w:shd w:val="clear" w:color="auto" w:fill="C7DAF1"/>
                    <w:jc w:val="left"/>
                  </w:pPr>
                  <w:r>
                    <w:rPr>
                      <w:rFonts w:hint="eastAsia"/>
                    </w:rPr>
                    <w:t>关键过程</w:t>
                  </w:r>
                </w:p>
              </w:tc>
              <w:tc>
                <w:tcPr>
                  <w:tcW w:w="3265" w:type="dxa"/>
                  <w:noWrap w:val="0"/>
                  <w:vAlign w:val="top"/>
                </w:tcPr>
                <w:p>
                  <w:pPr>
                    <w:shd w:val="clear" w:color="auto" w:fill="C7DAF1"/>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top"/>
                </w:tcPr>
                <w:p>
                  <w:pPr>
                    <w:shd w:val="clear" w:color="auto" w:fill="C7DAF1"/>
                    <w:jc w:val="left"/>
                  </w:pPr>
                  <w:r>
                    <w:t>园林绿化工程的施工</w:t>
                  </w:r>
                </w:p>
              </w:tc>
              <w:tc>
                <w:tcPr>
                  <w:tcW w:w="3665" w:type="dxa"/>
                  <w:noWrap w:val="0"/>
                  <w:vAlign w:val="top"/>
                </w:tcPr>
                <w:p>
                  <w:pPr>
                    <w:shd w:val="clear" w:color="auto" w:fill="C7DAF1"/>
                    <w:jc w:val="left"/>
                  </w:pPr>
                  <w:r>
                    <w:rPr>
                      <w:rFonts w:hint="eastAsia"/>
                      <w:lang w:val="en-US" w:eastAsia="zh-CN"/>
                    </w:rPr>
                    <w:t>栽植</w:t>
                  </w:r>
                </w:p>
              </w:tc>
              <w:tc>
                <w:tcPr>
                  <w:tcW w:w="3265" w:type="dxa"/>
                  <w:noWrap w:val="0"/>
                  <w:vAlign w:val="top"/>
                </w:tcPr>
                <w:p>
                  <w:pPr>
                    <w:shd w:val="clear" w:color="auto" w:fill="C7DAF1"/>
                    <w:jc w:val="left"/>
                    <w:rPr>
                      <w:rFonts w:hint="eastAsia" w:eastAsia="宋体"/>
                      <w:lang w:eastAsia="zh-CN"/>
                    </w:rPr>
                  </w:pPr>
                  <w:r>
                    <w:rPr>
                      <w:rFonts w:hint="eastAsia"/>
                      <w:lang w:eastAsia="zh-CN"/>
                    </w:rPr>
                    <w:t>相关作业指导书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top"/>
                </w:tcPr>
                <w:p>
                  <w:pPr>
                    <w:shd w:val="clear" w:color="auto" w:fill="C7DAF1"/>
                    <w:jc w:val="left"/>
                  </w:pPr>
                </w:p>
              </w:tc>
              <w:tc>
                <w:tcPr>
                  <w:tcW w:w="3665" w:type="dxa"/>
                  <w:noWrap w:val="0"/>
                  <w:vAlign w:val="top"/>
                </w:tcPr>
                <w:p>
                  <w:pPr>
                    <w:shd w:val="clear" w:color="auto" w:fill="C7DAF1"/>
                    <w:jc w:val="left"/>
                  </w:pPr>
                </w:p>
              </w:tc>
              <w:tc>
                <w:tcPr>
                  <w:tcW w:w="3265" w:type="dxa"/>
                  <w:noWrap w:val="0"/>
                  <w:vAlign w:val="top"/>
                </w:tcPr>
                <w:p>
                  <w:pPr>
                    <w:shd w:val="clear" w:color="auto" w:fill="C7DAF1"/>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top"/>
                </w:tcPr>
                <w:p>
                  <w:pPr>
                    <w:shd w:val="clear" w:color="auto" w:fill="C7DAF1"/>
                    <w:jc w:val="left"/>
                  </w:pPr>
                </w:p>
              </w:tc>
              <w:tc>
                <w:tcPr>
                  <w:tcW w:w="3665" w:type="dxa"/>
                  <w:noWrap w:val="0"/>
                  <w:vAlign w:val="top"/>
                </w:tcPr>
                <w:p>
                  <w:pPr>
                    <w:shd w:val="clear" w:color="auto" w:fill="C7DAF1"/>
                    <w:jc w:val="left"/>
                  </w:pPr>
                </w:p>
              </w:tc>
              <w:tc>
                <w:tcPr>
                  <w:tcW w:w="3265" w:type="dxa"/>
                  <w:noWrap w:val="0"/>
                  <w:vAlign w:val="top"/>
                </w:tcPr>
                <w:p>
                  <w:pPr>
                    <w:shd w:val="clear" w:color="auto" w:fill="C7DAF1"/>
                    <w:jc w:val="left"/>
                  </w:pPr>
                </w:p>
              </w:tc>
            </w:tr>
          </w:tbl>
          <w:p>
            <w:pPr>
              <w:shd w:val="clear" w:color="auto" w:fill="C7DAF1"/>
              <w:jc w:val="left"/>
            </w:pPr>
          </w:p>
          <w:p>
            <w:pPr>
              <w:shd w:val="clear" w:color="auto" w:fill="C7DAF1"/>
              <w:jc w:val="left"/>
            </w:pPr>
            <w:r>
              <w:rPr>
                <w:rFonts w:hint="eastAsia"/>
              </w:rPr>
              <w:t>需要确认的过程：</w:t>
            </w:r>
            <w:r>
              <w:rPr>
                <w:rFonts w:hint="eastAsia"/>
                <w:lang w:eastAsia="zh-CN"/>
              </w:rPr>
              <w:t>大树移植、隐蔽工程施工</w:t>
            </w:r>
          </w:p>
          <w:p>
            <w:pPr>
              <w:shd w:val="clear" w:color="auto" w:fill="C7DAF1"/>
              <w:jc w:val="left"/>
              <w:rPr>
                <w:color w:val="000000"/>
              </w:rPr>
            </w:pPr>
            <w:r>
              <w:rPr>
                <w:rFonts w:hint="eastAsia"/>
                <w:color w:val="FF0000"/>
                <w:lang w:val="en-US" w:eastAsia="zh-CN"/>
              </w:rPr>
              <w:t xml:space="preserve"> </w:t>
            </w:r>
            <w:r>
              <w:rPr>
                <w:rFonts w:hint="eastAsia" w:ascii="Wingdings" w:hAnsi="Wingdings"/>
                <w:color w:val="000000"/>
                <w:lang w:eastAsia="zh-CN"/>
              </w:rPr>
              <w:sym w:font="Wingdings 2" w:char="0052"/>
            </w:r>
            <w:r>
              <w:rPr>
                <w:rFonts w:hint="eastAsia"/>
                <w:color w:val="000000"/>
              </w:rPr>
              <w:t>进行了有效的确认</w:t>
            </w:r>
            <w:r>
              <w:rPr>
                <w:rFonts w:hint="eastAsia"/>
                <w:color w:val="000000"/>
                <w:lang w:val="en-US" w:eastAsia="zh-CN"/>
              </w:rPr>
              <w:t xml:space="preserve"> </w:t>
            </w:r>
            <w:r>
              <w:rPr>
                <w:rFonts w:hint="eastAsia" w:ascii="Wingdings" w:hAnsi="Wingdings"/>
                <w:color w:val="000000"/>
                <w:lang w:eastAsia="zh-CN"/>
              </w:rPr>
              <w:sym w:font="Wingdings 2" w:char="00A3"/>
            </w:r>
            <w:r>
              <w:rPr>
                <w:rFonts w:hint="eastAsia"/>
                <w:color w:val="000000"/>
              </w:rPr>
              <w:t>存在不足，说明</w:t>
            </w:r>
            <w:r>
              <w:rPr>
                <w:rFonts w:hint="eastAsia"/>
                <w:color w:val="000000"/>
                <w:u w:val="single"/>
                <w:lang w:val="en-US" w:eastAsia="zh-CN"/>
              </w:rPr>
              <w:t xml:space="preserve">                                  </w:t>
            </w:r>
            <w:r>
              <w:rPr>
                <w:rFonts w:hint="eastAsia"/>
                <w:color w:val="000000"/>
              </w:rPr>
              <w:t>。</w:t>
            </w:r>
          </w:p>
          <w:p>
            <w:pPr>
              <w:shd w:val="clear" w:color="auto" w:fill="C7DAF1"/>
              <w:jc w:val="left"/>
              <w:rPr>
                <w:rFonts w:hint="default" w:eastAsia="宋体"/>
                <w:u w:val="single"/>
                <w:lang w:val="en-US" w:eastAsia="zh-CN"/>
              </w:rPr>
            </w:pPr>
            <w:r>
              <w:rPr>
                <w:rFonts w:hint="eastAsia"/>
                <w:color w:val="000000"/>
              </w:rPr>
              <w:t>对生产和服务提供过程的控制</w:t>
            </w:r>
            <w:r>
              <w:rPr>
                <w:rFonts w:hint="eastAsia"/>
                <w:color w:val="000000"/>
                <w:lang w:val="en-US" w:eastAsia="zh-CN"/>
              </w:rPr>
              <w:t xml:space="preserve"> </w:t>
            </w:r>
            <w:r>
              <w:rPr>
                <w:rFonts w:hint="eastAsia" w:ascii="Wingdings" w:hAnsi="Wingdings"/>
                <w:color w:val="000000"/>
                <w:lang w:eastAsia="zh-CN"/>
              </w:rPr>
              <w:sym w:font="Wingdings 2" w:char="0052"/>
            </w:r>
            <w:r>
              <w:rPr>
                <w:rFonts w:hint="eastAsia"/>
                <w:color w:val="000000"/>
              </w:rPr>
              <w:t>符合要求</w:t>
            </w:r>
            <w:r>
              <w:rPr>
                <w:rFonts w:hint="eastAsia"/>
                <w:color w:val="000000"/>
                <w:lang w:val="en-US" w:eastAsia="zh-CN"/>
              </w:rPr>
              <w:t xml:space="preserve"> </w:t>
            </w:r>
            <w:r>
              <w:rPr>
                <w:rFonts w:hint="eastAsia" w:ascii="Wingdings" w:hAnsi="Wingdings"/>
                <w:color w:val="000000"/>
                <w:lang w:eastAsia="zh-CN"/>
              </w:rPr>
              <w:sym w:font="Wingdings 2" w:char="00A3"/>
            </w:r>
            <w:r>
              <w:rPr>
                <w:rFonts w:hint="eastAsia"/>
                <w:color w:val="000000"/>
              </w:rPr>
              <w:t>存在不足，说明</w:t>
            </w:r>
            <w:r>
              <w:rPr>
                <w:rFonts w:hint="eastAsia"/>
                <w:color w:val="000000"/>
                <w:u w:val="single"/>
                <w:lang w:val="en-US" w:eastAsia="zh-CN"/>
              </w:rPr>
              <w:t xml:space="preserve">                     </w:t>
            </w:r>
            <w:r>
              <w:rPr>
                <w:rFonts w:hint="eastAsia"/>
                <w:color w:val="000000"/>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923"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jc w:val="left"/>
            </w:pPr>
            <w:r>
              <w:rPr>
                <w:rFonts w:hint="eastAsia"/>
              </w:rPr>
              <w:t>组织在生产和服务提供的整个过程中对产品和监视和测量状态进行标识和追溯。</w:t>
            </w:r>
          </w:p>
          <w:p>
            <w:pPr>
              <w:shd w:val="clear" w:color="auto" w:fill="C7DAF1"/>
              <w:jc w:val="left"/>
            </w:pPr>
            <w:r>
              <w:rPr>
                <w:rFonts w:hint="eastAsia"/>
              </w:rPr>
              <w:t>采用的标识方式：</w:t>
            </w:r>
            <w:r>
              <w:rPr>
                <w:rFonts w:hint="eastAsia"/>
                <w:lang w:val="en-US" w:eastAsia="zh-CN"/>
              </w:rPr>
              <w:t xml:space="preserve"> </w:t>
            </w:r>
            <w:r>
              <w:rPr>
                <w:rFonts w:hint="eastAsia" w:ascii="Wingdings" w:hAnsi="Wingdings"/>
                <w:lang w:eastAsia="zh-CN"/>
              </w:rPr>
              <w:sym w:font="Wingdings 2" w:char="0052"/>
            </w:r>
            <w:r>
              <w:rPr>
                <w:rFonts w:hint="eastAsia"/>
              </w:rPr>
              <w:t>标签</w:t>
            </w:r>
            <w:r>
              <w:rPr>
                <w:rFonts w:hint="eastAsia"/>
                <w:lang w:val="en-US" w:eastAsia="zh-CN"/>
              </w:rPr>
              <w:t xml:space="preserve"> </w:t>
            </w:r>
            <w:r>
              <w:rPr>
                <w:rFonts w:hint="eastAsia" w:ascii="Wingdings" w:hAnsi="Wingdings"/>
                <w:lang w:eastAsia="zh-CN"/>
              </w:rPr>
              <w:sym w:font="Wingdings 2" w:char="0052"/>
            </w:r>
            <w:r>
              <w:rPr>
                <w:rFonts w:hint="eastAsia"/>
              </w:rPr>
              <w:t>标牌</w:t>
            </w:r>
            <w:r>
              <w:rPr>
                <w:rFonts w:hint="eastAsia"/>
                <w:lang w:val="en-US" w:eastAsia="zh-CN"/>
              </w:rPr>
              <w:t xml:space="preserve"> </w:t>
            </w:r>
            <w:r>
              <w:rPr>
                <w:rFonts w:hint="eastAsia" w:ascii="Wingdings" w:hAnsi="Wingdings"/>
                <w:lang w:eastAsia="zh-CN"/>
              </w:rPr>
              <w:sym w:font="Wingdings 2" w:char="0052"/>
            </w:r>
            <w:r>
              <w:rPr>
                <w:rFonts w:hint="eastAsia"/>
              </w:rPr>
              <w:t>区域</w:t>
            </w:r>
            <w:r>
              <w:rPr>
                <w:rFonts w:hint="eastAsia"/>
                <w:lang w:val="en-US" w:eastAsia="zh-CN"/>
              </w:rPr>
              <w:t xml:space="preserve"> </w:t>
            </w:r>
            <w:r>
              <w:rPr>
                <w:rFonts w:hint="eastAsia" w:ascii="Wingdings" w:hAnsi="Wingdings"/>
                <w:lang w:eastAsia="zh-CN"/>
              </w:rPr>
              <w:sym w:font="Wingdings 2" w:char="00A3"/>
            </w:r>
            <w:r>
              <w:rPr>
                <w:rFonts w:hint="eastAsia"/>
              </w:rPr>
              <w:t>容器编号</w:t>
            </w:r>
            <w:r>
              <w:rPr>
                <w:rFonts w:hint="eastAsia"/>
                <w:lang w:val="en-US" w:eastAsia="zh-CN"/>
              </w:rPr>
              <w:t xml:space="preserve"> </w:t>
            </w:r>
            <w:r>
              <w:rPr>
                <w:rFonts w:hint="eastAsia" w:ascii="Wingdings" w:hAnsi="Wingdings"/>
                <w:lang w:eastAsia="zh-CN"/>
              </w:rPr>
              <w:sym w:font="Wingdings 2" w:char="0052"/>
            </w:r>
            <w:r>
              <w:rPr>
                <w:rFonts w:hint="eastAsia"/>
              </w:rPr>
              <w:t>人员编号</w:t>
            </w:r>
            <w:r>
              <w:rPr>
                <w:rFonts w:hint="eastAsia"/>
                <w:lang w:val="en-US" w:eastAsia="zh-CN"/>
              </w:rPr>
              <w:t xml:space="preserve"> </w:t>
            </w:r>
            <w:r>
              <w:rPr>
                <w:rFonts w:hint="eastAsia" w:ascii="Wingdings" w:hAnsi="Wingdings"/>
                <w:lang w:eastAsia="zh-CN"/>
              </w:rPr>
              <w:sym w:font="Wingdings 2" w:char="00A3"/>
            </w:r>
            <w:r>
              <w:rPr>
                <w:rFonts w:hint="eastAsia"/>
              </w:rPr>
              <w:t>其他</w:t>
            </w:r>
          </w:p>
          <w:p>
            <w:pPr>
              <w:shd w:val="clear" w:color="auto" w:fill="C7DAF1"/>
              <w:jc w:val="left"/>
            </w:pPr>
            <w:r>
              <w:rPr>
                <w:rFonts w:hint="eastAsia"/>
              </w:rPr>
              <w:t>可追溯性实现：</w:t>
            </w:r>
            <w:r>
              <w:rPr>
                <w:rFonts w:hint="eastAsia"/>
                <w:lang w:val="en-US" w:eastAsia="zh-CN"/>
              </w:rPr>
              <w:t xml:space="preserve"> </w:t>
            </w:r>
            <w:r>
              <w:rPr>
                <w:rFonts w:hint="eastAsia" w:ascii="Wingdings" w:hAnsi="Wingdings"/>
                <w:lang w:eastAsia="zh-CN"/>
              </w:rPr>
              <w:sym w:font="Wingdings 2" w:char="0052"/>
            </w:r>
            <w:r>
              <w:rPr>
                <w:rFonts w:hint="eastAsia"/>
              </w:rPr>
              <w:t>符合要求</w:t>
            </w:r>
            <w:r>
              <w:rPr>
                <w:rFonts w:hint="eastAsia"/>
                <w:lang w:val="en-US" w:eastAsia="zh-CN"/>
              </w:rPr>
              <w:t xml:space="preserve"> </w:t>
            </w:r>
            <w:r>
              <w:rPr>
                <w:rFonts w:hint="eastAsia" w:ascii="Wingdings" w:hAnsi="Wingdings"/>
                <w:lang w:eastAsia="zh-CN"/>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355"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组织爱护在组织控制下或使用顾客或外部供方的财产。</w:t>
            </w:r>
          </w:p>
          <w:p>
            <w:pPr>
              <w:shd w:val="clear" w:color="auto" w:fill="C7DAF1"/>
            </w:pPr>
            <w:r>
              <w:rPr>
                <w:rFonts w:hint="eastAsia"/>
              </w:rPr>
              <w:t>目前的顾客或外部供方财产包括：</w:t>
            </w:r>
          </w:p>
          <w:p>
            <w:pPr>
              <w:shd w:val="clear" w:color="auto" w:fill="C7DAF1"/>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355"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 xml:space="preserve">组织应在生产和服务提供期间对输出进行必要防护，以确保符合要求。 </w:t>
            </w:r>
          </w:p>
          <w:p>
            <w:pPr>
              <w:shd w:val="clear" w:color="auto" w:fill="C7DAF1"/>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jc w:val="left"/>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355"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组织应满足与产品和服务相关的交付后活动的要求。</w:t>
            </w:r>
          </w:p>
          <w:p>
            <w:pPr>
              <w:shd w:val="clear" w:color="auto" w:fill="C7DAF1"/>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355"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组织对生产和服务提供的更改进行必要的评审和控制，以确保持续地符合要求。</w:t>
            </w:r>
          </w:p>
          <w:p>
            <w:pPr>
              <w:shd w:val="clear" w:color="auto" w:fill="C7DAF1"/>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355"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组织在适当阶段实施策划的安排，以验证产品和服务的要求已得到满足。</w:t>
            </w:r>
          </w:p>
          <w:p>
            <w:pPr>
              <w:shd w:val="clear" w:color="auto" w:fill="C7DAF1"/>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A3"/>
            </w:r>
            <w:r>
              <w:rPr>
                <w:rFonts w:hint="eastAsia"/>
              </w:rPr>
              <w:t xml:space="preserve">最终检验 </w:t>
            </w:r>
            <w:r>
              <w:rPr>
                <w:rFonts w:hint="eastAsia" w:ascii="Wingdings" w:hAnsi="Wingdings"/>
                <w:lang w:eastAsia="zh-CN"/>
              </w:rPr>
              <w:sym w:font="Wingdings 2" w:char="00A3"/>
            </w:r>
            <w:r>
              <w:rPr>
                <w:rFonts w:hint="eastAsia"/>
              </w:rPr>
              <w:t xml:space="preserve">型式检验 </w:t>
            </w:r>
            <w:r>
              <w:rPr>
                <w:rFonts w:hint="eastAsia" w:ascii="Wingdings" w:hAnsi="Wingdings"/>
                <w:lang w:eastAsia="zh-CN"/>
              </w:rPr>
              <w:t>□</w:t>
            </w:r>
            <w:r>
              <w:rPr>
                <w:rFonts w:hint="eastAsia"/>
              </w:rPr>
              <w:t>其他</w:t>
            </w:r>
          </w:p>
          <w:p>
            <w:pPr>
              <w:shd w:val="clear" w:color="auto" w:fill="C7DAF1"/>
              <w:rPr>
                <w:rFonts w:hint="default" w:eastAsia="宋体"/>
                <w:u w:val="none"/>
                <w:lang w:val="en-US" w:eastAsia="zh-CN"/>
              </w:rPr>
            </w:pPr>
            <w:r>
              <w:rPr>
                <w:rFonts w:hint="eastAsia"/>
              </w:rPr>
              <w:t>《型式检验报告》，如：</w:t>
            </w:r>
            <w:r>
              <w:rPr>
                <w:rFonts w:hint="eastAsia"/>
                <w:u w:val="single"/>
                <w:lang w:val="en-US" w:eastAsia="zh-CN"/>
              </w:rPr>
              <w:t xml:space="preserve">                                    </w:t>
            </w:r>
            <w:r>
              <w:rPr>
                <w:rFonts w:hint="eastAsia"/>
                <w:u w:val="none"/>
                <w:lang w:val="en-US" w:eastAsia="zh-CN"/>
              </w:rPr>
              <w:t>。</w:t>
            </w:r>
          </w:p>
          <w:p>
            <w:pPr>
              <w:shd w:val="clear" w:color="auto" w:fill="C7DAF1"/>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rPr>
          <w:trHeight w:val="355" w:hRule="atLeast"/>
        </w:trPr>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组织确保对不符合要求的输出进行识别和控制，以防止非预期的使用或交付。</w:t>
            </w:r>
          </w:p>
          <w:p>
            <w:pPr>
              <w:shd w:val="clear" w:color="auto" w:fill="C7DAF1"/>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restart"/>
            <w:shd w:val="clear" w:color="auto" w:fill="C7DAF1"/>
            <w:noWrap w:val="0"/>
            <w:vAlign w:val="top"/>
          </w:tcPr>
          <w:p>
            <w:pPr>
              <w:shd w:val="clear" w:color="auto" w:fill="C7DAF1"/>
            </w:pPr>
            <w:r>
              <w:rPr>
                <w:rFonts w:hint="eastAsia"/>
              </w:rPr>
              <w:t>绩效评价</w:t>
            </w:r>
          </w:p>
        </w:tc>
        <w:tc>
          <w:tcPr>
            <w:tcW w:w="8748" w:type="dxa"/>
            <w:shd w:val="clear" w:color="auto" w:fill="C7DAF1"/>
            <w:noWrap w:val="0"/>
            <w:vAlign w:val="top"/>
          </w:tcPr>
          <w:p>
            <w:pPr>
              <w:shd w:val="clear" w:color="auto" w:fill="C7DAF1"/>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pPr>
            <w:r>
              <w:rPr>
                <w:rFonts w:hint="eastAsia"/>
              </w:rPr>
              <w:t>组织已分析和评价通过监视和测量获得的适当的数据和信息。</w:t>
            </w:r>
          </w:p>
          <w:p>
            <w:pPr>
              <w:shd w:val="clear" w:color="auto" w:fill="C7DAF1"/>
            </w:pPr>
            <w:r>
              <w:rPr>
                <w:rFonts w:hint="eastAsia"/>
              </w:rPr>
              <w:t>组织监视了顾客对其需求和期望已得到满足的程度的感受，调查方式：</w:t>
            </w:r>
          </w:p>
          <w:p>
            <w:pPr>
              <w:shd w:val="clear" w:color="auto" w:fill="C7DAF1"/>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color w:val="000000"/>
              </w:rPr>
              <w:t>年</w:t>
            </w:r>
            <w:r>
              <w:rPr>
                <w:rFonts w:hint="eastAsia"/>
                <w:color w:val="000000"/>
                <w:lang w:val="en-US" w:eastAsia="zh-CN"/>
              </w:rPr>
              <w:t>5</w:t>
            </w:r>
            <w:r>
              <w:rPr>
                <w:rFonts w:hint="eastAsia"/>
                <w:color w:val="000000"/>
              </w:rPr>
              <w:t>月</w:t>
            </w:r>
            <w:r>
              <w:rPr>
                <w:rFonts w:hint="eastAsia"/>
                <w:color w:val="000000"/>
                <w:lang w:val="en-US" w:eastAsia="zh-CN"/>
              </w:rPr>
              <w:t>23</w:t>
            </w:r>
            <w:r>
              <w:rPr>
                <w:rFonts w:hint="eastAsia"/>
                <w:color w:val="000000"/>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pPr>
          </w:p>
          <w:p>
            <w:pPr>
              <w:shd w:val="clear" w:color="auto" w:fill="C7DAF1"/>
            </w:pPr>
            <w:r>
              <w:rPr>
                <w:rFonts w:hint="eastAsia"/>
              </w:rPr>
              <w:t>若是组织多场所/临时场所：（按照组织的实际情况选择）</w:t>
            </w:r>
          </w:p>
          <w:p>
            <w:pPr>
              <w:shd w:val="clear" w:color="auto" w:fill="C7DAF1"/>
              <w:rPr>
                <w:color w:val="000000"/>
              </w:rPr>
            </w:pPr>
            <w:r>
              <w:rPr>
                <w:rFonts w:hint="eastAsia" w:ascii="Wingdings" w:hAnsi="Wingdings"/>
                <w:lang w:eastAsia="zh-CN"/>
              </w:rPr>
              <w:sym w:font="Wingdings 2" w:char="0052"/>
            </w:r>
            <w:r>
              <w:rPr>
                <w:rFonts w:hint="eastAsia"/>
                <w:color w:val="000000"/>
              </w:rPr>
              <w:t>内审贯穿了多场所/临时现场，内审的验证结论是正面的。管理者代表相应的职权覆盖了所有的场所。）</w:t>
            </w:r>
          </w:p>
          <w:p>
            <w:pPr>
              <w:shd w:val="clear" w:color="auto" w:fill="C7DAF1"/>
            </w:pPr>
          </w:p>
          <w:p>
            <w:pPr>
              <w:shd w:val="clear" w:color="auto" w:fill="C7DAF1"/>
            </w:pPr>
            <w:r>
              <w:rPr>
                <w:rFonts w:hint="eastAsia"/>
              </w:rPr>
              <w:t>若是多班次操作：（按照组织的实际情况选择）</w:t>
            </w:r>
          </w:p>
          <w:p>
            <w:pPr>
              <w:shd w:val="clear" w:color="auto" w:fill="C7DAF1"/>
            </w:pPr>
            <w:r>
              <w:rPr>
                <w:rFonts w:hint="eastAsia" w:ascii="Wingdings" w:hAnsi="Wingdings"/>
                <w:lang w:eastAsia="zh-CN"/>
              </w:rPr>
              <w:t>□</w:t>
            </w:r>
            <w:r>
              <w:rPr>
                <w:rFonts w:hint="eastAsia"/>
              </w:rPr>
              <w:t>对所有班次的现场操作已审核。</w:t>
            </w:r>
          </w:p>
          <w:p>
            <w:pPr>
              <w:shd w:val="clear" w:color="auto" w:fill="C7DAF1"/>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最高管理者已按策划的时间间隔，</w:t>
            </w:r>
            <w:r>
              <w:rPr>
                <w:rFonts w:hint="eastAsia"/>
                <w:color w:val="000000"/>
              </w:rPr>
              <w:t>在</w:t>
            </w:r>
            <w:r>
              <w:rPr>
                <w:rFonts w:hint="eastAsia"/>
                <w:color w:val="000000"/>
                <w:lang w:val="en-US" w:eastAsia="zh-CN"/>
              </w:rPr>
              <w:t>2022</w:t>
            </w:r>
            <w:r>
              <w:rPr>
                <w:rFonts w:hint="eastAsia"/>
                <w:color w:val="000000"/>
              </w:rPr>
              <w:t>年</w:t>
            </w:r>
            <w:r>
              <w:rPr>
                <w:rFonts w:hint="eastAsia"/>
                <w:color w:val="000000"/>
                <w:lang w:val="en-US" w:eastAsia="zh-CN"/>
              </w:rPr>
              <w:t>6</w:t>
            </w:r>
            <w:r>
              <w:rPr>
                <w:rFonts w:hint="eastAsia"/>
                <w:color w:val="000000"/>
              </w:rPr>
              <w:t>月</w:t>
            </w:r>
            <w:r>
              <w:rPr>
                <w:rFonts w:hint="eastAsia"/>
                <w:color w:val="000000"/>
                <w:lang w:val="en-US" w:eastAsia="zh-CN"/>
              </w:rPr>
              <w:t>8</w:t>
            </w:r>
            <w:r>
              <w:rPr>
                <w:rFonts w:hint="eastAsia"/>
                <w:color w:val="000000"/>
              </w:rPr>
              <w:t>日对组织的质量管理体系进行了评审</w:t>
            </w:r>
            <w:r>
              <w:rPr>
                <w:rFonts w:hint="eastAsia"/>
              </w:rPr>
              <w:t>，以确保其持续的适宜性、充分性和有效性；管理评审输入、输出均按要求提供。并对提出的改进措施进行了落实。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restart"/>
            <w:shd w:val="clear" w:color="auto" w:fill="C7DAF1"/>
            <w:noWrap w:val="0"/>
            <w:vAlign w:val="top"/>
          </w:tcPr>
          <w:p>
            <w:pPr>
              <w:shd w:val="clear" w:color="auto" w:fill="C7DAF1"/>
            </w:pPr>
            <w:r>
              <w:rPr>
                <w:rFonts w:hint="eastAsia"/>
              </w:rPr>
              <w:t>改进</w:t>
            </w:r>
          </w:p>
        </w:tc>
        <w:tc>
          <w:tcPr>
            <w:tcW w:w="8748" w:type="dxa"/>
            <w:shd w:val="clear" w:color="auto" w:fill="C7DAF1"/>
            <w:noWrap w:val="0"/>
            <w:vAlign w:val="top"/>
          </w:tcPr>
          <w:p>
            <w:pPr>
              <w:shd w:val="clear" w:color="auto" w:fill="C7DAF1"/>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组织针对质量管理体系运行中的不符合采取了有效纠正和纠正措施。针对下列方面采取了纠正措施：</w:t>
            </w:r>
          </w:p>
          <w:p>
            <w:pPr>
              <w:shd w:val="clear" w:color="auto" w:fill="C7DAF1"/>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blCellMar>
            <w:top w:w="0" w:type="dxa"/>
            <w:left w:w="108" w:type="dxa"/>
            <w:bottom w:w="0" w:type="dxa"/>
            <w:right w:w="108" w:type="dxa"/>
          </w:tblCellMar>
        </w:tblPrEx>
        <w:tc>
          <w:tcPr>
            <w:tcW w:w="1214" w:type="dxa"/>
            <w:vMerge w:val="continue"/>
            <w:shd w:val="clear" w:color="auto" w:fill="C7DAF1"/>
            <w:noWrap w:val="0"/>
            <w:vAlign w:val="top"/>
          </w:tcPr>
          <w:p>
            <w:pPr>
              <w:shd w:val="clear" w:color="auto" w:fill="C7DAF1"/>
            </w:pPr>
          </w:p>
        </w:tc>
        <w:tc>
          <w:tcPr>
            <w:tcW w:w="8748" w:type="dxa"/>
            <w:shd w:val="clear" w:color="auto" w:fill="C7DAF1"/>
            <w:noWrap w:val="0"/>
            <w:vAlign w:val="top"/>
          </w:tcPr>
          <w:p>
            <w:pPr>
              <w:shd w:val="clear" w:color="auto" w:fill="C7DAF1"/>
            </w:pPr>
            <w:r>
              <w:rPr>
                <w:rFonts w:hint="eastAsia"/>
              </w:rPr>
              <w:t>组织持续改进了质量管理体系的适宜性、充分性和有效性。</w:t>
            </w:r>
          </w:p>
          <w:p>
            <w:pPr>
              <w:shd w:val="clear" w:color="auto" w:fill="C7DAF1"/>
            </w:pPr>
            <w:r>
              <w:rPr>
                <w:rFonts w:hint="eastAsia"/>
              </w:rPr>
              <w:t>组织考虑分析和评价的结果以及管理评审的输出，确定了存在需求或机遇，这些需求或机遇作为持续改进的一部分加以应对。</w:t>
            </w:r>
          </w:p>
        </w:tc>
      </w:tr>
    </w:tbl>
    <w:p>
      <w:pPr>
        <w:shd w:val="clear" w:color="auto" w:fill="C7DAF1"/>
      </w:pPr>
    </w:p>
    <w:tbl>
      <w:tblPr>
        <w:tblStyle w:val="8"/>
        <w:tblpPr w:leftFromText="180" w:rightFromText="180" w:vertAnchor="text" w:horzAnchor="page" w:tblpX="1020" w:tblpY="387"/>
        <w:tblOverlap w:val="never"/>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noWrap w:val="0"/>
            <w:vAlign w:val="center"/>
          </w:tcPr>
          <w:p>
            <w:pPr>
              <w:shd w:val="clear" w:color="auto" w:fill="C7DAF1"/>
              <w:rPr>
                <w:lang w:eastAsia="ja-JP"/>
              </w:rPr>
            </w:pPr>
            <w:r>
              <w:rPr>
                <w:rFonts w:hint="eastAsia"/>
                <w:lang w:val="en-GB"/>
              </w:rPr>
              <w:t>标准条款</w:t>
            </w:r>
          </w:p>
        </w:tc>
        <w:tc>
          <w:tcPr>
            <w:tcW w:w="649" w:type="dxa"/>
            <w:shd w:val="clear" w:color="auto" w:fill="auto"/>
            <w:noWrap w:val="0"/>
            <w:vAlign w:val="center"/>
          </w:tcPr>
          <w:p>
            <w:pPr>
              <w:shd w:val="clear" w:color="auto" w:fill="C7DAF1"/>
              <w:rPr>
                <w:lang w:eastAsia="ja-JP"/>
              </w:rPr>
            </w:pPr>
            <w:r>
              <w:rPr>
                <w:rFonts w:hint="eastAsia"/>
              </w:rPr>
              <w:t>4.1</w:t>
            </w:r>
          </w:p>
        </w:tc>
        <w:tc>
          <w:tcPr>
            <w:tcW w:w="650" w:type="dxa"/>
            <w:shd w:val="clear" w:color="auto" w:fill="auto"/>
            <w:noWrap w:val="0"/>
            <w:vAlign w:val="center"/>
          </w:tcPr>
          <w:p>
            <w:pPr>
              <w:shd w:val="clear" w:color="auto" w:fill="C7DAF1"/>
              <w:rPr>
                <w:lang w:eastAsia="ja-JP"/>
              </w:rPr>
            </w:pPr>
            <w:r>
              <w:rPr>
                <w:rFonts w:hint="eastAsia"/>
              </w:rPr>
              <w:t>4.2</w:t>
            </w:r>
          </w:p>
        </w:tc>
        <w:tc>
          <w:tcPr>
            <w:tcW w:w="650" w:type="dxa"/>
            <w:shd w:val="clear" w:color="auto" w:fill="auto"/>
            <w:noWrap w:val="0"/>
            <w:vAlign w:val="center"/>
          </w:tcPr>
          <w:p>
            <w:pPr>
              <w:shd w:val="clear" w:color="auto" w:fill="C7DAF1"/>
              <w:rPr>
                <w:lang w:eastAsia="ja-JP"/>
              </w:rPr>
            </w:pPr>
            <w:r>
              <w:rPr>
                <w:rFonts w:hint="eastAsia"/>
              </w:rPr>
              <w:t>4.3</w:t>
            </w:r>
          </w:p>
        </w:tc>
        <w:tc>
          <w:tcPr>
            <w:tcW w:w="649" w:type="dxa"/>
            <w:shd w:val="clear" w:color="auto" w:fill="auto"/>
            <w:noWrap w:val="0"/>
            <w:vAlign w:val="center"/>
          </w:tcPr>
          <w:p>
            <w:pPr>
              <w:shd w:val="clear" w:color="auto" w:fill="C7DAF1"/>
              <w:rPr>
                <w:lang w:eastAsia="ja-JP"/>
              </w:rPr>
            </w:pPr>
            <w:r>
              <w:rPr>
                <w:rFonts w:hint="eastAsia"/>
              </w:rPr>
              <w:t>4.4</w:t>
            </w:r>
          </w:p>
        </w:tc>
        <w:tc>
          <w:tcPr>
            <w:tcW w:w="650" w:type="dxa"/>
            <w:shd w:val="clear" w:color="auto" w:fill="auto"/>
            <w:noWrap w:val="0"/>
            <w:vAlign w:val="center"/>
          </w:tcPr>
          <w:p>
            <w:pPr>
              <w:shd w:val="clear" w:color="auto" w:fill="C7DAF1"/>
              <w:rPr>
                <w:lang w:eastAsia="ja-JP"/>
              </w:rPr>
            </w:pPr>
            <w:r>
              <w:rPr>
                <w:rFonts w:hint="eastAsia"/>
              </w:rPr>
              <w:t>5.1</w:t>
            </w:r>
          </w:p>
        </w:tc>
        <w:tc>
          <w:tcPr>
            <w:tcW w:w="650" w:type="dxa"/>
            <w:shd w:val="clear" w:color="auto" w:fill="auto"/>
            <w:noWrap w:val="0"/>
            <w:vAlign w:val="center"/>
          </w:tcPr>
          <w:p>
            <w:pPr>
              <w:shd w:val="clear" w:color="auto" w:fill="C7DAF1"/>
              <w:rPr>
                <w:lang w:eastAsia="ja-JP"/>
              </w:rPr>
            </w:pPr>
            <w:r>
              <w:rPr>
                <w:rFonts w:hint="eastAsia"/>
              </w:rPr>
              <w:t>5.2</w:t>
            </w:r>
          </w:p>
        </w:tc>
        <w:tc>
          <w:tcPr>
            <w:tcW w:w="649" w:type="dxa"/>
            <w:shd w:val="clear" w:color="auto" w:fill="auto"/>
            <w:noWrap w:val="0"/>
            <w:vAlign w:val="center"/>
          </w:tcPr>
          <w:p>
            <w:pPr>
              <w:shd w:val="clear" w:color="auto" w:fill="C7DAF1"/>
              <w:rPr>
                <w:lang w:eastAsia="ja-JP"/>
              </w:rPr>
            </w:pPr>
            <w:r>
              <w:rPr>
                <w:rFonts w:hint="eastAsia"/>
              </w:rPr>
              <w:t>5.3</w:t>
            </w:r>
          </w:p>
        </w:tc>
        <w:tc>
          <w:tcPr>
            <w:tcW w:w="650" w:type="dxa"/>
            <w:shd w:val="clear" w:color="auto" w:fill="auto"/>
            <w:noWrap w:val="0"/>
            <w:vAlign w:val="center"/>
          </w:tcPr>
          <w:p>
            <w:pPr>
              <w:shd w:val="clear" w:color="auto" w:fill="C7DAF1"/>
              <w:rPr>
                <w:lang w:eastAsia="ja-JP"/>
              </w:rPr>
            </w:pPr>
            <w:r>
              <w:rPr>
                <w:rFonts w:hint="eastAsia"/>
              </w:rPr>
              <w:t>6.1</w:t>
            </w:r>
          </w:p>
        </w:tc>
        <w:tc>
          <w:tcPr>
            <w:tcW w:w="650" w:type="dxa"/>
            <w:shd w:val="clear" w:color="auto" w:fill="auto"/>
            <w:noWrap w:val="0"/>
            <w:vAlign w:val="center"/>
          </w:tcPr>
          <w:p>
            <w:pPr>
              <w:shd w:val="clear" w:color="auto" w:fill="C7DAF1"/>
              <w:rPr>
                <w:lang w:eastAsia="ja-JP"/>
              </w:rPr>
            </w:pPr>
            <w:r>
              <w:rPr>
                <w:rFonts w:hint="eastAsia"/>
              </w:rPr>
              <w:t>6.2</w:t>
            </w:r>
          </w:p>
        </w:tc>
        <w:tc>
          <w:tcPr>
            <w:tcW w:w="649" w:type="dxa"/>
            <w:shd w:val="clear" w:color="auto" w:fill="auto"/>
            <w:noWrap w:val="0"/>
            <w:vAlign w:val="center"/>
          </w:tcPr>
          <w:p>
            <w:pPr>
              <w:shd w:val="clear" w:color="auto" w:fill="C7DAF1"/>
              <w:rPr>
                <w:lang w:eastAsia="ja-JP"/>
              </w:rPr>
            </w:pPr>
            <w:r>
              <w:rPr>
                <w:rFonts w:hint="eastAsia"/>
              </w:rPr>
              <w:t>6.3</w:t>
            </w:r>
          </w:p>
        </w:tc>
        <w:tc>
          <w:tcPr>
            <w:tcW w:w="650" w:type="dxa"/>
            <w:shd w:val="clear" w:color="auto" w:fill="BFBFBF"/>
            <w:noWrap w:val="0"/>
            <w:vAlign w:val="center"/>
          </w:tcPr>
          <w:p>
            <w:pPr>
              <w:shd w:val="clear" w:color="auto" w:fill="C7DAF1"/>
              <w:rPr>
                <w:lang w:eastAsia="ja-JP"/>
              </w:rPr>
            </w:pPr>
          </w:p>
        </w:tc>
        <w:tc>
          <w:tcPr>
            <w:tcW w:w="549" w:type="dxa"/>
            <w:shd w:val="pct25" w:color="auto" w:fill="auto"/>
            <w:noWrap w:val="0"/>
            <w:vAlign w:val="center"/>
          </w:tcPr>
          <w:p>
            <w:pPr>
              <w:shd w:val="clear" w:color="auto" w:fill="C7DAF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noWrap w:val="0"/>
            <w:vAlign w:val="center"/>
          </w:tcPr>
          <w:p>
            <w:pPr>
              <w:shd w:val="clear" w:color="auto" w:fill="C7DAF1"/>
              <w:rPr>
                <w:color w:val="000000"/>
                <w:lang w:eastAsia="ja-JP"/>
              </w:rPr>
            </w:pPr>
            <w:r>
              <w:rPr>
                <w:rFonts w:hint="eastAsia"/>
                <w:color w:val="000000"/>
                <w:lang w:val="en-GB"/>
              </w:rPr>
              <w:t>评价*)</w:t>
            </w:r>
          </w:p>
        </w:tc>
        <w:tc>
          <w:tcPr>
            <w:tcW w:w="649"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49"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49"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49"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BFBFBF"/>
            <w:noWrap w:val="0"/>
            <w:vAlign w:val="center"/>
          </w:tcPr>
          <w:p>
            <w:pPr>
              <w:shd w:val="clear" w:color="auto" w:fill="C7DAF1"/>
              <w:rPr>
                <w:color w:val="000000"/>
                <w:lang w:eastAsia="ja-JP"/>
              </w:rPr>
            </w:pPr>
          </w:p>
        </w:tc>
        <w:tc>
          <w:tcPr>
            <w:tcW w:w="549" w:type="dxa"/>
            <w:shd w:val="pct25" w:color="auto" w:fill="auto"/>
            <w:noWrap w:val="0"/>
            <w:vAlign w:val="center"/>
          </w:tcPr>
          <w:p>
            <w:pPr>
              <w:shd w:val="clear" w:color="auto" w:fill="C7DAF1"/>
              <w:rPr>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noWrap w:val="0"/>
            <w:vAlign w:val="center"/>
          </w:tcPr>
          <w:p>
            <w:pPr>
              <w:shd w:val="clear" w:color="auto" w:fill="C7DAF1"/>
              <w:rPr>
                <w:color w:val="000000"/>
              </w:rPr>
            </w:pPr>
            <w:r>
              <w:rPr>
                <w:rFonts w:hint="eastAsia"/>
                <w:color w:val="000000"/>
              </w:rPr>
              <w:t>不符合数量</w:t>
            </w:r>
          </w:p>
        </w:tc>
        <w:tc>
          <w:tcPr>
            <w:tcW w:w="649" w:type="dxa"/>
            <w:shd w:val="clear" w:color="auto" w:fill="auto"/>
            <w:noWrap w:val="0"/>
            <w:vAlign w:val="center"/>
          </w:tcPr>
          <w:p>
            <w:pPr>
              <w:shd w:val="clear" w:color="auto" w:fill="C7DAF1"/>
              <w:rPr>
                <w:color w:val="000000"/>
                <w:lang w:eastAsia="ja-JP"/>
              </w:rPr>
            </w:pPr>
          </w:p>
        </w:tc>
        <w:tc>
          <w:tcPr>
            <w:tcW w:w="650" w:type="dxa"/>
            <w:shd w:val="clear" w:color="auto" w:fill="auto"/>
            <w:noWrap w:val="0"/>
            <w:vAlign w:val="center"/>
          </w:tcPr>
          <w:p>
            <w:pPr>
              <w:shd w:val="clear" w:color="auto" w:fill="C7DAF1"/>
              <w:rPr>
                <w:color w:val="000000"/>
                <w:lang w:eastAsia="ja-JP"/>
              </w:rPr>
            </w:pPr>
          </w:p>
        </w:tc>
        <w:tc>
          <w:tcPr>
            <w:tcW w:w="650" w:type="dxa"/>
            <w:shd w:val="clear" w:color="auto" w:fill="auto"/>
            <w:noWrap w:val="0"/>
            <w:vAlign w:val="center"/>
          </w:tcPr>
          <w:p>
            <w:pPr>
              <w:shd w:val="clear" w:color="auto" w:fill="C7DAF1"/>
              <w:rPr>
                <w:color w:val="000000"/>
                <w:lang w:eastAsia="ja-JP"/>
              </w:rPr>
            </w:pPr>
          </w:p>
        </w:tc>
        <w:tc>
          <w:tcPr>
            <w:tcW w:w="649" w:type="dxa"/>
            <w:shd w:val="clear" w:color="auto" w:fill="auto"/>
            <w:noWrap w:val="0"/>
            <w:vAlign w:val="center"/>
          </w:tcPr>
          <w:p>
            <w:pPr>
              <w:shd w:val="clear" w:color="auto" w:fill="C7DAF1"/>
              <w:rPr>
                <w:color w:val="000000"/>
                <w:lang w:eastAsia="ja-JP"/>
              </w:rPr>
            </w:pPr>
          </w:p>
        </w:tc>
        <w:tc>
          <w:tcPr>
            <w:tcW w:w="650" w:type="dxa"/>
            <w:shd w:val="clear" w:color="auto" w:fill="auto"/>
            <w:noWrap w:val="0"/>
            <w:vAlign w:val="center"/>
          </w:tcPr>
          <w:p>
            <w:pPr>
              <w:shd w:val="clear" w:color="auto" w:fill="C7DAF1"/>
              <w:rPr>
                <w:color w:val="000000"/>
                <w:lang w:eastAsia="ja-JP"/>
              </w:rPr>
            </w:pPr>
          </w:p>
        </w:tc>
        <w:tc>
          <w:tcPr>
            <w:tcW w:w="650" w:type="dxa"/>
            <w:shd w:val="clear" w:color="auto" w:fill="auto"/>
            <w:noWrap w:val="0"/>
            <w:vAlign w:val="center"/>
          </w:tcPr>
          <w:p>
            <w:pPr>
              <w:shd w:val="clear" w:color="auto" w:fill="C7DAF1"/>
              <w:rPr>
                <w:color w:val="000000"/>
                <w:lang w:eastAsia="ja-JP"/>
              </w:rPr>
            </w:pPr>
          </w:p>
        </w:tc>
        <w:tc>
          <w:tcPr>
            <w:tcW w:w="649" w:type="dxa"/>
            <w:shd w:val="clear" w:color="auto" w:fill="auto"/>
            <w:noWrap w:val="0"/>
            <w:vAlign w:val="center"/>
          </w:tcPr>
          <w:p>
            <w:pPr>
              <w:shd w:val="clear" w:color="auto" w:fill="C7DAF1"/>
              <w:rPr>
                <w:color w:val="000000"/>
                <w:lang w:eastAsia="ja-JP"/>
              </w:rPr>
            </w:pPr>
          </w:p>
        </w:tc>
        <w:tc>
          <w:tcPr>
            <w:tcW w:w="650" w:type="dxa"/>
            <w:shd w:val="clear" w:color="auto" w:fill="auto"/>
            <w:noWrap w:val="0"/>
            <w:vAlign w:val="center"/>
          </w:tcPr>
          <w:p>
            <w:pPr>
              <w:shd w:val="clear" w:color="auto" w:fill="C7DAF1"/>
              <w:rPr>
                <w:color w:val="000000"/>
                <w:lang w:eastAsia="ja-JP"/>
              </w:rPr>
            </w:pPr>
          </w:p>
        </w:tc>
        <w:tc>
          <w:tcPr>
            <w:tcW w:w="650" w:type="dxa"/>
            <w:shd w:val="clear" w:color="auto" w:fill="auto"/>
            <w:noWrap w:val="0"/>
            <w:vAlign w:val="center"/>
          </w:tcPr>
          <w:p>
            <w:pPr>
              <w:shd w:val="clear" w:color="auto" w:fill="C7DAF1"/>
              <w:rPr>
                <w:color w:val="000000"/>
                <w:lang w:eastAsia="ja-JP"/>
              </w:rPr>
            </w:pPr>
          </w:p>
        </w:tc>
        <w:tc>
          <w:tcPr>
            <w:tcW w:w="649" w:type="dxa"/>
            <w:shd w:val="clear" w:color="auto" w:fill="auto"/>
            <w:noWrap w:val="0"/>
            <w:vAlign w:val="center"/>
          </w:tcPr>
          <w:p>
            <w:pPr>
              <w:shd w:val="clear" w:color="auto" w:fill="C7DAF1"/>
              <w:rPr>
                <w:color w:val="000000"/>
                <w:lang w:eastAsia="ja-JP"/>
              </w:rPr>
            </w:pPr>
          </w:p>
        </w:tc>
        <w:tc>
          <w:tcPr>
            <w:tcW w:w="650" w:type="dxa"/>
            <w:shd w:val="clear" w:color="auto" w:fill="BFBFBF"/>
            <w:noWrap w:val="0"/>
            <w:vAlign w:val="center"/>
          </w:tcPr>
          <w:p>
            <w:pPr>
              <w:shd w:val="clear" w:color="auto" w:fill="C7DAF1"/>
              <w:rPr>
                <w:color w:val="000000"/>
                <w:lang w:eastAsia="ja-JP"/>
              </w:rPr>
            </w:pPr>
          </w:p>
        </w:tc>
        <w:tc>
          <w:tcPr>
            <w:tcW w:w="549" w:type="dxa"/>
            <w:shd w:val="pct25" w:color="auto" w:fill="auto"/>
            <w:noWrap w:val="0"/>
            <w:vAlign w:val="center"/>
          </w:tcPr>
          <w:p>
            <w:pPr>
              <w:shd w:val="clear" w:color="auto" w:fill="C7DAF1"/>
              <w:rPr>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noWrap w:val="0"/>
            <w:vAlign w:val="center"/>
          </w:tcPr>
          <w:p>
            <w:pPr>
              <w:shd w:val="clear" w:color="auto" w:fill="C7DAF1"/>
              <w:rPr>
                <w:color w:val="000000"/>
                <w:lang w:eastAsia="ja-JP"/>
              </w:rPr>
            </w:pPr>
            <w:r>
              <w:rPr>
                <w:rFonts w:hint="eastAsia"/>
                <w:color w:val="000000"/>
                <w:lang w:val="en-GB"/>
              </w:rPr>
              <w:t>标准条款</w:t>
            </w:r>
          </w:p>
        </w:tc>
        <w:tc>
          <w:tcPr>
            <w:tcW w:w="649" w:type="dxa"/>
            <w:noWrap w:val="0"/>
            <w:vAlign w:val="center"/>
          </w:tcPr>
          <w:p>
            <w:pPr>
              <w:shd w:val="clear" w:color="auto" w:fill="C7DAF1"/>
              <w:rPr>
                <w:color w:val="000000"/>
                <w:lang w:eastAsia="ja-JP"/>
              </w:rPr>
            </w:pPr>
            <w:r>
              <w:rPr>
                <w:rFonts w:hint="eastAsia"/>
                <w:color w:val="000000"/>
              </w:rPr>
              <w:t>7.1</w:t>
            </w:r>
          </w:p>
        </w:tc>
        <w:tc>
          <w:tcPr>
            <w:tcW w:w="650" w:type="dxa"/>
            <w:noWrap w:val="0"/>
            <w:vAlign w:val="center"/>
          </w:tcPr>
          <w:p>
            <w:pPr>
              <w:shd w:val="clear" w:color="auto" w:fill="C7DAF1"/>
              <w:rPr>
                <w:color w:val="000000"/>
                <w:lang w:eastAsia="ja-JP"/>
              </w:rPr>
            </w:pPr>
            <w:r>
              <w:rPr>
                <w:rFonts w:hint="eastAsia"/>
                <w:color w:val="000000"/>
              </w:rPr>
              <w:t>7.2</w:t>
            </w:r>
          </w:p>
        </w:tc>
        <w:tc>
          <w:tcPr>
            <w:tcW w:w="650" w:type="dxa"/>
            <w:noWrap w:val="0"/>
            <w:vAlign w:val="center"/>
          </w:tcPr>
          <w:p>
            <w:pPr>
              <w:shd w:val="clear" w:color="auto" w:fill="C7DAF1"/>
              <w:rPr>
                <w:color w:val="000000"/>
                <w:lang w:eastAsia="ja-JP"/>
              </w:rPr>
            </w:pPr>
            <w:r>
              <w:rPr>
                <w:rFonts w:hint="eastAsia"/>
                <w:color w:val="000000"/>
              </w:rPr>
              <w:t>7.3</w:t>
            </w:r>
          </w:p>
        </w:tc>
        <w:tc>
          <w:tcPr>
            <w:tcW w:w="649" w:type="dxa"/>
            <w:noWrap w:val="0"/>
            <w:vAlign w:val="center"/>
          </w:tcPr>
          <w:p>
            <w:pPr>
              <w:shd w:val="clear" w:color="auto" w:fill="C7DAF1"/>
              <w:rPr>
                <w:color w:val="000000"/>
                <w:lang w:eastAsia="ja-JP"/>
              </w:rPr>
            </w:pPr>
            <w:r>
              <w:rPr>
                <w:rFonts w:hint="eastAsia"/>
                <w:color w:val="000000"/>
              </w:rPr>
              <w:t>7.4</w:t>
            </w:r>
          </w:p>
        </w:tc>
        <w:tc>
          <w:tcPr>
            <w:tcW w:w="650" w:type="dxa"/>
            <w:noWrap w:val="0"/>
            <w:vAlign w:val="center"/>
          </w:tcPr>
          <w:p>
            <w:pPr>
              <w:shd w:val="clear" w:color="auto" w:fill="C7DAF1"/>
              <w:rPr>
                <w:color w:val="000000"/>
                <w:lang w:eastAsia="ja-JP"/>
              </w:rPr>
            </w:pPr>
            <w:r>
              <w:rPr>
                <w:rFonts w:hint="eastAsia"/>
                <w:color w:val="000000"/>
              </w:rPr>
              <w:t>7.5</w:t>
            </w:r>
          </w:p>
        </w:tc>
        <w:tc>
          <w:tcPr>
            <w:tcW w:w="650" w:type="dxa"/>
            <w:noWrap w:val="0"/>
            <w:vAlign w:val="center"/>
          </w:tcPr>
          <w:p>
            <w:pPr>
              <w:shd w:val="clear" w:color="auto" w:fill="C7DAF1"/>
              <w:rPr>
                <w:color w:val="000000"/>
                <w:lang w:eastAsia="ja-JP"/>
              </w:rPr>
            </w:pPr>
            <w:r>
              <w:rPr>
                <w:rFonts w:hint="eastAsia"/>
                <w:color w:val="000000"/>
              </w:rPr>
              <w:t>8.1</w:t>
            </w:r>
          </w:p>
        </w:tc>
        <w:tc>
          <w:tcPr>
            <w:tcW w:w="649" w:type="dxa"/>
            <w:noWrap w:val="0"/>
            <w:vAlign w:val="center"/>
          </w:tcPr>
          <w:p>
            <w:pPr>
              <w:shd w:val="clear" w:color="auto" w:fill="C7DAF1"/>
              <w:rPr>
                <w:color w:val="000000"/>
                <w:lang w:eastAsia="ja-JP"/>
              </w:rPr>
            </w:pPr>
            <w:r>
              <w:rPr>
                <w:rFonts w:hint="eastAsia"/>
                <w:color w:val="000000"/>
              </w:rPr>
              <w:t>8.2</w:t>
            </w:r>
          </w:p>
        </w:tc>
        <w:tc>
          <w:tcPr>
            <w:tcW w:w="650" w:type="dxa"/>
            <w:noWrap w:val="0"/>
            <w:vAlign w:val="center"/>
          </w:tcPr>
          <w:p>
            <w:pPr>
              <w:shd w:val="clear" w:color="auto" w:fill="C7DAF1"/>
              <w:rPr>
                <w:color w:val="000000"/>
                <w:lang w:eastAsia="ja-JP"/>
              </w:rPr>
            </w:pPr>
            <w:r>
              <w:rPr>
                <w:rFonts w:hint="eastAsia"/>
                <w:color w:val="000000"/>
              </w:rPr>
              <w:t>8.3</w:t>
            </w:r>
          </w:p>
        </w:tc>
        <w:tc>
          <w:tcPr>
            <w:tcW w:w="650" w:type="dxa"/>
            <w:noWrap w:val="0"/>
            <w:vAlign w:val="center"/>
          </w:tcPr>
          <w:p>
            <w:pPr>
              <w:shd w:val="clear" w:color="auto" w:fill="C7DAF1"/>
              <w:rPr>
                <w:color w:val="000000"/>
                <w:lang w:eastAsia="ja-JP"/>
              </w:rPr>
            </w:pPr>
            <w:r>
              <w:rPr>
                <w:rFonts w:hint="eastAsia"/>
                <w:color w:val="000000"/>
              </w:rPr>
              <w:t>8.4</w:t>
            </w:r>
          </w:p>
        </w:tc>
        <w:tc>
          <w:tcPr>
            <w:tcW w:w="649" w:type="dxa"/>
            <w:noWrap w:val="0"/>
            <w:vAlign w:val="center"/>
          </w:tcPr>
          <w:p>
            <w:pPr>
              <w:shd w:val="clear" w:color="auto" w:fill="C7DAF1"/>
              <w:rPr>
                <w:color w:val="000000"/>
                <w:lang w:eastAsia="ja-JP"/>
              </w:rPr>
            </w:pPr>
            <w:r>
              <w:rPr>
                <w:rFonts w:hint="eastAsia"/>
                <w:color w:val="000000"/>
              </w:rPr>
              <w:t>8.5</w:t>
            </w:r>
          </w:p>
        </w:tc>
        <w:tc>
          <w:tcPr>
            <w:tcW w:w="650" w:type="dxa"/>
            <w:noWrap w:val="0"/>
            <w:vAlign w:val="center"/>
          </w:tcPr>
          <w:p>
            <w:pPr>
              <w:shd w:val="clear" w:color="auto" w:fill="C7DAF1"/>
              <w:rPr>
                <w:color w:val="000000"/>
                <w:lang w:eastAsia="ja-JP"/>
              </w:rPr>
            </w:pPr>
            <w:r>
              <w:rPr>
                <w:rFonts w:hint="eastAsia"/>
                <w:color w:val="000000"/>
              </w:rPr>
              <w:t>8.6</w:t>
            </w:r>
          </w:p>
        </w:tc>
        <w:tc>
          <w:tcPr>
            <w:tcW w:w="549" w:type="dxa"/>
            <w:noWrap w:val="0"/>
            <w:vAlign w:val="center"/>
          </w:tcPr>
          <w:p>
            <w:pPr>
              <w:shd w:val="clear" w:color="auto" w:fill="C7DAF1"/>
              <w:rPr>
                <w:color w:val="000000"/>
                <w:lang w:eastAsia="ja-JP"/>
              </w:rPr>
            </w:pPr>
            <w:r>
              <w:rPr>
                <w:rFonts w:hint="eastAsia"/>
                <w:color w:val="000000"/>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noWrap w:val="0"/>
            <w:vAlign w:val="center"/>
          </w:tcPr>
          <w:p>
            <w:pPr>
              <w:shd w:val="clear" w:color="auto" w:fill="C7DAF1"/>
              <w:rPr>
                <w:color w:val="000000"/>
                <w:lang w:eastAsia="ja-JP"/>
              </w:rPr>
            </w:pPr>
            <w:r>
              <w:rPr>
                <w:rFonts w:hint="eastAsia"/>
                <w:color w:val="000000"/>
                <w:lang w:val="en-GB"/>
              </w:rPr>
              <w:t>评价*)</w:t>
            </w:r>
          </w:p>
        </w:tc>
        <w:tc>
          <w:tcPr>
            <w:tcW w:w="649" w:type="dxa"/>
            <w:noWrap w:val="0"/>
            <w:vAlign w:val="center"/>
          </w:tcPr>
          <w:p>
            <w:pPr>
              <w:shd w:val="clear" w:color="auto" w:fill="C7DAF1"/>
              <w:rPr>
                <w:rFonts w:hint="default" w:eastAsia="宋体"/>
                <w:color w:val="000000"/>
                <w:lang w:val="en-US" w:eastAsia="zh-CN"/>
              </w:rPr>
            </w:pPr>
            <w:r>
              <w:rPr>
                <w:rFonts w:hint="eastAsia"/>
                <w:color w:val="000000"/>
                <w:lang w:val="en-US" w:eastAsia="zh-CN"/>
              </w:rPr>
              <w:t>1</w:t>
            </w:r>
          </w:p>
        </w:tc>
        <w:tc>
          <w:tcPr>
            <w:tcW w:w="650" w:type="dxa"/>
            <w:noWrap w:val="0"/>
            <w:vAlign w:val="center"/>
          </w:tcPr>
          <w:p>
            <w:pPr>
              <w:shd w:val="clear" w:color="auto" w:fill="C7DAF1"/>
              <w:rPr>
                <w:rFonts w:hint="default" w:eastAsia="宋体"/>
                <w:color w:val="000000"/>
                <w:lang w:val="en-US" w:eastAsia="zh-CN"/>
              </w:rPr>
            </w:pPr>
            <w:r>
              <w:rPr>
                <w:rFonts w:hint="eastAsia"/>
                <w:color w:val="000000"/>
                <w:lang w:val="en-US" w:eastAsia="zh-CN"/>
              </w:rPr>
              <w:t>1</w:t>
            </w:r>
          </w:p>
        </w:tc>
        <w:tc>
          <w:tcPr>
            <w:tcW w:w="650" w:type="dxa"/>
            <w:noWrap w:val="0"/>
            <w:vAlign w:val="center"/>
          </w:tcPr>
          <w:p>
            <w:pPr>
              <w:shd w:val="clear" w:color="auto" w:fill="C7DAF1"/>
              <w:rPr>
                <w:rFonts w:hint="default" w:eastAsia="宋体"/>
                <w:color w:val="000000"/>
                <w:lang w:val="en-US" w:eastAsia="zh-CN"/>
              </w:rPr>
            </w:pPr>
            <w:r>
              <w:rPr>
                <w:rFonts w:hint="eastAsia"/>
                <w:color w:val="000000"/>
                <w:lang w:val="en-US" w:eastAsia="zh-CN"/>
              </w:rPr>
              <w:t>1</w:t>
            </w:r>
          </w:p>
        </w:tc>
        <w:tc>
          <w:tcPr>
            <w:tcW w:w="649" w:type="dxa"/>
            <w:noWrap w:val="0"/>
            <w:vAlign w:val="center"/>
          </w:tcPr>
          <w:p>
            <w:pPr>
              <w:shd w:val="clear" w:color="auto" w:fill="C7DAF1"/>
              <w:rPr>
                <w:rFonts w:hint="default" w:eastAsia="宋体"/>
                <w:color w:val="000000"/>
                <w:lang w:val="en-US" w:eastAsia="zh-CN"/>
              </w:rPr>
            </w:pPr>
            <w:r>
              <w:rPr>
                <w:rFonts w:hint="eastAsia"/>
                <w:color w:val="000000"/>
                <w:lang w:val="en-US" w:eastAsia="zh-CN"/>
              </w:rPr>
              <w:t>1</w:t>
            </w:r>
          </w:p>
        </w:tc>
        <w:tc>
          <w:tcPr>
            <w:tcW w:w="650" w:type="dxa"/>
            <w:noWrap w:val="0"/>
            <w:vAlign w:val="center"/>
          </w:tcPr>
          <w:p>
            <w:pPr>
              <w:shd w:val="clear" w:color="auto" w:fill="C7DAF1"/>
              <w:rPr>
                <w:rFonts w:hint="default" w:eastAsia="宋体"/>
                <w:color w:val="000000"/>
                <w:lang w:val="en-US" w:eastAsia="zh-CN"/>
              </w:rPr>
            </w:pPr>
            <w:r>
              <w:rPr>
                <w:rFonts w:hint="eastAsia"/>
                <w:color w:val="000000"/>
                <w:lang w:val="en-US" w:eastAsia="zh-CN"/>
              </w:rPr>
              <w:t>1</w:t>
            </w:r>
          </w:p>
        </w:tc>
        <w:tc>
          <w:tcPr>
            <w:tcW w:w="650" w:type="dxa"/>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49" w:type="dxa"/>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49" w:type="dxa"/>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549" w:type="dxa"/>
            <w:noWrap w:val="0"/>
            <w:vAlign w:val="center"/>
          </w:tcPr>
          <w:p>
            <w:pPr>
              <w:shd w:val="clear" w:color="auto" w:fill="C7DAF1"/>
              <w:rPr>
                <w:rFonts w:hint="default" w:eastAsia="宋体"/>
                <w:color w:val="000000"/>
                <w:lang w:val="en-US" w:eastAsia="zh-CN"/>
              </w:rPr>
            </w:pPr>
            <w:r>
              <w:rPr>
                <w:rFonts w:hint="eastAsia"/>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noWrap w:val="0"/>
            <w:vAlign w:val="center"/>
          </w:tcPr>
          <w:p>
            <w:pPr>
              <w:shd w:val="clear" w:color="auto" w:fill="C7DAF1"/>
              <w:rPr>
                <w:color w:val="000000"/>
                <w:lang w:eastAsia="ja-JP"/>
              </w:rPr>
            </w:pPr>
            <w:r>
              <w:rPr>
                <w:rFonts w:hint="eastAsia"/>
                <w:color w:val="000000"/>
              </w:rPr>
              <w:t>不符合数量</w:t>
            </w:r>
          </w:p>
        </w:tc>
        <w:tc>
          <w:tcPr>
            <w:tcW w:w="649" w:type="dxa"/>
            <w:noWrap w:val="0"/>
            <w:vAlign w:val="center"/>
          </w:tcPr>
          <w:p>
            <w:pPr>
              <w:shd w:val="clear" w:color="auto" w:fill="C7DAF1"/>
              <w:rPr>
                <w:color w:val="000000"/>
                <w:lang w:eastAsia="ja-JP"/>
              </w:rPr>
            </w:pPr>
          </w:p>
        </w:tc>
        <w:tc>
          <w:tcPr>
            <w:tcW w:w="650" w:type="dxa"/>
            <w:noWrap w:val="0"/>
            <w:vAlign w:val="center"/>
          </w:tcPr>
          <w:p>
            <w:pPr>
              <w:shd w:val="clear" w:color="auto" w:fill="C7DAF1"/>
              <w:rPr>
                <w:color w:val="000000"/>
                <w:lang w:eastAsia="ja-JP"/>
              </w:rPr>
            </w:pPr>
          </w:p>
        </w:tc>
        <w:tc>
          <w:tcPr>
            <w:tcW w:w="650" w:type="dxa"/>
            <w:noWrap w:val="0"/>
            <w:vAlign w:val="center"/>
          </w:tcPr>
          <w:p>
            <w:pPr>
              <w:shd w:val="clear" w:color="auto" w:fill="C7DAF1"/>
              <w:rPr>
                <w:color w:val="000000"/>
                <w:lang w:eastAsia="ja-JP"/>
              </w:rPr>
            </w:pPr>
          </w:p>
        </w:tc>
        <w:tc>
          <w:tcPr>
            <w:tcW w:w="649" w:type="dxa"/>
            <w:noWrap w:val="0"/>
            <w:vAlign w:val="center"/>
          </w:tcPr>
          <w:p>
            <w:pPr>
              <w:shd w:val="clear" w:color="auto" w:fill="C7DAF1"/>
              <w:rPr>
                <w:color w:val="000000"/>
                <w:lang w:eastAsia="ja-JP"/>
              </w:rPr>
            </w:pPr>
          </w:p>
        </w:tc>
        <w:tc>
          <w:tcPr>
            <w:tcW w:w="650" w:type="dxa"/>
            <w:noWrap w:val="0"/>
            <w:vAlign w:val="center"/>
          </w:tcPr>
          <w:p>
            <w:pPr>
              <w:shd w:val="clear" w:color="auto" w:fill="C7DAF1"/>
              <w:rPr>
                <w:color w:val="000000"/>
                <w:lang w:eastAsia="ja-JP"/>
              </w:rPr>
            </w:pPr>
          </w:p>
        </w:tc>
        <w:tc>
          <w:tcPr>
            <w:tcW w:w="650" w:type="dxa"/>
            <w:noWrap w:val="0"/>
            <w:vAlign w:val="center"/>
          </w:tcPr>
          <w:p>
            <w:pPr>
              <w:shd w:val="clear" w:color="auto" w:fill="C7DAF1"/>
              <w:rPr>
                <w:color w:val="000000"/>
                <w:lang w:eastAsia="ja-JP"/>
              </w:rPr>
            </w:pPr>
          </w:p>
        </w:tc>
        <w:tc>
          <w:tcPr>
            <w:tcW w:w="649" w:type="dxa"/>
            <w:tcBorders>
              <w:bottom w:val="single" w:color="auto" w:sz="4" w:space="0"/>
            </w:tcBorders>
            <w:noWrap w:val="0"/>
            <w:vAlign w:val="center"/>
          </w:tcPr>
          <w:p>
            <w:pPr>
              <w:shd w:val="clear" w:color="auto" w:fill="C7DAF1"/>
              <w:rPr>
                <w:color w:val="000000"/>
                <w:lang w:eastAsia="ja-JP"/>
              </w:rPr>
            </w:pPr>
          </w:p>
        </w:tc>
        <w:tc>
          <w:tcPr>
            <w:tcW w:w="650" w:type="dxa"/>
            <w:tcBorders>
              <w:bottom w:val="single" w:color="auto" w:sz="4" w:space="0"/>
            </w:tcBorders>
            <w:noWrap w:val="0"/>
            <w:vAlign w:val="center"/>
          </w:tcPr>
          <w:p>
            <w:pPr>
              <w:shd w:val="clear" w:color="auto" w:fill="C7DAF1"/>
              <w:rPr>
                <w:color w:val="000000"/>
                <w:lang w:eastAsia="ja-JP"/>
              </w:rPr>
            </w:pPr>
          </w:p>
        </w:tc>
        <w:tc>
          <w:tcPr>
            <w:tcW w:w="650" w:type="dxa"/>
            <w:tcBorders>
              <w:bottom w:val="single" w:color="auto" w:sz="4" w:space="0"/>
            </w:tcBorders>
            <w:noWrap w:val="0"/>
            <w:vAlign w:val="center"/>
          </w:tcPr>
          <w:p>
            <w:pPr>
              <w:shd w:val="clear" w:color="auto" w:fill="C7DAF1"/>
              <w:rPr>
                <w:color w:val="000000"/>
                <w:lang w:eastAsia="ja-JP"/>
              </w:rPr>
            </w:pPr>
          </w:p>
        </w:tc>
        <w:tc>
          <w:tcPr>
            <w:tcW w:w="649" w:type="dxa"/>
            <w:tcBorders>
              <w:bottom w:val="single" w:color="auto" w:sz="4" w:space="0"/>
            </w:tcBorders>
            <w:noWrap w:val="0"/>
            <w:vAlign w:val="center"/>
          </w:tcPr>
          <w:p>
            <w:pPr>
              <w:shd w:val="clear" w:color="auto" w:fill="C7DAF1"/>
              <w:rPr>
                <w:color w:val="000000"/>
                <w:lang w:eastAsia="ja-JP"/>
              </w:rPr>
            </w:pPr>
          </w:p>
        </w:tc>
        <w:tc>
          <w:tcPr>
            <w:tcW w:w="650" w:type="dxa"/>
            <w:tcBorders>
              <w:bottom w:val="single" w:color="auto" w:sz="4" w:space="0"/>
            </w:tcBorders>
            <w:noWrap w:val="0"/>
            <w:vAlign w:val="center"/>
          </w:tcPr>
          <w:p>
            <w:pPr>
              <w:shd w:val="clear" w:color="auto" w:fill="C7DAF1"/>
              <w:rPr>
                <w:color w:val="000000"/>
                <w:lang w:eastAsia="ja-JP"/>
              </w:rPr>
            </w:pPr>
          </w:p>
        </w:tc>
        <w:tc>
          <w:tcPr>
            <w:tcW w:w="549" w:type="dxa"/>
            <w:tcBorders>
              <w:bottom w:val="single" w:color="auto" w:sz="4" w:space="0"/>
            </w:tcBorders>
            <w:noWrap w:val="0"/>
            <w:vAlign w:val="center"/>
          </w:tcPr>
          <w:p>
            <w:pPr>
              <w:shd w:val="clear" w:color="auto" w:fill="C7DAF1"/>
              <w:rPr>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noWrap w:val="0"/>
            <w:vAlign w:val="center"/>
          </w:tcPr>
          <w:p>
            <w:pPr>
              <w:shd w:val="clear" w:color="auto" w:fill="C7DAF1"/>
              <w:rPr>
                <w:color w:val="000000"/>
                <w:lang w:eastAsia="ja-JP"/>
              </w:rPr>
            </w:pPr>
            <w:r>
              <w:rPr>
                <w:rFonts w:hint="eastAsia"/>
                <w:color w:val="000000"/>
                <w:lang w:val="en-GB"/>
              </w:rPr>
              <w:t>标准条款</w:t>
            </w:r>
          </w:p>
        </w:tc>
        <w:tc>
          <w:tcPr>
            <w:tcW w:w="649" w:type="dxa"/>
            <w:shd w:val="clear" w:color="auto" w:fill="auto"/>
            <w:noWrap w:val="0"/>
            <w:vAlign w:val="center"/>
          </w:tcPr>
          <w:p>
            <w:pPr>
              <w:shd w:val="clear" w:color="auto" w:fill="C7DAF1"/>
              <w:rPr>
                <w:color w:val="000000"/>
                <w:lang w:eastAsia="ja-JP"/>
              </w:rPr>
            </w:pPr>
            <w:r>
              <w:rPr>
                <w:rFonts w:hint="eastAsia"/>
                <w:color w:val="000000"/>
              </w:rPr>
              <w:t>9.1</w:t>
            </w:r>
          </w:p>
        </w:tc>
        <w:tc>
          <w:tcPr>
            <w:tcW w:w="650" w:type="dxa"/>
            <w:shd w:val="clear" w:color="auto" w:fill="auto"/>
            <w:noWrap w:val="0"/>
            <w:vAlign w:val="center"/>
          </w:tcPr>
          <w:p>
            <w:pPr>
              <w:shd w:val="clear" w:color="auto" w:fill="C7DAF1"/>
              <w:rPr>
                <w:color w:val="000000"/>
                <w:lang w:eastAsia="ja-JP"/>
              </w:rPr>
            </w:pPr>
            <w:r>
              <w:rPr>
                <w:rFonts w:hint="eastAsia"/>
                <w:color w:val="000000"/>
              </w:rPr>
              <w:t>9.2</w:t>
            </w:r>
          </w:p>
        </w:tc>
        <w:tc>
          <w:tcPr>
            <w:tcW w:w="650" w:type="dxa"/>
            <w:shd w:val="clear" w:color="auto" w:fill="auto"/>
            <w:noWrap w:val="0"/>
            <w:vAlign w:val="center"/>
          </w:tcPr>
          <w:p>
            <w:pPr>
              <w:shd w:val="clear" w:color="auto" w:fill="C7DAF1"/>
              <w:rPr>
                <w:color w:val="000000"/>
                <w:lang w:eastAsia="ja-JP"/>
              </w:rPr>
            </w:pPr>
            <w:r>
              <w:rPr>
                <w:rFonts w:hint="eastAsia"/>
                <w:color w:val="000000"/>
              </w:rPr>
              <w:t>9.3</w:t>
            </w:r>
          </w:p>
        </w:tc>
        <w:tc>
          <w:tcPr>
            <w:tcW w:w="649" w:type="dxa"/>
            <w:shd w:val="clear" w:color="auto" w:fill="auto"/>
            <w:noWrap w:val="0"/>
            <w:vAlign w:val="center"/>
          </w:tcPr>
          <w:p>
            <w:pPr>
              <w:shd w:val="clear" w:color="auto" w:fill="C7DAF1"/>
              <w:rPr>
                <w:color w:val="000000"/>
                <w:lang w:eastAsia="ja-JP"/>
              </w:rPr>
            </w:pPr>
            <w:r>
              <w:rPr>
                <w:rFonts w:hint="eastAsia"/>
                <w:color w:val="000000"/>
              </w:rPr>
              <w:t>10.1</w:t>
            </w:r>
          </w:p>
        </w:tc>
        <w:tc>
          <w:tcPr>
            <w:tcW w:w="650" w:type="dxa"/>
            <w:shd w:val="clear" w:color="auto" w:fill="auto"/>
            <w:noWrap w:val="0"/>
            <w:vAlign w:val="center"/>
          </w:tcPr>
          <w:p>
            <w:pPr>
              <w:shd w:val="clear" w:color="auto" w:fill="C7DAF1"/>
              <w:rPr>
                <w:color w:val="000000"/>
                <w:lang w:eastAsia="ja-JP"/>
              </w:rPr>
            </w:pPr>
            <w:r>
              <w:rPr>
                <w:rFonts w:hint="eastAsia"/>
                <w:color w:val="000000"/>
              </w:rPr>
              <w:t>10.2</w:t>
            </w:r>
          </w:p>
        </w:tc>
        <w:tc>
          <w:tcPr>
            <w:tcW w:w="650" w:type="dxa"/>
            <w:shd w:val="clear" w:color="auto" w:fill="auto"/>
            <w:noWrap w:val="0"/>
            <w:vAlign w:val="center"/>
          </w:tcPr>
          <w:p>
            <w:pPr>
              <w:shd w:val="clear" w:color="auto" w:fill="C7DAF1"/>
              <w:rPr>
                <w:color w:val="000000"/>
                <w:lang w:eastAsia="ja-JP"/>
              </w:rPr>
            </w:pPr>
            <w:r>
              <w:rPr>
                <w:rFonts w:hint="eastAsia"/>
                <w:color w:val="000000"/>
              </w:rPr>
              <w:t>10.3</w:t>
            </w:r>
          </w:p>
        </w:tc>
        <w:tc>
          <w:tcPr>
            <w:tcW w:w="649" w:type="dxa"/>
            <w:shd w:val="pct25" w:color="auto" w:fill="auto"/>
            <w:noWrap w:val="0"/>
            <w:vAlign w:val="center"/>
          </w:tcPr>
          <w:p>
            <w:pPr>
              <w:shd w:val="clear" w:color="auto" w:fill="C7DAF1"/>
              <w:rPr>
                <w:color w:val="000000"/>
                <w:lang w:eastAsia="ja-JP"/>
              </w:rPr>
            </w:pPr>
          </w:p>
        </w:tc>
        <w:tc>
          <w:tcPr>
            <w:tcW w:w="650" w:type="dxa"/>
            <w:shd w:val="pct25" w:color="auto" w:fill="auto"/>
            <w:noWrap w:val="0"/>
            <w:vAlign w:val="center"/>
          </w:tcPr>
          <w:p>
            <w:pPr>
              <w:shd w:val="clear" w:color="auto" w:fill="C7DAF1"/>
              <w:rPr>
                <w:color w:val="000000"/>
                <w:lang w:eastAsia="ja-JP"/>
              </w:rPr>
            </w:pPr>
          </w:p>
        </w:tc>
        <w:tc>
          <w:tcPr>
            <w:tcW w:w="650" w:type="dxa"/>
            <w:shd w:val="pct25" w:color="auto" w:fill="auto"/>
            <w:noWrap w:val="0"/>
            <w:vAlign w:val="center"/>
          </w:tcPr>
          <w:p>
            <w:pPr>
              <w:shd w:val="clear" w:color="auto" w:fill="C7DAF1"/>
              <w:rPr>
                <w:color w:val="000000"/>
                <w:lang w:eastAsia="ja-JP"/>
              </w:rPr>
            </w:pPr>
          </w:p>
        </w:tc>
        <w:tc>
          <w:tcPr>
            <w:tcW w:w="649" w:type="dxa"/>
            <w:shd w:val="pct25" w:color="auto" w:fill="auto"/>
            <w:noWrap w:val="0"/>
            <w:vAlign w:val="center"/>
          </w:tcPr>
          <w:p>
            <w:pPr>
              <w:shd w:val="clear" w:color="auto" w:fill="C7DAF1"/>
              <w:rPr>
                <w:color w:val="000000"/>
                <w:lang w:eastAsia="ja-JP"/>
              </w:rPr>
            </w:pPr>
          </w:p>
        </w:tc>
        <w:tc>
          <w:tcPr>
            <w:tcW w:w="650" w:type="dxa"/>
            <w:shd w:val="pct25" w:color="auto" w:fill="auto"/>
            <w:noWrap w:val="0"/>
            <w:vAlign w:val="center"/>
          </w:tcPr>
          <w:p>
            <w:pPr>
              <w:shd w:val="clear" w:color="auto" w:fill="C7DAF1"/>
              <w:rPr>
                <w:color w:val="000000"/>
                <w:lang w:eastAsia="ja-JP"/>
              </w:rPr>
            </w:pPr>
          </w:p>
        </w:tc>
        <w:tc>
          <w:tcPr>
            <w:tcW w:w="549" w:type="dxa"/>
            <w:shd w:val="pct25" w:color="auto" w:fill="auto"/>
            <w:noWrap w:val="0"/>
            <w:vAlign w:val="center"/>
          </w:tcPr>
          <w:p>
            <w:pPr>
              <w:shd w:val="clear" w:color="auto" w:fill="C7DAF1"/>
              <w:rPr>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noWrap w:val="0"/>
            <w:vAlign w:val="center"/>
          </w:tcPr>
          <w:p>
            <w:pPr>
              <w:shd w:val="clear" w:color="auto" w:fill="C7DAF1"/>
              <w:rPr>
                <w:color w:val="000000"/>
                <w:lang w:eastAsia="ja-JP"/>
              </w:rPr>
            </w:pPr>
            <w:r>
              <w:rPr>
                <w:rFonts w:hint="eastAsia"/>
                <w:color w:val="000000"/>
                <w:lang w:val="en-GB"/>
              </w:rPr>
              <w:t>评价*)</w:t>
            </w:r>
          </w:p>
        </w:tc>
        <w:tc>
          <w:tcPr>
            <w:tcW w:w="649" w:type="dxa"/>
            <w:shd w:val="clear" w:color="auto" w:fill="auto"/>
            <w:noWrap w:val="0"/>
            <w:vAlign w:val="center"/>
          </w:tcPr>
          <w:p>
            <w:pPr>
              <w:shd w:val="clear" w:color="auto" w:fill="C7DAF1"/>
              <w:rPr>
                <w:rFonts w:hint="default" w:eastAsia="宋体"/>
                <w:color w:val="000000"/>
                <w:lang w:val="en-US" w:eastAsia="zh-CN"/>
              </w:rPr>
            </w:pPr>
            <w:r>
              <w:rPr>
                <w:rFonts w:hint="eastAsia"/>
                <w:color w:val="000000"/>
                <w:lang w:val="en-US" w:eastAsia="zh-CN"/>
              </w:rPr>
              <w:t>3</w:t>
            </w:r>
          </w:p>
        </w:tc>
        <w:tc>
          <w:tcPr>
            <w:tcW w:w="650"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49"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49" w:type="dxa"/>
            <w:shd w:val="pct25" w:color="auto" w:fill="auto"/>
            <w:noWrap w:val="0"/>
            <w:vAlign w:val="center"/>
          </w:tcPr>
          <w:p>
            <w:pPr>
              <w:shd w:val="clear" w:color="auto" w:fill="C7DAF1"/>
              <w:rPr>
                <w:color w:val="000000"/>
                <w:lang w:eastAsia="ja-JP"/>
              </w:rPr>
            </w:pPr>
          </w:p>
        </w:tc>
        <w:tc>
          <w:tcPr>
            <w:tcW w:w="650" w:type="dxa"/>
            <w:shd w:val="pct25" w:color="auto" w:fill="auto"/>
            <w:noWrap w:val="0"/>
            <w:vAlign w:val="center"/>
          </w:tcPr>
          <w:p>
            <w:pPr>
              <w:shd w:val="clear" w:color="auto" w:fill="C7DAF1"/>
              <w:rPr>
                <w:color w:val="000000"/>
                <w:lang w:eastAsia="ja-JP"/>
              </w:rPr>
            </w:pPr>
          </w:p>
        </w:tc>
        <w:tc>
          <w:tcPr>
            <w:tcW w:w="650" w:type="dxa"/>
            <w:shd w:val="pct25" w:color="auto" w:fill="auto"/>
            <w:noWrap w:val="0"/>
            <w:vAlign w:val="center"/>
          </w:tcPr>
          <w:p>
            <w:pPr>
              <w:shd w:val="clear" w:color="auto" w:fill="C7DAF1"/>
              <w:rPr>
                <w:color w:val="000000"/>
                <w:lang w:eastAsia="ja-JP"/>
              </w:rPr>
            </w:pPr>
          </w:p>
        </w:tc>
        <w:tc>
          <w:tcPr>
            <w:tcW w:w="649" w:type="dxa"/>
            <w:shd w:val="pct25" w:color="auto" w:fill="auto"/>
            <w:noWrap w:val="0"/>
            <w:vAlign w:val="center"/>
          </w:tcPr>
          <w:p>
            <w:pPr>
              <w:shd w:val="clear" w:color="auto" w:fill="C7DAF1"/>
              <w:rPr>
                <w:color w:val="000000"/>
                <w:lang w:eastAsia="ja-JP"/>
              </w:rPr>
            </w:pPr>
          </w:p>
        </w:tc>
        <w:tc>
          <w:tcPr>
            <w:tcW w:w="650" w:type="dxa"/>
            <w:shd w:val="pct25" w:color="auto" w:fill="auto"/>
            <w:noWrap w:val="0"/>
            <w:vAlign w:val="center"/>
          </w:tcPr>
          <w:p>
            <w:pPr>
              <w:shd w:val="clear" w:color="auto" w:fill="C7DAF1"/>
              <w:rPr>
                <w:color w:val="000000"/>
                <w:lang w:eastAsia="ja-JP"/>
              </w:rPr>
            </w:pPr>
          </w:p>
        </w:tc>
        <w:tc>
          <w:tcPr>
            <w:tcW w:w="549" w:type="dxa"/>
            <w:shd w:val="pct25" w:color="auto" w:fill="auto"/>
            <w:noWrap w:val="0"/>
            <w:vAlign w:val="center"/>
          </w:tcPr>
          <w:p>
            <w:pPr>
              <w:shd w:val="clear" w:color="auto" w:fill="C7DAF1"/>
              <w:rPr>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noWrap w:val="0"/>
            <w:vAlign w:val="center"/>
          </w:tcPr>
          <w:p>
            <w:pPr>
              <w:shd w:val="clear" w:color="auto" w:fill="C7DAF1"/>
              <w:rPr>
                <w:color w:val="000000"/>
                <w:lang w:eastAsia="ja-JP"/>
              </w:rPr>
            </w:pPr>
            <w:r>
              <w:rPr>
                <w:rFonts w:hint="eastAsia"/>
                <w:color w:val="000000"/>
              </w:rPr>
              <w:t>不符合数量</w:t>
            </w:r>
          </w:p>
        </w:tc>
        <w:tc>
          <w:tcPr>
            <w:tcW w:w="649" w:type="dxa"/>
            <w:shd w:val="clear" w:color="auto" w:fill="auto"/>
            <w:noWrap w:val="0"/>
            <w:vAlign w:val="center"/>
          </w:tcPr>
          <w:p>
            <w:pPr>
              <w:shd w:val="clear" w:color="auto" w:fill="C7DAF1"/>
              <w:rPr>
                <w:rFonts w:hint="eastAsia" w:eastAsia="宋体"/>
                <w:color w:val="000000"/>
                <w:lang w:val="en-US" w:eastAsia="zh-CN"/>
              </w:rPr>
            </w:pPr>
            <w:r>
              <w:rPr>
                <w:rFonts w:hint="eastAsia"/>
                <w:color w:val="000000"/>
                <w:lang w:val="en-US" w:eastAsia="zh-CN"/>
              </w:rPr>
              <w:t>1</w:t>
            </w:r>
          </w:p>
        </w:tc>
        <w:tc>
          <w:tcPr>
            <w:tcW w:w="650" w:type="dxa"/>
            <w:shd w:val="clear" w:color="auto" w:fill="auto"/>
            <w:noWrap w:val="0"/>
            <w:vAlign w:val="center"/>
          </w:tcPr>
          <w:p>
            <w:pPr>
              <w:shd w:val="clear" w:color="auto" w:fill="C7DAF1"/>
              <w:rPr>
                <w:color w:val="000000"/>
                <w:lang w:eastAsia="ja-JP"/>
              </w:rPr>
            </w:pPr>
          </w:p>
        </w:tc>
        <w:tc>
          <w:tcPr>
            <w:tcW w:w="650" w:type="dxa"/>
            <w:shd w:val="clear" w:color="auto" w:fill="auto"/>
            <w:noWrap w:val="0"/>
            <w:vAlign w:val="center"/>
          </w:tcPr>
          <w:p>
            <w:pPr>
              <w:shd w:val="clear" w:color="auto" w:fill="C7DAF1"/>
              <w:rPr>
                <w:color w:val="000000"/>
                <w:lang w:eastAsia="ja-JP"/>
              </w:rPr>
            </w:pPr>
          </w:p>
        </w:tc>
        <w:tc>
          <w:tcPr>
            <w:tcW w:w="649" w:type="dxa"/>
            <w:shd w:val="clear" w:color="auto" w:fill="auto"/>
            <w:noWrap w:val="0"/>
            <w:vAlign w:val="center"/>
          </w:tcPr>
          <w:p>
            <w:pPr>
              <w:shd w:val="clear" w:color="auto" w:fill="C7DAF1"/>
              <w:rPr>
                <w:color w:val="000000"/>
                <w:lang w:eastAsia="ja-JP"/>
              </w:rPr>
            </w:pPr>
          </w:p>
        </w:tc>
        <w:tc>
          <w:tcPr>
            <w:tcW w:w="650" w:type="dxa"/>
            <w:shd w:val="clear" w:color="auto" w:fill="auto"/>
            <w:noWrap w:val="0"/>
            <w:vAlign w:val="center"/>
          </w:tcPr>
          <w:p>
            <w:pPr>
              <w:shd w:val="clear" w:color="auto" w:fill="C7DAF1"/>
              <w:rPr>
                <w:color w:val="000000"/>
                <w:lang w:eastAsia="ja-JP"/>
              </w:rPr>
            </w:pPr>
          </w:p>
        </w:tc>
        <w:tc>
          <w:tcPr>
            <w:tcW w:w="650" w:type="dxa"/>
            <w:shd w:val="clear" w:color="auto" w:fill="auto"/>
            <w:noWrap w:val="0"/>
            <w:vAlign w:val="center"/>
          </w:tcPr>
          <w:p>
            <w:pPr>
              <w:shd w:val="clear" w:color="auto" w:fill="C7DAF1"/>
              <w:rPr>
                <w:color w:val="000000"/>
                <w:lang w:eastAsia="ja-JP"/>
              </w:rPr>
            </w:pPr>
          </w:p>
        </w:tc>
        <w:tc>
          <w:tcPr>
            <w:tcW w:w="649" w:type="dxa"/>
            <w:shd w:val="pct25" w:color="auto" w:fill="auto"/>
            <w:noWrap w:val="0"/>
            <w:vAlign w:val="center"/>
          </w:tcPr>
          <w:p>
            <w:pPr>
              <w:shd w:val="clear" w:color="auto" w:fill="C7DAF1"/>
              <w:rPr>
                <w:color w:val="000000"/>
                <w:lang w:eastAsia="ja-JP"/>
              </w:rPr>
            </w:pPr>
          </w:p>
        </w:tc>
        <w:tc>
          <w:tcPr>
            <w:tcW w:w="650" w:type="dxa"/>
            <w:shd w:val="pct25" w:color="auto" w:fill="auto"/>
            <w:noWrap w:val="0"/>
            <w:vAlign w:val="center"/>
          </w:tcPr>
          <w:p>
            <w:pPr>
              <w:shd w:val="clear" w:color="auto" w:fill="C7DAF1"/>
              <w:rPr>
                <w:color w:val="000000"/>
                <w:lang w:eastAsia="ja-JP"/>
              </w:rPr>
            </w:pPr>
          </w:p>
        </w:tc>
        <w:tc>
          <w:tcPr>
            <w:tcW w:w="650" w:type="dxa"/>
            <w:shd w:val="pct25" w:color="auto" w:fill="auto"/>
            <w:noWrap w:val="0"/>
            <w:vAlign w:val="center"/>
          </w:tcPr>
          <w:p>
            <w:pPr>
              <w:shd w:val="clear" w:color="auto" w:fill="C7DAF1"/>
              <w:rPr>
                <w:color w:val="000000"/>
                <w:lang w:eastAsia="ja-JP"/>
              </w:rPr>
            </w:pPr>
          </w:p>
        </w:tc>
        <w:tc>
          <w:tcPr>
            <w:tcW w:w="649" w:type="dxa"/>
            <w:shd w:val="pct25" w:color="auto" w:fill="auto"/>
            <w:noWrap w:val="0"/>
            <w:vAlign w:val="center"/>
          </w:tcPr>
          <w:p>
            <w:pPr>
              <w:shd w:val="clear" w:color="auto" w:fill="C7DAF1"/>
              <w:rPr>
                <w:color w:val="000000"/>
                <w:lang w:eastAsia="ja-JP"/>
              </w:rPr>
            </w:pPr>
          </w:p>
        </w:tc>
        <w:tc>
          <w:tcPr>
            <w:tcW w:w="650" w:type="dxa"/>
            <w:shd w:val="pct25" w:color="auto" w:fill="auto"/>
            <w:noWrap w:val="0"/>
            <w:vAlign w:val="center"/>
          </w:tcPr>
          <w:p>
            <w:pPr>
              <w:shd w:val="clear" w:color="auto" w:fill="C7DAF1"/>
              <w:rPr>
                <w:color w:val="000000"/>
                <w:lang w:eastAsia="ja-JP"/>
              </w:rPr>
            </w:pPr>
          </w:p>
        </w:tc>
        <w:tc>
          <w:tcPr>
            <w:tcW w:w="549" w:type="dxa"/>
            <w:shd w:val="pct25" w:color="auto" w:fill="auto"/>
            <w:noWrap w:val="0"/>
            <w:vAlign w:val="center"/>
          </w:tcPr>
          <w:p>
            <w:pPr>
              <w:shd w:val="clear" w:color="auto" w:fill="C7DAF1"/>
              <w:rPr>
                <w:color w:val="000000"/>
                <w:lang w:eastAsia="ja-JP"/>
              </w:rPr>
            </w:pPr>
          </w:p>
        </w:tc>
      </w:tr>
    </w:tbl>
    <w:p>
      <w:pPr>
        <w:shd w:val="clear" w:color="auto" w:fill="C7DAF1"/>
        <w:rPr>
          <w:color w:val="000000"/>
        </w:rPr>
      </w:pPr>
    </w:p>
    <w:p>
      <w:pPr>
        <w:shd w:val="clear" w:color="auto" w:fill="C7DAF1"/>
        <w:rPr>
          <w:color w:val="000000"/>
        </w:rPr>
      </w:pPr>
    </w:p>
    <w:p>
      <w:pPr>
        <w:shd w:val="clear" w:color="auto" w:fill="C7DAF1"/>
      </w:pPr>
      <w:r>
        <w:t xml:space="preserve">*评价: </w:t>
      </w:r>
      <w:r>
        <w:tab/>
      </w:r>
      <w:r>
        <w:t>1 =符合</w:t>
      </w:r>
    </w:p>
    <w:p>
      <w:pPr>
        <w:shd w:val="clear" w:color="auto" w:fill="C7DAF1"/>
      </w:pPr>
      <w:r>
        <w:tab/>
      </w:r>
      <w:r>
        <w:tab/>
      </w:r>
      <w:r>
        <w:t>2 =这次审核没审</w:t>
      </w:r>
    </w:p>
    <w:p>
      <w:pPr>
        <w:shd w:val="clear" w:color="auto" w:fill="C7DAF1"/>
      </w:pPr>
      <w:r>
        <w:tab/>
      </w:r>
      <w:r>
        <w:tab/>
      </w:r>
      <w:r>
        <w:t xml:space="preserve">3 =失效/不符合(参见不符合报告)  </w:t>
      </w:r>
    </w:p>
    <w:p>
      <w:pPr>
        <w:shd w:val="clear" w:color="auto" w:fill="C7DAF1"/>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12700"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2600"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2"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宋体" w:hAnsi="宋体" w:eastAsia="宋体"/>
                              <w:sz w:val="18"/>
                              <w:szCs w:val="18"/>
                            </w:rPr>
                          </w:pPr>
                          <w:r>
                            <w:rPr>
                              <w:rFonts w:hint="eastAsia" w:ascii="宋体" w:hAnsi="宋体" w:eastAsia="宋体"/>
                              <w:sz w:val="18"/>
                              <w:szCs w:val="18"/>
                            </w:rPr>
                            <w:t>ISC-B-II-13(05版）</w:t>
                          </w:r>
                        </w:p>
                      </w:txbxContent>
                    </wps:txbx>
                    <wps:bodyPr wrap="square" upright="1"/>
                  </wps:wsp>
                </a:graphicData>
              </a:graphic>
            </wp:anchor>
          </w:drawing>
        </mc:Choice>
        <mc:Fallback>
          <w:pict>
            <v:shape id="文本框 1"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5ivd1wAAAAkBAAAPAAAAAAAAAAEAIAAAACIAAABkcnMv&#10;ZG93bnJldi54bWxQSwECFAAUAAAACACHTuJAhTlIo8sBAACFAwAADgAAAAAAAAABACAAAAAmAQAA&#10;ZHJzL2Uyb0RvYy54bWxQSwUGAAAAAAYABgBZAQAAYwUAAAAA&#10;">
              <v:fill on="t" focussize="0,0"/>
              <v:stroke on="f"/>
              <v:imagedata o:title=""/>
              <o:lock v:ext="edit" aspectratio="f"/>
              <v:textbox>
                <w:txbxContent>
                  <w:p>
                    <w:pPr>
                      <w:rPr>
                        <w:rFonts w:ascii="宋体" w:hAnsi="宋体" w:eastAsia="宋体"/>
                        <w:sz w:val="18"/>
                        <w:szCs w:val="18"/>
                      </w:rPr>
                    </w:pPr>
                    <w:r>
                      <w:rPr>
                        <w:rFonts w:hint="eastAsia" w:ascii="宋体" w:hAnsi="宋体" w:eastAsia="宋体"/>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2M4Nzg0MTlhZTI0MTIwY2MxNGYzOGYwMDdmNzkifQ=="/>
  </w:docVars>
  <w:rsids>
    <w:rsidRoot w:val="00000000"/>
    <w:rsid w:val="025960BA"/>
    <w:rsid w:val="043C3439"/>
    <w:rsid w:val="04B32185"/>
    <w:rsid w:val="1045758D"/>
    <w:rsid w:val="11E52C50"/>
    <w:rsid w:val="15146537"/>
    <w:rsid w:val="15A56E7B"/>
    <w:rsid w:val="1F0A7C49"/>
    <w:rsid w:val="33136C1F"/>
    <w:rsid w:val="34A91E6B"/>
    <w:rsid w:val="392A7F3A"/>
    <w:rsid w:val="39E841F9"/>
    <w:rsid w:val="470926B2"/>
    <w:rsid w:val="47D26D9C"/>
    <w:rsid w:val="481255F5"/>
    <w:rsid w:val="4A297457"/>
    <w:rsid w:val="4CCE27DB"/>
    <w:rsid w:val="52157CBE"/>
    <w:rsid w:val="53E52813"/>
    <w:rsid w:val="59813F73"/>
    <w:rsid w:val="5CC7291D"/>
    <w:rsid w:val="5DDF1798"/>
    <w:rsid w:val="64A5315D"/>
    <w:rsid w:val="6521425E"/>
    <w:rsid w:val="657A0858"/>
    <w:rsid w:val="6A9B4B36"/>
    <w:rsid w:val="6E7276B2"/>
    <w:rsid w:val="6EE11FAC"/>
    <w:rsid w:val="6F383E0F"/>
    <w:rsid w:val="7BB53744"/>
    <w:rsid w:val="7CFA2509"/>
    <w:rsid w:val="7E553215"/>
    <w:rsid w:val="7EC61A30"/>
    <w:rsid w:val="7F212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customStyle="1" w:styleId="12">
    <w:name w:val="批注框文本 Char"/>
    <w:basedOn w:val="10"/>
    <w:link w:val="3"/>
    <w:semiHidden/>
    <w:qFormat/>
    <w:uiPriority w:val="99"/>
    <w:rPr>
      <w:rFonts w:ascii="Times New Roman" w:hAnsi="Times New Roman" w:eastAsia="宋体" w:cs="Times New Roman"/>
      <w:sz w:val="18"/>
      <w:szCs w:val="18"/>
    </w:rPr>
  </w:style>
  <w:style w:type="character" w:customStyle="1" w:styleId="13">
    <w:name w:val="页脚 Char"/>
    <w:basedOn w:val="10"/>
    <w:link w:val="4"/>
    <w:qFormat/>
    <w:uiPriority w:val="99"/>
    <w:rPr>
      <w:rFonts w:ascii="Times New Roman" w:hAnsi="Times New Roman" w:eastAsia="宋体" w:cs="Times New Roman"/>
      <w:sz w:val="18"/>
      <w:szCs w:val="18"/>
    </w:rPr>
  </w:style>
  <w:style w:type="character" w:customStyle="1" w:styleId="14">
    <w:name w:val="页眉 Char1"/>
    <w:basedOn w:val="10"/>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8181</Words>
  <Characters>8745</Characters>
  <Lines>150</Lines>
  <Paragraphs>42</Paragraphs>
  <TotalTime>19</TotalTime>
  <ScaleCrop>false</ScaleCrop>
  <LinksUpToDate>false</LinksUpToDate>
  <CharactersWithSpaces>9272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杨庆</cp:lastModifiedBy>
  <cp:lastPrinted>2019-05-13T03:19:00Z</cp:lastPrinted>
  <dcterms:modified xsi:type="dcterms:W3CDTF">2022-07-25T08:05:53Z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5581A0ABBCCF4EB686EF2506E383C746</vt:lpwstr>
  </property>
  <property fmtid="{D5CDD505-2E9C-101B-9397-08002B2CF9AE}" pid="3" name="KSOProductBuildVer">
    <vt:lpwstr>2052-11.1.0.11875</vt:lpwstr>
  </property>
</Properties>
</file>