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de-DE"/>
              </w:rPr>
              <w:t>王明国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sz w:val="21"/>
                <w:szCs w:val="21"/>
              </w:rPr>
            </w:pPr>
            <w:bookmarkStart w:id="0" w:name="组织名称"/>
          </w:p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山东绿清源再生资源有限公司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sz w:val="21"/>
                <w:szCs w:val="21"/>
              </w:rPr>
              <w:t>2022年07月02日 下午至2022年07月03日 上午</w:t>
            </w:r>
            <w:bookmarkEnd w:id="1"/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108585</wp:posOffset>
                  </wp:positionV>
                  <wp:extent cx="654050" cy="374650"/>
                  <wp:effectExtent l="0" t="0" r="12700" b="6350"/>
                  <wp:wrapNone/>
                  <wp:docPr id="1" name="图片 1" descr="88e5bd74e8466eb5ea30d6d5988e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8e5bd74e8466eb5ea30d6d5988ec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2022.7.3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15387398"/>
    <w:rsid w:val="18417794"/>
    <w:rsid w:val="1B183711"/>
    <w:rsid w:val="22BB247E"/>
    <w:rsid w:val="4C9216C8"/>
    <w:rsid w:val="65AF59C5"/>
    <w:rsid w:val="6CC13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678</Characters>
  <Lines>6</Lines>
  <Paragraphs>1</Paragraphs>
  <TotalTime>0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2022-07-05T09:33:05Z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