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ascii="楷体" w:hAnsi="楷体" w:eastAsia="楷体"/>
          <w:bCs/>
          <w:sz w:val="36"/>
          <w:szCs w:val="36"/>
        </w:rPr>
        <w:t>管理体系审核记录表</w:t>
      </w:r>
    </w:p>
    <w:tbl>
      <w:tblPr>
        <w:tblStyle w:val="4"/>
        <w:tblW w:w="14709" w:type="dxa"/>
        <w:tblInd w:w="0" w:type="dxa"/>
        <w:tblLayout w:type="fixed"/>
        <w:tblCellMar>
          <w:top w:w="0" w:type="dxa"/>
          <w:left w:w="108" w:type="dxa"/>
          <w:bottom w:w="0" w:type="dxa"/>
          <w:right w:w="108" w:type="dxa"/>
        </w:tblCellMar>
      </w:tblPr>
      <w:tblGrid>
        <w:gridCol w:w="1809"/>
        <w:gridCol w:w="1310"/>
        <w:gridCol w:w="10005"/>
        <w:gridCol w:w="1585"/>
      </w:tblGrid>
      <w:tr>
        <w:tblPrEx>
          <w:tblCellMar>
            <w:top w:w="0" w:type="dxa"/>
            <w:left w:w="108" w:type="dxa"/>
            <w:bottom w:w="0" w:type="dxa"/>
            <w:right w:w="108" w:type="dxa"/>
          </w:tblCellMar>
        </w:tblPrEx>
        <w:trPr>
          <w:trHeight w:val="515" w:hRule="atLeast"/>
        </w:trPr>
        <w:tc>
          <w:tcPr>
            <w:tcW w:w="1809" w:type="dxa"/>
            <w:vMerge w:val="restart"/>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Fonts w:ascii="楷体" w:hAnsi="楷体" w:eastAsia="楷体"/>
                <w:sz w:val="24"/>
                <w:szCs w:val="24"/>
              </w:rPr>
            </w:pPr>
            <w:r>
              <w:rPr>
                <w:rFonts w:ascii="楷体" w:hAnsi="楷体" w:eastAsia="楷体"/>
                <w:sz w:val="24"/>
                <w:szCs w:val="24"/>
              </w:rPr>
              <w:t>过程与活动、</w:t>
            </w:r>
          </w:p>
          <w:p>
            <w:pPr>
              <w:spacing w:line="360" w:lineRule="auto"/>
              <w:jc w:val="center"/>
              <w:rPr>
                <w:rFonts w:ascii="楷体" w:hAnsi="楷体" w:eastAsia="楷体"/>
                <w:sz w:val="24"/>
                <w:szCs w:val="24"/>
              </w:rPr>
            </w:pPr>
            <w:r>
              <w:rPr>
                <w:rFonts w:ascii="楷体" w:hAnsi="楷体" w:eastAsia="楷体"/>
                <w:sz w:val="24"/>
                <w:szCs w:val="24"/>
              </w:rPr>
              <w:t>抽样计划</w:t>
            </w:r>
          </w:p>
        </w:tc>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楷体" w:hAnsi="楷体" w:eastAsia="楷体"/>
                <w:sz w:val="24"/>
                <w:szCs w:val="24"/>
              </w:rPr>
            </w:pPr>
            <w:r>
              <w:rPr>
                <w:rFonts w:ascii="楷体" w:hAnsi="楷体" w:eastAsia="楷体"/>
                <w:sz w:val="24"/>
                <w:szCs w:val="24"/>
              </w:rPr>
              <w:t>涉及条款</w:t>
            </w:r>
          </w:p>
        </w:tc>
        <w:tc>
          <w:tcPr>
            <w:tcW w:w="100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楷体" w:hAnsi="楷体" w:eastAsia="楷体"/>
                <w:sz w:val="24"/>
                <w:szCs w:val="24"/>
              </w:rPr>
            </w:pPr>
            <w:r>
              <w:rPr>
                <w:rFonts w:ascii="楷体" w:hAnsi="楷体" w:eastAsia="楷体"/>
                <w:sz w:val="24"/>
                <w:szCs w:val="24"/>
              </w:rPr>
              <w:t xml:space="preserve">受审核部门：回收利用部     </w:t>
            </w:r>
            <w:r>
              <w:rPr>
                <w:rFonts w:hint="eastAsia" w:ascii="楷体" w:hAnsi="楷体" w:eastAsia="楷体"/>
                <w:sz w:val="24"/>
                <w:szCs w:val="24"/>
                <w:lang w:val="en-US" w:eastAsia="zh-CN"/>
              </w:rPr>
              <w:t xml:space="preserve">   </w:t>
            </w:r>
            <w:r>
              <w:rPr>
                <w:rFonts w:ascii="楷体" w:hAnsi="楷体" w:eastAsia="楷体"/>
                <w:sz w:val="24"/>
                <w:szCs w:val="24"/>
              </w:rPr>
              <w:t xml:space="preserve">主管领导：卢新涛     </w:t>
            </w:r>
            <w:r>
              <w:rPr>
                <w:rFonts w:hint="eastAsia" w:ascii="楷体" w:hAnsi="楷体" w:eastAsia="楷体"/>
                <w:sz w:val="24"/>
                <w:szCs w:val="24"/>
                <w:lang w:val="en-US" w:eastAsia="zh-CN"/>
              </w:rPr>
              <w:t xml:space="preserve">     </w:t>
            </w:r>
            <w:r>
              <w:rPr>
                <w:rFonts w:ascii="楷体" w:hAnsi="楷体" w:eastAsia="楷体"/>
                <w:sz w:val="24"/>
                <w:szCs w:val="24"/>
              </w:rPr>
              <w:t>陪同人员：李红芹</w:t>
            </w:r>
          </w:p>
        </w:tc>
        <w:tc>
          <w:tcPr>
            <w:tcW w:w="158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楷体" w:hAnsi="楷体" w:eastAsia="楷体"/>
                <w:sz w:val="24"/>
                <w:szCs w:val="24"/>
              </w:rPr>
            </w:pPr>
            <w:r>
              <w:rPr>
                <w:rFonts w:ascii="楷体" w:hAnsi="楷体" w:eastAsia="楷体"/>
                <w:sz w:val="24"/>
                <w:szCs w:val="24"/>
              </w:rPr>
              <w:t>判定</w:t>
            </w:r>
          </w:p>
        </w:tc>
      </w:tr>
      <w:tr>
        <w:tblPrEx>
          <w:tblCellMar>
            <w:top w:w="0" w:type="dxa"/>
            <w:left w:w="108" w:type="dxa"/>
            <w:bottom w:w="0" w:type="dxa"/>
            <w:right w:w="108" w:type="dxa"/>
          </w:tblCellMar>
        </w:tblPrEx>
        <w:trPr>
          <w:trHeight w:val="403" w:hRule="atLeast"/>
        </w:trPr>
        <w:tc>
          <w:tcPr>
            <w:tcW w:w="1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楷体" w:hAnsi="楷体" w:eastAsia="楷体"/>
                <w:sz w:val="24"/>
                <w:szCs w:val="24"/>
              </w:rPr>
            </w:pPr>
          </w:p>
        </w:tc>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楷体" w:hAnsi="楷体" w:eastAsia="楷体"/>
                <w:sz w:val="24"/>
                <w:szCs w:val="24"/>
              </w:rPr>
            </w:pPr>
          </w:p>
        </w:tc>
        <w:tc>
          <w:tcPr>
            <w:tcW w:w="10005"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rPr>
                <w:rFonts w:hint="eastAsia" w:ascii="楷体" w:hAnsi="楷体" w:eastAsia="楷体"/>
                <w:sz w:val="24"/>
                <w:szCs w:val="24"/>
                <w:lang w:val="en-US" w:eastAsia="zh-CN"/>
              </w:rPr>
            </w:pPr>
            <w:r>
              <w:rPr>
                <w:rFonts w:ascii="楷体" w:hAnsi="楷体" w:eastAsia="楷体"/>
                <w:sz w:val="24"/>
                <w:szCs w:val="24"/>
              </w:rPr>
              <w:t>审核员：汪桂丽、</w:t>
            </w:r>
            <w:r>
              <w:rPr>
                <w:rFonts w:hint="eastAsia" w:ascii="楷体" w:hAnsi="楷体" w:eastAsia="楷体"/>
                <w:sz w:val="24"/>
                <w:szCs w:val="24"/>
              </w:rPr>
              <w:t>王明国</w:t>
            </w:r>
            <w:r>
              <w:rPr>
                <w:rFonts w:ascii="楷体" w:hAnsi="楷体" w:eastAsia="楷体"/>
                <w:sz w:val="24"/>
                <w:szCs w:val="24"/>
              </w:rPr>
              <w:t xml:space="preserve">        审核时间：202</w:t>
            </w:r>
            <w:r>
              <w:rPr>
                <w:rFonts w:hint="eastAsia" w:ascii="楷体" w:hAnsi="楷体" w:eastAsia="楷体"/>
                <w:sz w:val="24"/>
                <w:szCs w:val="24"/>
                <w:lang w:val="en-US" w:eastAsia="zh-CN"/>
              </w:rPr>
              <w:t>2</w:t>
            </w:r>
            <w:r>
              <w:rPr>
                <w:rFonts w:ascii="楷体" w:hAnsi="楷体" w:eastAsia="楷体"/>
                <w:sz w:val="24"/>
                <w:szCs w:val="24"/>
              </w:rPr>
              <w:t>.7.</w:t>
            </w:r>
            <w:r>
              <w:rPr>
                <w:rFonts w:hint="eastAsia" w:ascii="楷体" w:hAnsi="楷体" w:eastAsia="楷体"/>
                <w:sz w:val="24"/>
                <w:szCs w:val="24"/>
                <w:lang w:val="en-US" w:eastAsia="zh-CN"/>
              </w:rPr>
              <w:t>3</w:t>
            </w:r>
            <w:bookmarkStart w:id="0" w:name="_GoBack"/>
            <w:bookmarkEnd w:id="0"/>
          </w:p>
        </w:tc>
        <w:tc>
          <w:tcPr>
            <w:tcW w:w="1585"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楷体" w:hAnsi="楷体" w:eastAsia="楷体"/>
                <w:sz w:val="24"/>
                <w:szCs w:val="24"/>
              </w:rPr>
            </w:pPr>
          </w:p>
        </w:tc>
      </w:tr>
      <w:tr>
        <w:tblPrEx>
          <w:tblCellMar>
            <w:top w:w="0" w:type="dxa"/>
            <w:left w:w="108" w:type="dxa"/>
            <w:bottom w:w="0" w:type="dxa"/>
            <w:right w:w="108" w:type="dxa"/>
          </w:tblCellMar>
        </w:tblPrEx>
        <w:trPr>
          <w:trHeight w:val="752" w:hRule="atLeast"/>
        </w:trPr>
        <w:tc>
          <w:tcPr>
            <w:tcW w:w="18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楷体" w:hAnsi="楷体" w:eastAsia="楷体"/>
                <w:sz w:val="24"/>
                <w:szCs w:val="24"/>
              </w:rPr>
            </w:pPr>
          </w:p>
        </w:tc>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楷体" w:hAnsi="楷体" w:eastAsia="楷体"/>
                <w:sz w:val="24"/>
                <w:szCs w:val="24"/>
              </w:rPr>
            </w:pPr>
          </w:p>
        </w:tc>
        <w:tc>
          <w:tcPr>
            <w:tcW w:w="100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baseline"/>
              <w:rPr>
                <w:rFonts w:ascii="宋体" w:hAnsi="宋体" w:eastAsia="宋体"/>
                <w:szCs w:val="21"/>
              </w:rPr>
            </w:pPr>
            <w:r>
              <w:rPr>
                <w:rFonts w:ascii="宋体" w:hAnsi="宋体" w:eastAsia="宋体"/>
                <w:b/>
                <w:szCs w:val="21"/>
              </w:rPr>
              <w:t>QMS:</w:t>
            </w:r>
            <w:r>
              <w:rPr>
                <w:rFonts w:ascii="宋体" w:hAnsi="宋体" w:eastAsia="宋体"/>
                <w:szCs w:val="21"/>
              </w:rPr>
              <w:t>5.3</w:t>
            </w:r>
            <w:r>
              <w:rPr>
                <w:rFonts w:ascii="宋体" w:hAnsi="宋体"/>
                <w:szCs w:val="21"/>
              </w:rPr>
              <w:t>组织的岗位、职责和权限、</w:t>
            </w:r>
            <w:r>
              <w:rPr>
                <w:rFonts w:ascii="宋体" w:hAnsi="宋体" w:eastAsia="宋体"/>
                <w:szCs w:val="21"/>
              </w:rPr>
              <w:t>6.2</w:t>
            </w:r>
            <w:r>
              <w:rPr>
                <w:rFonts w:ascii="宋体" w:hAnsi="宋体"/>
                <w:szCs w:val="21"/>
              </w:rPr>
              <w:t>质量目标、</w:t>
            </w:r>
            <w:r>
              <w:rPr>
                <w:rFonts w:ascii="宋体" w:hAnsi="宋体" w:eastAsia="宋体"/>
                <w:szCs w:val="21"/>
              </w:rPr>
              <w:t>8.1</w:t>
            </w:r>
            <w:r>
              <w:rPr>
                <w:rFonts w:ascii="宋体" w:hAnsi="宋体"/>
                <w:szCs w:val="21"/>
              </w:rPr>
              <w:t>运行策划和控制、</w:t>
            </w:r>
            <w:r>
              <w:rPr>
                <w:rFonts w:ascii="宋体" w:hAnsi="宋体" w:eastAsia="宋体"/>
                <w:szCs w:val="21"/>
              </w:rPr>
              <w:t>8.2</w:t>
            </w:r>
            <w:r>
              <w:rPr>
                <w:rFonts w:ascii="宋体" w:hAnsi="宋体"/>
                <w:szCs w:val="21"/>
              </w:rPr>
              <w:t>产品和服务的要求、</w:t>
            </w:r>
            <w:r>
              <w:rPr>
                <w:rFonts w:ascii="宋体" w:hAnsi="宋体" w:eastAsia="宋体"/>
                <w:szCs w:val="21"/>
              </w:rPr>
              <w:t>8.4</w:t>
            </w:r>
            <w:r>
              <w:rPr>
                <w:rFonts w:ascii="宋体" w:hAnsi="宋体"/>
                <w:szCs w:val="21"/>
              </w:rPr>
              <w:t>外部提供过程、产品和服务的控制、</w:t>
            </w:r>
            <w:r>
              <w:rPr>
                <w:rFonts w:ascii="宋体" w:hAnsi="宋体" w:eastAsia="宋体"/>
                <w:szCs w:val="21"/>
              </w:rPr>
              <w:t>8.5.5</w:t>
            </w:r>
            <w:r>
              <w:rPr>
                <w:rFonts w:ascii="宋体" w:hAnsi="宋体"/>
                <w:szCs w:val="21"/>
              </w:rPr>
              <w:t>交付后的活动、</w:t>
            </w:r>
            <w:r>
              <w:rPr>
                <w:rFonts w:ascii="宋体" w:hAnsi="宋体" w:eastAsia="宋体"/>
                <w:szCs w:val="21"/>
              </w:rPr>
              <w:t>9.1.2</w:t>
            </w:r>
            <w:r>
              <w:rPr>
                <w:rFonts w:ascii="宋体" w:hAnsi="宋体"/>
                <w:szCs w:val="21"/>
              </w:rPr>
              <w:t>顾客满意；</w:t>
            </w:r>
          </w:p>
        </w:tc>
        <w:tc>
          <w:tcPr>
            <w:tcW w:w="1585"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楷体" w:hAnsi="楷体" w:eastAsia="楷体"/>
                <w:sz w:val="24"/>
                <w:szCs w:val="24"/>
              </w:rPr>
            </w:pPr>
          </w:p>
        </w:tc>
      </w:tr>
      <w:tr>
        <w:tblPrEx>
          <w:tblCellMar>
            <w:top w:w="0" w:type="dxa"/>
            <w:left w:w="108" w:type="dxa"/>
            <w:bottom w:w="0" w:type="dxa"/>
            <w:right w:w="108" w:type="dxa"/>
          </w:tblCellMar>
        </w:tblPrEx>
        <w:trPr>
          <w:trHeight w:val="1255"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jc w:val="left"/>
              <w:rPr>
                <w:rFonts w:asciiTheme="minorEastAsia" w:hAnsiTheme="minorEastAsia"/>
                <w:b/>
                <w:sz w:val="24"/>
                <w:szCs w:val="24"/>
              </w:rPr>
            </w:pPr>
            <w:r>
              <w:rPr>
                <w:rFonts w:ascii="宋体" w:hAnsi="宋体"/>
                <w:szCs w:val="21"/>
              </w:rPr>
              <w:t>组织的岗位、职责和权限</w:t>
            </w:r>
          </w:p>
        </w:tc>
        <w:tc>
          <w:tcPr>
            <w:tcW w:w="1310" w:type="dxa"/>
            <w:tcBorders>
              <w:top w:val="single" w:color="000000" w:sz="4" w:space="0"/>
              <w:left w:val="single" w:color="000000" w:sz="4" w:space="0"/>
              <w:bottom w:val="single" w:color="000000" w:sz="4" w:space="0"/>
              <w:right w:val="single" w:color="000000" w:sz="4" w:space="0"/>
            </w:tcBorders>
          </w:tcPr>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jc w:val="left"/>
              <w:rPr>
                <w:rFonts w:ascii="宋体" w:hAnsi="宋体"/>
                <w:szCs w:val="21"/>
              </w:rPr>
            </w:pPr>
            <w:r>
              <w:rPr>
                <w:rFonts w:ascii="宋体" w:hAnsi="宋体"/>
                <w:szCs w:val="21"/>
              </w:rPr>
              <w:t>Q 5.3</w:t>
            </w:r>
          </w:p>
          <w:p>
            <w:pPr>
              <w:spacing w:line="360" w:lineRule="auto"/>
              <w:ind w:right="-105" w:firstLine="420"/>
              <w:jc w:val="left"/>
              <w:rPr>
                <w:rFonts w:ascii="宋体" w:hAnsi="宋体"/>
                <w:szCs w:val="21"/>
              </w:rPr>
            </w:pPr>
          </w:p>
        </w:tc>
        <w:tc>
          <w:tcPr>
            <w:tcW w:w="10005" w:type="dxa"/>
            <w:tcBorders>
              <w:top w:val="single" w:color="000000" w:sz="4" w:space="0"/>
              <w:left w:val="single" w:color="000000" w:sz="4" w:space="0"/>
              <w:bottom w:val="single" w:color="000000" w:sz="4" w:space="0"/>
              <w:right w:val="single" w:color="000000" w:sz="4" w:space="0"/>
            </w:tcBorders>
          </w:tcPr>
          <w:p>
            <w:pPr>
              <w:spacing w:line="360" w:lineRule="auto"/>
              <w:ind w:right="-105" w:firstLine="420"/>
              <w:jc w:val="left"/>
              <w:rPr>
                <w:rFonts w:ascii="宋体" w:hAnsi="宋体"/>
                <w:szCs w:val="21"/>
              </w:rPr>
            </w:pPr>
            <w:r>
              <w:rPr>
                <w:rFonts w:ascii="宋体" w:hAnsi="宋体"/>
                <w:szCs w:val="21"/>
              </w:rPr>
              <w:t>与负责人沟通明确职责和权限，主要负责：</w:t>
            </w:r>
          </w:p>
          <w:p>
            <w:pPr>
              <w:spacing w:line="360" w:lineRule="auto"/>
              <w:ind w:right="-105" w:firstLine="420"/>
              <w:jc w:val="left"/>
              <w:rPr>
                <w:rFonts w:ascii="宋体" w:hAnsi="宋体"/>
                <w:szCs w:val="21"/>
              </w:rPr>
            </w:pPr>
            <w:r>
              <w:rPr>
                <w:rFonts w:hint="eastAsia" w:ascii="宋体" w:hAnsi="宋体"/>
                <w:szCs w:val="21"/>
                <w:lang w:val="en-US" w:eastAsia="zh-CN"/>
              </w:rPr>
              <w:t>负责</w:t>
            </w:r>
            <w:r>
              <w:rPr>
                <w:rFonts w:ascii="宋体" w:hAnsi="宋体"/>
                <w:szCs w:val="21"/>
              </w:rPr>
              <w:t>识别与产品有关的要求、组织评审与产品有关的要求；</w:t>
            </w:r>
          </w:p>
          <w:p>
            <w:pPr>
              <w:spacing w:line="360" w:lineRule="auto"/>
              <w:ind w:right="-105" w:firstLine="420"/>
              <w:jc w:val="left"/>
              <w:rPr>
                <w:rFonts w:ascii="宋体" w:hAnsi="宋体"/>
                <w:szCs w:val="21"/>
              </w:rPr>
            </w:pPr>
            <w:r>
              <w:rPr>
                <w:rFonts w:ascii="宋体" w:hAnsi="宋体"/>
                <w:szCs w:val="21"/>
              </w:rPr>
              <w:t>负责顾客服务，跟踪顾客信息反馈，并传递到公司领导和有关部门；</w:t>
            </w:r>
          </w:p>
          <w:p>
            <w:pPr>
              <w:spacing w:line="360" w:lineRule="auto"/>
              <w:ind w:right="-105" w:firstLine="420"/>
              <w:jc w:val="left"/>
              <w:rPr>
                <w:rFonts w:ascii="宋体" w:hAnsi="宋体"/>
                <w:szCs w:val="21"/>
              </w:rPr>
            </w:pPr>
            <w:r>
              <w:rPr>
                <w:rFonts w:ascii="宋体" w:hAnsi="宋体"/>
                <w:szCs w:val="21"/>
              </w:rPr>
              <w:t>负责顾客满意度调查；负责产品</w:t>
            </w:r>
            <w:r>
              <w:rPr>
                <w:rFonts w:hint="eastAsia" w:ascii="宋体" w:hAnsi="宋体"/>
                <w:szCs w:val="21"/>
              </w:rPr>
              <w:t>交付后活动</w:t>
            </w:r>
            <w:r>
              <w:rPr>
                <w:rFonts w:ascii="宋体" w:hAnsi="宋体"/>
                <w:szCs w:val="21"/>
              </w:rPr>
              <w:t>；</w:t>
            </w:r>
          </w:p>
          <w:p>
            <w:pPr>
              <w:spacing w:line="360" w:lineRule="auto"/>
              <w:ind w:right="-105" w:firstLine="420"/>
              <w:jc w:val="left"/>
              <w:rPr>
                <w:rFonts w:asciiTheme="minorEastAsia" w:hAnsiTheme="minorEastAsia"/>
                <w:szCs w:val="21"/>
              </w:rPr>
            </w:pPr>
            <w:r>
              <w:rPr>
                <w:rFonts w:ascii="宋体" w:hAnsi="宋体"/>
                <w:szCs w:val="21"/>
              </w:rPr>
              <w:t>负责供方/外包方的评定和选择,建立合格供方/外包方名录；负责对供方/外包方供货情况的跟踪并定期评价和优化等。</w:t>
            </w:r>
          </w:p>
        </w:tc>
        <w:tc>
          <w:tcPr>
            <w:tcW w:w="1585" w:type="dxa"/>
            <w:tcBorders>
              <w:top w:val="single" w:color="000000" w:sz="4" w:space="0"/>
              <w:left w:val="single" w:color="000000" w:sz="4" w:space="0"/>
              <w:bottom w:val="single" w:color="000000" w:sz="4" w:space="0"/>
              <w:right w:val="single" w:color="000000" w:sz="4" w:space="0"/>
            </w:tcBorders>
          </w:tcPr>
          <w:p>
            <w:pPr>
              <w:spacing w:line="360" w:lineRule="auto"/>
              <w:rPr>
                <w:rFonts w:ascii="楷体" w:hAnsi="楷体" w:eastAsia="楷体"/>
                <w:sz w:val="24"/>
                <w:szCs w:val="24"/>
              </w:rPr>
            </w:pPr>
            <w:r>
              <w:rPr>
                <w:rFonts w:hint="eastAsia" w:ascii="楷体" w:hAnsi="楷体" w:eastAsia="楷体"/>
                <w:sz w:val="24"/>
                <w:szCs w:val="24"/>
              </w:rPr>
              <w:t>OK</w:t>
            </w:r>
          </w:p>
        </w:tc>
      </w:tr>
      <w:tr>
        <w:tblPrEx>
          <w:tblCellMar>
            <w:top w:w="0" w:type="dxa"/>
            <w:left w:w="108" w:type="dxa"/>
            <w:bottom w:w="0" w:type="dxa"/>
            <w:right w:w="108" w:type="dxa"/>
          </w:tblCellMar>
        </w:tblPrEx>
        <w:trPr>
          <w:trHeight w:val="893"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jc w:val="left"/>
              <w:rPr>
                <w:rFonts w:cs="Arial" w:asciiTheme="minorEastAsia" w:hAnsiTheme="minorEastAsia"/>
                <w:sz w:val="24"/>
                <w:szCs w:val="24"/>
              </w:rPr>
            </w:pPr>
            <w:r>
              <w:rPr>
                <w:rFonts w:ascii="宋体" w:hAnsi="宋体"/>
                <w:szCs w:val="21"/>
              </w:rPr>
              <w:t>目标及其实现策划</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jc w:val="left"/>
              <w:rPr>
                <w:rFonts w:ascii="宋体" w:hAnsi="宋体"/>
                <w:szCs w:val="21"/>
              </w:rPr>
            </w:pPr>
            <w:r>
              <w:rPr>
                <w:rFonts w:ascii="宋体" w:hAnsi="宋体"/>
                <w:szCs w:val="21"/>
              </w:rPr>
              <w:t>Q 6.2</w:t>
            </w:r>
          </w:p>
          <w:p>
            <w:pPr>
              <w:spacing w:line="360" w:lineRule="auto"/>
              <w:ind w:right="-105" w:firstLine="420"/>
              <w:jc w:val="left"/>
              <w:rPr>
                <w:rFonts w:ascii="宋体" w:hAnsi="宋体"/>
                <w:szCs w:val="21"/>
              </w:rPr>
            </w:pPr>
          </w:p>
        </w:tc>
        <w:tc>
          <w:tcPr>
            <w:tcW w:w="10005"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firstLine="420"/>
              <w:jc w:val="left"/>
              <w:rPr>
                <w:rFonts w:asciiTheme="minorEastAsia" w:hAnsiTheme="minorEastAsia"/>
                <w:szCs w:val="21"/>
              </w:rPr>
            </w:pPr>
            <w:r>
              <w:rPr>
                <w:rFonts w:ascii="宋体" w:hAnsi="宋体"/>
                <w:szCs w:val="21"/>
              </w:rPr>
              <w:t>提供回收利用部质量</w:t>
            </w:r>
            <w:r>
              <w:rPr>
                <w:rFonts w:asciiTheme="minorEastAsia" w:hAnsiTheme="minorEastAsia"/>
                <w:szCs w:val="21"/>
              </w:rPr>
              <w:t>目标分解，明确考核方法、周期和考核人；</w:t>
            </w:r>
          </w:p>
          <w:p>
            <w:pPr>
              <w:spacing w:line="360" w:lineRule="auto"/>
              <w:ind w:right="-105" w:firstLine="420"/>
              <w:jc w:val="left"/>
              <w:rPr>
                <w:rFonts w:asciiTheme="minorEastAsia" w:hAnsiTheme="minorEastAsia"/>
                <w:szCs w:val="21"/>
              </w:rPr>
            </w:pPr>
            <w:r>
              <w:rPr>
                <w:rFonts w:asciiTheme="minorEastAsia" w:hAnsiTheme="minorEastAsia"/>
                <w:szCs w:val="21"/>
              </w:rPr>
              <w:t>有202</w:t>
            </w:r>
            <w:r>
              <w:rPr>
                <w:rFonts w:hint="eastAsia" w:asciiTheme="minorEastAsia" w:hAnsiTheme="minorEastAsia"/>
                <w:szCs w:val="21"/>
                <w:lang w:val="en-US" w:eastAsia="zh-CN"/>
              </w:rPr>
              <w:t>1</w:t>
            </w:r>
            <w:r>
              <w:rPr>
                <w:rFonts w:asciiTheme="minorEastAsia" w:hAnsiTheme="minorEastAsia"/>
                <w:szCs w:val="21"/>
              </w:rPr>
              <w:t>年第</w:t>
            </w:r>
            <w:r>
              <w:rPr>
                <w:rFonts w:hint="eastAsia" w:asciiTheme="minorEastAsia" w:hAnsiTheme="minorEastAsia"/>
                <w:szCs w:val="21"/>
                <w:lang w:val="en-US" w:eastAsia="zh-CN"/>
              </w:rPr>
              <w:t>3</w:t>
            </w:r>
            <w:r>
              <w:rPr>
                <w:rFonts w:asciiTheme="minorEastAsia" w:hAnsiTheme="minorEastAsia"/>
                <w:szCs w:val="21"/>
              </w:rPr>
              <w:t>、</w:t>
            </w:r>
            <w:r>
              <w:rPr>
                <w:rFonts w:hint="eastAsia" w:asciiTheme="minorEastAsia" w:hAnsiTheme="minorEastAsia"/>
                <w:szCs w:val="21"/>
                <w:lang w:val="en-US" w:eastAsia="zh-CN"/>
              </w:rPr>
              <w:t>4</w:t>
            </w:r>
            <w:r>
              <w:rPr>
                <w:rFonts w:asciiTheme="minorEastAsia" w:hAnsiTheme="minorEastAsia"/>
                <w:szCs w:val="21"/>
              </w:rPr>
              <w:t>季度完成情况记录，</w:t>
            </w:r>
            <w:r>
              <w:rPr>
                <w:rFonts w:hint="eastAsia" w:asciiTheme="minorEastAsia" w:hAnsiTheme="minorEastAsia"/>
                <w:szCs w:val="21"/>
              </w:rPr>
              <w:t>部门</w:t>
            </w:r>
            <w:r>
              <w:rPr>
                <w:rFonts w:asciiTheme="minorEastAsia" w:hAnsiTheme="minorEastAsia"/>
                <w:szCs w:val="21"/>
              </w:rPr>
              <w:t>目标、指</w:t>
            </w:r>
            <w:r>
              <w:rPr>
                <w:rFonts w:hint="eastAsia" w:asciiTheme="minorEastAsia" w:hAnsiTheme="minorEastAsia"/>
                <w:szCs w:val="21"/>
              </w:rPr>
              <w:t>标均</w:t>
            </w:r>
            <w:r>
              <w:rPr>
                <w:rFonts w:asciiTheme="minorEastAsia" w:hAnsiTheme="minorEastAsia"/>
                <w:szCs w:val="21"/>
              </w:rPr>
              <w:t>达成；</w:t>
            </w:r>
          </w:p>
          <w:p>
            <w:pPr>
              <w:spacing w:line="360" w:lineRule="auto"/>
              <w:ind w:right="-105" w:firstLine="420"/>
              <w:jc w:val="left"/>
              <w:rPr>
                <w:rFonts w:asciiTheme="minorEastAsia" w:hAnsiTheme="minorEastAsia"/>
                <w:szCs w:val="21"/>
              </w:rPr>
            </w:pPr>
            <w:r>
              <w:drawing>
                <wp:anchor distT="0" distB="0" distL="114300" distR="114300" simplePos="0" relativeHeight="251659264" behindDoc="0" locked="0" layoutInCell="1" allowOverlap="1">
                  <wp:simplePos x="0" y="0"/>
                  <wp:positionH relativeFrom="column">
                    <wp:posOffset>164465</wp:posOffset>
                  </wp:positionH>
                  <wp:positionV relativeFrom="paragraph">
                    <wp:posOffset>69215</wp:posOffset>
                  </wp:positionV>
                  <wp:extent cx="5054600" cy="1471295"/>
                  <wp:effectExtent l="0" t="0" r="12700" b="146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54600" cy="1471295"/>
                          </a:xfrm>
                          <a:prstGeom prst="rect">
                            <a:avLst/>
                          </a:prstGeom>
                          <a:noFill/>
                          <a:ln>
                            <a:noFill/>
                          </a:ln>
                        </pic:spPr>
                      </pic:pic>
                    </a:graphicData>
                  </a:graphic>
                </wp:anchor>
              </w:drawing>
            </w: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r>
              <w:drawing>
                <wp:anchor distT="0" distB="0" distL="114300" distR="114300" simplePos="0" relativeHeight="251660288" behindDoc="0" locked="0" layoutInCell="1" allowOverlap="1">
                  <wp:simplePos x="0" y="0"/>
                  <wp:positionH relativeFrom="column">
                    <wp:posOffset>60325</wp:posOffset>
                  </wp:positionH>
                  <wp:positionV relativeFrom="paragraph">
                    <wp:posOffset>259080</wp:posOffset>
                  </wp:positionV>
                  <wp:extent cx="5179060" cy="1809750"/>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179060" cy="1809750"/>
                          </a:xfrm>
                          <a:prstGeom prst="rect">
                            <a:avLst/>
                          </a:prstGeom>
                          <a:noFill/>
                          <a:ln>
                            <a:noFill/>
                          </a:ln>
                        </pic:spPr>
                      </pic:pic>
                    </a:graphicData>
                  </a:graphic>
                </wp:anchor>
              </w:drawing>
            </w:r>
            <w:r>
              <w:rPr>
                <w:rFonts w:hint="eastAsia" w:asciiTheme="minorEastAsia" w:hAnsiTheme="minorEastAsia"/>
                <w:szCs w:val="21"/>
                <w:lang w:val="en-US" w:eastAsia="zh-CN"/>
              </w:rPr>
              <w:t xml:space="preserve">抽 </w:t>
            </w:r>
            <w:r>
              <w:rPr>
                <w:rFonts w:asciiTheme="minorEastAsia" w:hAnsiTheme="minorEastAsia"/>
                <w:szCs w:val="21"/>
              </w:rPr>
              <w:t>有202</w:t>
            </w:r>
            <w:r>
              <w:rPr>
                <w:rFonts w:hint="eastAsia" w:asciiTheme="minorEastAsia" w:hAnsiTheme="minorEastAsia"/>
                <w:szCs w:val="21"/>
                <w:lang w:val="en-US" w:eastAsia="zh-CN"/>
              </w:rPr>
              <w:t>2</w:t>
            </w:r>
            <w:r>
              <w:rPr>
                <w:rFonts w:asciiTheme="minorEastAsia" w:hAnsiTheme="minorEastAsia"/>
                <w:szCs w:val="21"/>
              </w:rPr>
              <w:t>年第</w:t>
            </w:r>
            <w:r>
              <w:rPr>
                <w:rFonts w:hint="eastAsia" w:asciiTheme="minorEastAsia" w:hAnsiTheme="minorEastAsia"/>
                <w:szCs w:val="21"/>
                <w:lang w:val="en-US" w:eastAsia="zh-CN"/>
              </w:rPr>
              <w:t>2</w:t>
            </w:r>
            <w:r>
              <w:rPr>
                <w:rFonts w:asciiTheme="minorEastAsia" w:hAnsiTheme="minorEastAsia"/>
                <w:szCs w:val="21"/>
              </w:rPr>
              <w:t>季度完成情况记录，</w:t>
            </w:r>
            <w:r>
              <w:rPr>
                <w:rFonts w:hint="eastAsia" w:asciiTheme="minorEastAsia" w:hAnsiTheme="minorEastAsia"/>
                <w:szCs w:val="21"/>
              </w:rPr>
              <w:t>部门</w:t>
            </w:r>
            <w:r>
              <w:rPr>
                <w:rFonts w:asciiTheme="minorEastAsia" w:hAnsiTheme="minorEastAsia"/>
                <w:szCs w:val="21"/>
              </w:rPr>
              <w:t>目标、指</w:t>
            </w:r>
            <w:r>
              <w:rPr>
                <w:rFonts w:hint="eastAsia" w:asciiTheme="minorEastAsia" w:hAnsiTheme="minorEastAsia"/>
                <w:szCs w:val="21"/>
              </w:rPr>
              <w:t>标均</w:t>
            </w:r>
            <w:r>
              <w:rPr>
                <w:rFonts w:asciiTheme="minorEastAsia" w:hAnsiTheme="minorEastAsia"/>
                <w:szCs w:val="21"/>
              </w:rPr>
              <w:t>达成；</w:t>
            </w: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p>
            <w:pPr>
              <w:spacing w:line="360" w:lineRule="auto"/>
              <w:ind w:right="-105" w:firstLine="420"/>
              <w:jc w:val="left"/>
              <w:rPr>
                <w:rFonts w:asciiTheme="minorEastAsia" w:hAnsiTheme="minorEastAsia"/>
                <w:szCs w:val="21"/>
              </w:rPr>
            </w:pPr>
          </w:p>
        </w:tc>
        <w:tc>
          <w:tcPr>
            <w:tcW w:w="1585" w:type="dxa"/>
            <w:tcBorders>
              <w:top w:val="single" w:color="000000" w:sz="4" w:space="0"/>
              <w:left w:val="single" w:color="000000" w:sz="4" w:space="0"/>
              <w:bottom w:val="single" w:color="000000" w:sz="4" w:space="0"/>
              <w:right w:val="single" w:color="000000" w:sz="4" w:space="0"/>
            </w:tcBorders>
          </w:tcPr>
          <w:p>
            <w:pPr>
              <w:spacing w:line="360" w:lineRule="auto"/>
              <w:rPr>
                <w:rFonts w:ascii="楷体" w:hAnsi="楷体" w:eastAsia="楷体"/>
                <w:sz w:val="24"/>
                <w:szCs w:val="24"/>
              </w:rPr>
            </w:pPr>
            <w:r>
              <w:rPr>
                <w:rFonts w:hint="eastAsia" w:ascii="楷体" w:hAnsi="楷体" w:eastAsia="楷体"/>
                <w:sz w:val="24"/>
                <w:szCs w:val="24"/>
              </w:rPr>
              <w:t>OK</w:t>
            </w:r>
          </w:p>
        </w:tc>
      </w:tr>
      <w:tr>
        <w:tblPrEx>
          <w:tblCellMar>
            <w:top w:w="0" w:type="dxa"/>
            <w:left w:w="108" w:type="dxa"/>
            <w:bottom w:w="0" w:type="dxa"/>
            <w:right w:w="108" w:type="dxa"/>
          </w:tblCellMar>
        </w:tblPrEx>
        <w:trPr>
          <w:trHeight w:val="1255"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jc w:val="left"/>
              <w:rPr>
                <w:rFonts w:ascii="宋体" w:hAnsi="宋体"/>
                <w:szCs w:val="21"/>
              </w:rPr>
            </w:pPr>
            <w:r>
              <w:rPr>
                <w:rFonts w:ascii="宋体" w:hAnsi="宋体"/>
                <w:szCs w:val="21"/>
              </w:rPr>
              <w:t>产品和服务的要求</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jc w:val="left"/>
              <w:rPr>
                <w:rFonts w:ascii="宋体" w:hAnsi="宋体"/>
                <w:szCs w:val="21"/>
              </w:rPr>
            </w:pPr>
            <w:r>
              <w:rPr>
                <w:rFonts w:ascii="宋体" w:hAnsi="宋体"/>
                <w:szCs w:val="21"/>
              </w:rPr>
              <w:t>Q 8.2</w:t>
            </w:r>
          </w:p>
        </w:tc>
        <w:tc>
          <w:tcPr>
            <w:tcW w:w="10005"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firstLine="420"/>
              <w:jc w:val="left"/>
              <w:rPr>
                <w:rFonts w:ascii="宋体" w:hAnsi="宋体"/>
                <w:szCs w:val="21"/>
              </w:rPr>
            </w:pPr>
            <w:r>
              <w:rPr>
                <w:rFonts w:ascii="宋体" w:hAnsi="宋体"/>
                <w:szCs w:val="21"/>
              </w:rPr>
              <w:t>审核现场回收利用部负责人卢新涛介绍沟通方式：主要是电话、上门拜访、资料传递、招投标会、交流会等形式宣传本公司有关产品及公司的有关信誉等。</w:t>
            </w:r>
          </w:p>
          <w:p>
            <w:pPr>
              <w:spacing w:line="360" w:lineRule="auto"/>
              <w:ind w:right="-105" w:firstLine="420"/>
              <w:jc w:val="left"/>
              <w:rPr>
                <w:rFonts w:hint="eastAsia" w:ascii="宋体" w:hAnsi="宋体" w:eastAsiaTheme="minorEastAsia"/>
                <w:szCs w:val="21"/>
                <w:lang w:eastAsia="zh-CN"/>
              </w:rPr>
            </w:pPr>
            <w:r>
              <w:rPr>
                <w:rFonts w:ascii="宋体" w:hAnsi="宋体"/>
                <w:szCs w:val="21"/>
              </w:rPr>
              <w:t>目前沟通效果良好</w:t>
            </w:r>
            <w:r>
              <w:rPr>
                <w:rFonts w:hint="eastAsia" w:ascii="宋体" w:hAnsi="宋体"/>
                <w:szCs w:val="21"/>
                <w:lang w:eastAsia="zh-CN"/>
              </w:rPr>
              <w:t>，</w:t>
            </w:r>
            <w:r>
              <w:rPr>
                <w:rFonts w:ascii="宋体" w:hAnsi="宋体"/>
                <w:szCs w:val="21"/>
              </w:rPr>
              <w:t>针对合同洽谈、签订、履行过程中的问题、顾客投诉或反馈，及时电话联系，明确各自的要求，及时处理，暂未发生顾客投诉情况</w:t>
            </w:r>
            <w:r>
              <w:rPr>
                <w:rFonts w:hint="eastAsia" w:ascii="宋体" w:hAnsi="宋体"/>
                <w:szCs w:val="21"/>
                <w:lang w:eastAsia="zh-CN"/>
              </w:rPr>
              <w:t>。</w:t>
            </w:r>
          </w:p>
          <w:p>
            <w:pPr>
              <w:spacing w:line="360" w:lineRule="auto"/>
              <w:ind w:right="-105" w:firstLine="420"/>
              <w:jc w:val="left"/>
              <w:rPr>
                <w:rFonts w:ascii="宋体" w:hAnsi="宋体"/>
                <w:szCs w:val="21"/>
              </w:rPr>
            </w:pPr>
            <w:r>
              <w:rPr>
                <w:rFonts w:ascii="宋体" w:hAnsi="宋体"/>
                <w:szCs w:val="21"/>
              </w:rPr>
              <w:t>公司主要通过招标会、市场调查、客户的走访、交流会等了解市场的需求状态。主要以招标文件、订单、合同、电话等形式确定与产品有关的要求，均已保存或进行相应的记录。</w:t>
            </w:r>
          </w:p>
          <w:p>
            <w:pPr>
              <w:spacing w:line="360" w:lineRule="auto"/>
              <w:ind w:right="-105" w:firstLine="420"/>
              <w:jc w:val="left"/>
              <w:rPr>
                <w:rFonts w:ascii="宋体" w:hAnsi="宋体"/>
                <w:szCs w:val="21"/>
              </w:rPr>
            </w:pPr>
            <w:r>
              <w:rPr>
                <w:rFonts w:ascii="宋体" w:hAnsi="宋体"/>
                <w:szCs w:val="21"/>
              </w:rPr>
              <w:t>抽查</w:t>
            </w:r>
            <w:r>
              <w:rPr>
                <w:rFonts w:hint="eastAsia" w:ascii="宋体" w:hAnsi="宋体"/>
                <w:szCs w:val="21"/>
                <w:lang w:val="en-US" w:eastAsia="zh-CN"/>
              </w:rPr>
              <w:t>新</w:t>
            </w:r>
            <w:r>
              <w:rPr>
                <w:rFonts w:hint="eastAsia" w:ascii="宋体" w:hAnsi="宋体"/>
                <w:szCs w:val="21"/>
              </w:rPr>
              <w:t>废纸</w:t>
            </w:r>
            <w:r>
              <w:rPr>
                <w:rFonts w:hint="eastAsia" w:ascii="宋体" w:hAnsi="宋体"/>
                <w:szCs w:val="21"/>
                <w:lang w:val="en-US" w:eastAsia="zh-CN"/>
              </w:rPr>
              <w:t>供货</w:t>
            </w:r>
            <w:r>
              <w:rPr>
                <w:rFonts w:hint="eastAsia" w:ascii="宋体" w:hAnsi="宋体"/>
                <w:szCs w:val="21"/>
              </w:rPr>
              <w:t>合同：</w:t>
            </w:r>
          </w:p>
          <w:p>
            <w:pPr>
              <w:spacing w:line="360" w:lineRule="auto"/>
              <w:ind w:right="-105" w:firstLine="420"/>
              <w:jc w:val="left"/>
              <w:rPr>
                <w:rFonts w:ascii="宋体" w:hAnsi="宋体"/>
                <w:szCs w:val="21"/>
              </w:rPr>
            </w:pPr>
            <w:r>
              <w:rPr>
                <w:rFonts w:ascii="宋体" w:hAnsi="宋体"/>
                <w:szCs w:val="21"/>
              </w:rPr>
              <w:t>2021.7</w:t>
            </w:r>
            <w:r>
              <w:rPr>
                <w:rFonts w:hint="eastAsia" w:ascii="宋体" w:hAnsi="宋体"/>
                <w:szCs w:val="21"/>
              </w:rPr>
              <w:t>月提供新合同泰山石膏有限公司（原合同到期）</w:t>
            </w:r>
            <w:r>
              <w:rPr>
                <w:rFonts w:ascii="宋体" w:hAnsi="宋体"/>
                <w:szCs w:val="21"/>
              </w:rPr>
              <w:t>，</w:t>
            </w:r>
            <w:r>
              <w:rPr>
                <w:rFonts w:hint="eastAsia" w:ascii="宋体" w:hAnsi="宋体"/>
                <w:szCs w:val="21"/>
              </w:rPr>
              <w:t>公司已完成合同评审有记录</w:t>
            </w:r>
            <w:r>
              <w:rPr>
                <w:rFonts w:ascii="宋体" w:hAnsi="宋体"/>
                <w:szCs w:val="21"/>
              </w:rPr>
              <w:t>；</w:t>
            </w:r>
          </w:p>
          <w:p>
            <w:pPr>
              <w:spacing w:line="360" w:lineRule="auto"/>
              <w:ind w:right="-105" w:firstLine="420"/>
              <w:jc w:val="left"/>
              <w:rPr>
                <w:rFonts w:ascii="宋体" w:hAnsi="宋体"/>
                <w:szCs w:val="21"/>
              </w:rPr>
            </w:pPr>
            <w:r>
              <w:rPr>
                <w:rFonts w:ascii="宋体" w:hAnsi="宋体"/>
                <w:szCs w:val="21"/>
              </w:rPr>
              <w:t>20</w:t>
            </w:r>
            <w:r>
              <w:rPr>
                <w:rFonts w:hint="eastAsia" w:ascii="宋体" w:hAnsi="宋体"/>
                <w:szCs w:val="21"/>
                <w:lang w:val="en-US" w:eastAsia="zh-CN"/>
              </w:rPr>
              <w:t>22</w:t>
            </w:r>
            <w:r>
              <w:rPr>
                <w:rFonts w:ascii="宋体" w:hAnsi="宋体"/>
                <w:szCs w:val="21"/>
              </w:rPr>
              <w:t>.</w:t>
            </w:r>
            <w:r>
              <w:rPr>
                <w:rFonts w:hint="eastAsia" w:ascii="宋体" w:hAnsi="宋体"/>
                <w:szCs w:val="21"/>
                <w:lang w:val="en-US" w:eastAsia="zh-CN"/>
              </w:rPr>
              <w:t>1</w:t>
            </w:r>
            <w:r>
              <w:rPr>
                <w:rFonts w:ascii="宋体" w:hAnsi="宋体"/>
                <w:szCs w:val="21"/>
              </w:rPr>
              <w:t>.1日</w:t>
            </w:r>
            <w:r>
              <w:rPr>
                <w:rFonts w:hint="eastAsia" w:ascii="宋体" w:hAnsi="宋体"/>
                <w:szCs w:val="21"/>
              </w:rPr>
              <w:t>淄博永丰环保科技有</w:t>
            </w:r>
            <w:r>
              <w:rPr>
                <w:rFonts w:ascii="宋体" w:hAnsi="宋体"/>
                <w:szCs w:val="21"/>
              </w:rPr>
              <w:t>限公司签订的</w:t>
            </w:r>
            <w:r>
              <w:rPr>
                <w:rFonts w:hint="eastAsia" w:ascii="宋体" w:hAnsi="宋体"/>
                <w:szCs w:val="21"/>
              </w:rPr>
              <w:t>合同</w:t>
            </w:r>
            <w:r>
              <w:rPr>
                <w:rFonts w:hint="eastAsia" w:ascii="宋体" w:hAnsi="宋体"/>
                <w:szCs w:val="21"/>
                <w:lang w:eastAsia="zh-CN"/>
              </w:rPr>
              <w:t>，</w:t>
            </w:r>
            <w:r>
              <w:rPr>
                <w:rFonts w:hint="eastAsia" w:ascii="宋体" w:hAnsi="宋体"/>
                <w:szCs w:val="21"/>
                <w:lang w:val="en-US" w:eastAsia="zh-CN"/>
              </w:rPr>
              <w:t>包括名称、数量、价格、期限、质量标准、计量、入厂要求、争议等</w:t>
            </w:r>
            <w:r>
              <w:rPr>
                <w:rFonts w:ascii="宋体" w:hAnsi="宋体"/>
                <w:szCs w:val="21"/>
              </w:rPr>
              <w:t>，</w:t>
            </w:r>
            <w:r>
              <w:rPr>
                <w:rFonts w:hint="eastAsia" w:ascii="宋体" w:hAnsi="宋体"/>
                <w:szCs w:val="21"/>
              </w:rPr>
              <w:t>有合同评审记录，双方</w:t>
            </w:r>
            <w:r>
              <w:rPr>
                <w:rFonts w:ascii="宋体" w:hAnsi="宋体"/>
                <w:szCs w:val="21"/>
              </w:rPr>
              <w:t>盖章</w:t>
            </w:r>
            <w:r>
              <w:rPr>
                <w:rFonts w:hint="eastAsia" w:ascii="宋体" w:hAnsi="宋体"/>
                <w:szCs w:val="21"/>
              </w:rPr>
              <w:t>合同生效</w:t>
            </w:r>
            <w:r>
              <w:rPr>
                <w:rFonts w:ascii="宋体" w:hAnsi="宋体"/>
                <w:szCs w:val="21"/>
              </w:rPr>
              <w:t>；</w:t>
            </w:r>
          </w:p>
          <w:p>
            <w:pPr>
              <w:spacing w:line="360" w:lineRule="auto"/>
              <w:ind w:right="-105" w:firstLine="420"/>
              <w:jc w:val="left"/>
              <w:rPr>
                <w:rFonts w:ascii="宋体" w:hAnsi="宋体"/>
                <w:szCs w:val="21"/>
              </w:rPr>
            </w:pPr>
            <w:r>
              <w:rPr>
                <w:rFonts w:ascii="宋体" w:hAnsi="宋体"/>
                <w:szCs w:val="21"/>
              </w:rPr>
              <w:t>202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日</w:t>
            </w:r>
            <w:r>
              <w:rPr>
                <w:rFonts w:hint="eastAsia" w:ascii="宋体" w:hAnsi="宋体"/>
                <w:szCs w:val="21"/>
                <w:lang w:val="en-US" w:eastAsia="zh-CN"/>
              </w:rPr>
              <w:t>寿光美伦纸业有</w:t>
            </w:r>
            <w:r>
              <w:rPr>
                <w:rFonts w:ascii="宋体" w:hAnsi="宋体"/>
                <w:szCs w:val="21"/>
              </w:rPr>
              <w:t>限公司签订的</w:t>
            </w:r>
            <w:r>
              <w:rPr>
                <w:rFonts w:hint="eastAsia" w:ascii="宋体" w:hAnsi="宋体"/>
                <w:szCs w:val="21"/>
              </w:rPr>
              <w:t>合同</w:t>
            </w:r>
            <w:r>
              <w:rPr>
                <w:rFonts w:hint="eastAsia" w:ascii="宋体" w:hAnsi="宋体"/>
                <w:szCs w:val="21"/>
                <w:lang w:eastAsia="zh-CN"/>
              </w:rPr>
              <w:t>，</w:t>
            </w:r>
            <w:r>
              <w:rPr>
                <w:rFonts w:hint="eastAsia" w:ascii="宋体" w:hAnsi="宋体"/>
                <w:szCs w:val="21"/>
                <w:lang w:val="en-US" w:eastAsia="zh-CN"/>
              </w:rPr>
              <w:t>包括名称、等级、数量、单价、质量、数量验收标准等</w:t>
            </w:r>
            <w:r>
              <w:rPr>
                <w:rFonts w:ascii="宋体" w:hAnsi="宋体"/>
                <w:szCs w:val="21"/>
              </w:rPr>
              <w:t>，</w:t>
            </w:r>
            <w:r>
              <w:rPr>
                <w:rFonts w:hint="eastAsia" w:ascii="宋体" w:hAnsi="宋体"/>
                <w:szCs w:val="21"/>
              </w:rPr>
              <w:t>有合同评审记录，双方</w:t>
            </w:r>
            <w:r>
              <w:rPr>
                <w:rFonts w:ascii="宋体" w:hAnsi="宋体"/>
                <w:szCs w:val="21"/>
              </w:rPr>
              <w:t>盖章</w:t>
            </w:r>
            <w:r>
              <w:rPr>
                <w:rFonts w:hint="eastAsia" w:ascii="宋体" w:hAnsi="宋体"/>
                <w:szCs w:val="21"/>
              </w:rPr>
              <w:t>合同生效</w:t>
            </w:r>
            <w:r>
              <w:rPr>
                <w:rFonts w:ascii="宋体" w:hAnsi="宋体"/>
                <w:szCs w:val="21"/>
              </w:rPr>
              <w:t>；</w:t>
            </w:r>
          </w:p>
          <w:p>
            <w:pPr>
              <w:spacing w:line="360" w:lineRule="auto"/>
              <w:ind w:right="-105" w:firstLine="420"/>
              <w:jc w:val="left"/>
              <w:rPr>
                <w:rFonts w:hint="default" w:ascii="宋体" w:hAnsi="宋体" w:eastAsiaTheme="minorEastAsia"/>
                <w:szCs w:val="21"/>
                <w:lang w:val="en-US" w:eastAsia="zh-CN"/>
              </w:rPr>
            </w:pPr>
            <w:r>
              <w:rPr>
                <w:rFonts w:hint="eastAsia" w:ascii="宋体" w:hAnsi="宋体"/>
                <w:szCs w:val="21"/>
                <w:lang w:val="en-US" w:eastAsia="zh-CN"/>
              </w:rPr>
              <w:t>上述三家合同评审记录包括评审时间在合同签订前、评审项目、评审结果及结论，审批卢新涛。</w:t>
            </w:r>
          </w:p>
          <w:p>
            <w:pPr>
              <w:spacing w:line="360" w:lineRule="auto"/>
              <w:ind w:right="-105" w:firstLine="420"/>
              <w:jc w:val="left"/>
              <w:rPr>
                <w:rFonts w:ascii="宋体" w:hAnsi="宋体"/>
                <w:szCs w:val="21"/>
              </w:rPr>
            </w:pPr>
            <w:r>
              <w:rPr>
                <w:rFonts w:ascii="宋体" w:hAnsi="宋体"/>
                <w:szCs w:val="21"/>
              </w:rPr>
              <w:t>基本符合要求。</w:t>
            </w:r>
          </w:p>
        </w:tc>
        <w:tc>
          <w:tcPr>
            <w:tcW w:w="1585" w:type="dxa"/>
            <w:tcBorders>
              <w:top w:val="single" w:color="000000" w:sz="4" w:space="0"/>
              <w:left w:val="single" w:color="000000" w:sz="4" w:space="0"/>
              <w:bottom w:val="single" w:color="000000" w:sz="4" w:space="0"/>
              <w:right w:val="single" w:color="000000" w:sz="4" w:space="0"/>
            </w:tcBorders>
          </w:tcPr>
          <w:p>
            <w:pPr>
              <w:spacing w:line="360" w:lineRule="auto"/>
              <w:rPr>
                <w:rFonts w:ascii="楷体" w:hAnsi="楷体" w:eastAsia="楷体"/>
                <w:sz w:val="24"/>
                <w:szCs w:val="24"/>
              </w:rPr>
            </w:pPr>
            <w:r>
              <w:rPr>
                <w:rFonts w:hint="eastAsia" w:ascii="楷体" w:hAnsi="楷体" w:eastAsia="楷体"/>
                <w:sz w:val="24"/>
                <w:szCs w:val="24"/>
              </w:rPr>
              <w:t>OK</w:t>
            </w:r>
          </w:p>
        </w:tc>
      </w:tr>
      <w:tr>
        <w:tblPrEx>
          <w:tblCellMar>
            <w:top w:w="0" w:type="dxa"/>
            <w:left w:w="108" w:type="dxa"/>
            <w:bottom w:w="0" w:type="dxa"/>
            <w:right w:w="108" w:type="dxa"/>
          </w:tblCellMar>
        </w:tblPrEx>
        <w:trPr>
          <w:trHeight w:val="2518"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jc w:val="left"/>
              <w:rPr>
                <w:rFonts w:ascii="宋体" w:hAnsi="宋体"/>
                <w:szCs w:val="21"/>
              </w:rPr>
            </w:pPr>
            <w:r>
              <w:rPr>
                <w:rFonts w:ascii="宋体" w:hAnsi="宋体"/>
                <w:szCs w:val="21"/>
              </w:rPr>
              <w:t>外部提供过程、产品和服务的控制</w:t>
            </w:r>
          </w:p>
        </w:tc>
        <w:tc>
          <w:tcPr>
            <w:tcW w:w="1310" w:type="dxa"/>
            <w:tcBorders>
              <w:top w:val="single" w:color="000000" w:sz="4" w:space="0"/>
              <w:left w:val="single" w:color="000000" w:sz="4" w:space="0"/>
              <w:bottom w:val="single" w:color="000000" w:sz="4" w:space="0"/>
              <w:right w:val="single" w:color="000000" w:sz="4" w:space="0"/>
            </w:tcBorders>
          </w:tcPr>
          <w:p>
            <w:pPr>
              <w:spacing w:line="360" w:lineRule="auto"/>
              <w:ind w:right="-105" w:firstLine="42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r>
              <w:rPr>
                <w:rFonts w:ascii="宋体" w:hAnsi="宋体"/>
                <w:szCs w:val="21"/>
              </w:rPr>
              <w:t>Q  8.4</w:t>
            </w: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tc>
        <w:tc>
          <w:tcPr>
            <w:tcW w:w="10005" w:type="dxa"/>
            <w:tcBorders>
              <w:top w:val="single" w:color="000000" w:sz="4" w:space="0"/>
              <w:left w:val="single" w:color="000000" w:sz="4" w:space="0"/>
              <w:bottom w:val="single" w:color="000000" w:sz="4" w:space="0"/>
              <w:right w:val="single" w:color="000000" w:sz="4" w:space="0"/>
            </w:tcBorders>
          </w:tcPr>
          <w:p>
            <w:pPr>
              <w:spacing w:line="360" w:lineRule="auto"/>
              <w:ind w:right="-105" w:firstLine="420"/>
              <w:jc w:val="left"/>
              <w:rPr>
                <w:rFonts w:ascii="宋体" w:hAnsi="宋体"/>
                <w:szCs w:val="21"/>
              </w:rPr>
            </w:pPr>
            <w:r>
              <w:rPr>
                <w:rFonts w:ascii="宋体" w:hAnsi="宋体"/>
                <w:szCs w:val="21"/>
              </w:rPr>
              <w:t>公司建立并实施</w:t>
            </w:r>
            <w:r>
              <w:rPr>
                <w:rFonts w:asciiTheme="minorEastAsia" w:hAnsiTheme="minorEastAsia"/>
                <w:szCs w:val="21"/>
              </w:rPr>
              <w:t>《</w:t>
            </w:r>
            <w:r>
              <w:rPr>
                <w:rFonts w:hint="eastAsia" w:asciiTheme="minorEastAsia" w:hAnsiTheme="minorEastAsia"/>
                <w:szCs w:val="21"/>
              </w:rPr>
              <w:t>合格供方及相关方</w:t>
            </w:r>
            <w:r>
              <w:rPr>
                <w:rFonts w:asciiTheme="minorEastAsia" w:hAnsiTheme="minorEastAsia"/>
                <w:szCs w:val="21"/>
              </w:rPr>
              <w:t>控制程序》、《</w:t>
            </w:r>
            <w:r>
              <w:rPr>
                <w:rFonts w:hint="eastAsia" w:asciiTheme="minorEastAsia" w:hAnsiTheme="minorEastAsia"/>
                <w:szCs w:val="21"/>
              </w:rPr>
              <w:t>采购控制程序</w:t>
            </w:r>
            <w:r>
              <w:rPr>
                <w:rFonts w:asciiTheme="minorEastAsia" w:hAnsiTheme="minorEastAsia"/>
                <w:szCs w:val="21"/>
              </w:rPr>
              <w:t>》，规定了采购物资分类、供方评价与管理状况、采购信息、采购产品验证等内容。对采购的物资进行分类，并依据重要程度分别予以控制。</w:t>
            </w:r>
          </w:p>
          <w:p>
            <w:pPr>
              <w:spacing w:line="360" w:lineRule="auto"/>
              <w:ind w:right="-105" w:firstLine="420"/>
              <w:jc w:val="left"/>
              <w:rPr>
                <w:rFonts w:asciiTheme="minorEastAsia" w:hAnsiTheme="minorEastAsia"/>
                <w:szCs w:val="21"/>
              </w:rPr>
            </w:pPr>
            <w:r>
              <w:rPr>
                <w:rFonts w:ascii="宋体" w:hAnsi="宋体"/>
                <w:szCs w:val="21"/>
              </w:rPr>
              <w:t>提供了《合格供</w:t>
            </w:r>
            <w:r>
              <w:rPr>
                <w:rFonts w:asciiTheme="minorEastAsia" w:hAnsiTheme="minorEastAsia"/>
                <w:szCs w:val="21"/>
              </w:rPr>
              <w:t>方目录》：有</w:t>
            </w:r>
            <w:r>
              <w:rPr>
                <w:rFonts w:hint="eastAsia" w:asciiTheme="minorEastAsia" w:hAnsiTheme="minorEastAsia"/>
                <w:szCs w:val="21"/>
              </w:rPr>
              <w:t>安丘市利</w:t>
            </w:r>
            <w:r>
              <w:rPr>
                <w:rFonts w:hint="eastAsia" w:asciiTheme="minorEastAsia" w:hAnsiTheme="minorEastAsia"/>
                <w:szCs w:val="21"/>
                <w:lang w:val="en-US" w:eastAsia="zh-CN"/>
              </w:rPr>
              <w:t>国</w:t>
            </w:r>
            <w:r>
              <w:rPr>
                <w:rFonts w:hint="eastAsia" w:asciiTheme="minorEastAsia" w:hAnsiTheme="minorEastAsia"/>
                <w:szCs w:val="21"/>
              </w:rPr>
              <w:t xml:space="preserve">废品收购站、安丘市传宏废品购销处、安丘世运废品购销站等 </w:t>
            </w:r>
            <w:r>
              <w:rPr>
                <w:rFonts w:asciiTheme="minorEastAsia" w:hAnsiTheme="minorEastAsia"/>
                <w:szCs w:val="21"/>
              </w:rPr>
              <w:t xml:space="preserve"> </w:t>
            </w:r>
            <w:r>
              <w:rPr>
                <w:rFonts w:hint="eastAsia" w:asciiTheme="minorEastAsia" w:hAnsiTheme="minorEastAsia"/>
                <w:szCs w:val="21"/>
              </w:rPr>
              <w:t>供应均为废纸、废纸箱/盒/板/壳</w:t>
            </w:r>
            <w:r>
              <w:rPr>
                <w:rFonts w:asciiTheme="minorEastAsia" w:hAnsiTheme="minorEastAsia"/>
                <w:szCs w:val="21"/>
              </w:rPr>
              <w:t>；</w:t>
            </w:r>
          </w:p>
          <w:p>
            <w:pPr>
              <w:spacing w:line="360" w:lineRule="auto"/>
              <w:ind w:right="-105" w:firstLine="420"/>
              <w:jc w:val="left"/>
              <w:rPr>
                <w:rFonts w:ascii="宋体" w:hAnsi="宋体"/>
                <w:szCs w:val="21"/>
              </w:rPr>
            </w:pPr>
            <w:r>
              <w:rPr>
                <w:rFonts w:hint="eastAsia" w:asciiTheme="minorEastAsia" w:hAnsiTheme="minorEastAsia"/>
                <w:szCs w:val="21"/>
              </w:rPr>
              <w:t>总经理另一个公司安丘再生资源开发有限公司为公司的外包运输物流方，负责收购、转运运输、叉车服务提供，有营业执照，所以车辆及驾驶员由其管理</w:t>
            </w:r>
            <w:r>
              <w:rPr>
                <w:rFonts w:asciiTheme="minorEastAsia" w:hAnsiTheme="minorEastAsia"/>
                <w:szCs w:val="21"/>
              </w:rPr>
              <w:t>。</w:t>
            </w:r>
          </w:p>
          <w:p>
            <w:pPr>
              <w:spacing w:line="360" w:lineRule="auto"/>
              <w:ind w:right="-105" w:firstLine="420"/>
              <w:jc w:val="left"/>
              <w:rPr>
                <w:rFonts w:hint="eastAsia" w:asciiTheme="minorEastAsia" w:hAnsiTheme="minorEastAsia"/>
                <w:szCs w:val="21"/>
              </w:rPr>
            </w:pPr>
            <w:r>
              <w:rPr>
                <w:rFonts w:hint="eastAsia" w:asciiTheme="minorEastAsia" w:hAnsiTheme="minorEastAsia"/>
                <w:szCs w:val="21"/>
              </w:rPr>
              <w:t>查废纸采购合同</w:t>
            </w:r>
            <w:r>
              <w:rPr>
                <w:rFonts w:hint="eastAsia" w:asciiTheme="minorEastAsia" w:hAnsiTheme="minorEastAsia"/>
                <w:szCs w:val="21"/>
                <w:lang w:eastAsia="zh-CN"/>
              </w:rPr>
              <w:t>，</w:t>
            </w:r>
            <w:r>
              <w:rPr>
                <w:rFonts w:hint="eastAsia" w:asciiTheme="minorEastAsia" w:hAnsiTheme="minorEastAsia"/>
                <w:szCs w:val="21"/>
                <w:lang w:val="en-US" w:eastAsia="zh-CN"/>
              </w:rPr>
              <w:t>与之前比长期合作的无变化，有新增散户</w:t>
            </w:r>
            <w:r>
              <w:rPr>
                <w:rFonts w:hint="eastAsia" w:asciiTheme="minorEastAsia" w:hAnsiTheme="minorEastAsia"/>
                <w:szCs w:val="21"/>
              </w:rPr>
              <w:t>：</w:t>
            </w:r>
          </w:p>
          <w:p>
            <w:pPr>
              <w:spacing w:line="360" w:lineRule="auto"/>
              <w:ind w:right="-105" w:firstLine="420"/>
              <w:jc w:val="left"/>
              <w:rPr>
                <w:rFonts w:hint="eastAsia" w:asciiTheme="minorEastAsia" w:hAnsiTheme="minorEastAsia"/>
                <w:szCs w:val="21"/>
              </w:rPr>
            </w:pPr>
            <w:r>
              <w:rPr>
                <w:rFonts w:hint="eastAsia" w:asciiTheme="minorEastAsia" w:hAnsiTheme="minorEastAsia"/>
                <w:szCs w:val="21"/>
              </w:rPr>
              <w:t>有安丘利国废品收购站 合同时间2021年1月16日</w:t>
            </w:r>
            <w:r>
              <w:rPr>
                <w:rFonts w:hint="eastAsia" w:asciiTheme="minorEastAsia" w:hAnsiTheme="minorEastAsia"/>
                <w:szCs w:val="21"/>
                <w:lang w:val="en-US" w:eastAsia="zh-CN"/>
              </w:rPr>
              <w:t>-</w:t>
            </w:r>
            <w:r>
              <w:rPr>
                <w:rFonts w:hint="eastAsia" w:asciiTheme="minorEastAsia" w:hAnsiTheme="minorEastAsia"/>
                <w:szCs w:val="21"/>
              </w:rPr>
              <w:t>202</w:t>
            </w:r>
            <w:r>
              <w:rPr>
                <w:rFonts w:hint="eastAsia" w:asciiTheme="minorEastAsia" w:hAnsiTheme="minorEastAsia"/>
                <w:szCs w:val="21"/>
                <w:lang w:val="en-US" w:eastAsia="zh-CN"/>
              </w:rPr>
              <w:t>3</w:t>
            </w:r>
            <w:r>
              <w:rPr>
                <w:rFonts w:hint="eastAsia" w:asciiTheme="minorEastAsia" w:hAnsiTheme="minorEastAsia"/>
                <w:szCs w:val="21"/>
              </w:rPr>
              <w:t>年1月</w:t>
            </w:r>
            <w:r>
              <w:rPr>
                <w:rFonts w:hint="eastAsia" w:asciiTheme="minorEastAsia" w:hAnsiTheme="minorEastAsia"/>
                <w:szCs w:val="21"/>
                <w:lang w:val="en-US" w:eastAsia="zh-CN"/>
              </w:rPr>
              <w:t>16</w:t>
            </w:r>
            <w:r>
              <w:rPr>
                <w:rFonts w:hint="eastAsia" w:asciiTheme="minorEastAsia" w:hAnsiTheme="minorEastAsia"/>
                <w:szCs w:val="21"/>
              </w:rPr>
              <w:t>日</w:t>
            </w:r>
          </w:p>
          <w:p>
            <w:pPr>
              <w:spacing w:line="360" w:lineRule="auto"/>
              <w:ind w:right="-105" w:firstLine="420"/>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有世运废品购销站 合同时间</w:t>
            </w:r>
            <w:r>
              <w:rPr>
                <w:rFonts w:hint="eastAsia" w:asciiTheme="minorEastAsia" w:hAnsiTheme="minorEastAsia"/>
                <w:szCs w:val="21"/>
              </w:rPr>
              <w:t>2021年1月</w:t>
            </w:r>
            <w:r>
              <w:rPr>
                <w:rFonts w:hint="eastAsia" w:asciiTheme="minorEastAsia" w:hAnsiTheme="minorEastAsia"/>
                <w:szCs w:val="21"/>
                <w:lang w:val="en-US" w:eastAsia="zh-CN"/>
              </w:rPr>
              <w:t>8</w:t>
            </w:r>
            <w:r>
              <w:rPr>
                <w:rFonts w:hint="eastAsia" w:asciiTheme="minorEastAsia" w:hAnsiTheme="minorEastAsia"/>
                <w:szCs w:val="21"/>
              </w:rPr>
              <w:t>日</w:t>
            </w:r>
            <w:r>
              <w:rPr>
                <w:rFonts w:hint="eastAsia" w:asciiTheme="minorEastAsia" w:hAnsiTheme="minorEastAsia"/>
                <w:szCs w:val="21"/>
                <w:lang w:val="en-US" w:eastAsia="zh-CN"/>
              </w:rPr>
              <w:t>-</w:t>
            </w:r>
            <w:r>
              <w:rPr>
                <w:rFonts w:hint="eastAsia" w:asciiTheme="minorEastAsia" w:hAnsiTheme="minorEastAsia"/>
                <w:szCs w:val="21"/>
              </w:rPr>
              <w:t>202</w:t>
            </w:r>
            <w:r>
              <w:rPr>
                <w:rFonts w:hint="eastAsia" w:asciiTheme="minorEastAsia" w:hAnsiTheme="minorEastAsia"/>
                <w:szCs w:val="21"/>
                <w:lang w:val="en-US" w:eastAsia="zh-CN"/>
              </w:rPr>
              <w:t>3</w:t>
            </w:r>
            <w:r>
              <w:rPr>
                <w:rFonts w:hint="eastAsia" w:asciiTheme="minorEastAsia" w:hAnsiTheme="minorEastAsia"/>
                <w:szCs w:val="21"/>
              </w:rPr>
              <w:t>年1月</w:t>
            </w:r>
            <w:r>
              <w:rPr>
                <w:rFonts w:hint="eastAsia" w:asciiTheme="minorEastAsia" w:hAnsiTheme="minorEastAsia"/>
                <w:szCs w:val="21"/>
                <w:lang w:val="en-US" w:eastAsia="zh-CN"/>
              </w:rPr>
              <w:t>8</w:t>
            </w:r>
            <w:r>
              <w:rPr>
                <w:rFonts w:hint="eastAsia" w:asciiTheme="minorEastAsia" w:hAnsiTheme="minorEastAsia"/>
                <w:szCs w:val="21"/>
              </w:rPr>
              <w:t>日</w:t>
            </w:r>
          </w:p>
          <w:p>
            <w:pPr>
              <w:spacing w:line="360" w:lineRule="auto"/>
              <w:ind w:right="-105" w:firstLine="420"/>
              <w:jc w:val="left"/>
              <w:rPr>
                <w:rFonts w:hint="eastAsia" w:asciiTheme="minorEastAsia" w:hAnsiTheme="minorEastAsia"/>
                <w:szCs w:val="21"/>
              </w:rPr>
            </w:pPr>
            <w:r>
              <w:rPr>
                <w:rFonts w:hint="eastAsia" w:asciiTheme="minorEastAsia" w:hAnsiTheme="minorEastAsia"/>
                <w:szCs w:val="21"/>
              </w:rPr>
              <w:t>安丘市传宏废品购销处 合同时间2021年1月19日</w:t>
            </w:r>
            <w:r>
              <w:rPr>
                <w:rFonts w:hint="eastAsia" w:asciiTheme="minorEastAsia" w:hAnsiTheme="minorEastAsia"/>
                <w:szCs w:val="21"/>
                <w:lang w:val="en-US" w:eastAsia="zh-CN"/>
              </w:rPr>
              <w:t>-</w:t>
            </w:r>
            <w:r>
              <w:rPr>
                <w:rFonts w:hint="eastAsia" w:asciiTheme="minorEastAsia" w:hAnsiTheme="minorEastAsia"/>
                <w:szCs w:val="21"/>
              </w:rPr>
              <w:t>202</w:t>
            </w:r>
            <w:r>
              <w:rPr>
                <w:rFonts w:hint="eastAsia" w:asciiTheme="minorEastAsia" w:hAnsiTheme="minorEastAsia"/>
                <w:szCs w:val="21"/>
                <w:lang w:val="en-US" w:eastAsia="zh-CN"/>
              </w:rPr>
              <w:t>3</w:t>
            </w:r>
            <w:r>
              <w:rPr>
                <w:rFonts w:hint="eastAsia" w:asciiTheme="minorEastAsia" w:hAnsiTheme="minorEastAsia"/>
                <w:szCs w:val="21"/>
              </w:rPr>
              <w:t>年1月</w:t>
            </w:r>
            <w:r>
              <w:rPr>
                <w:rFonts w:hint="eastAsia" w:asciiTheme="minorEastAsia" w:hAnsiTheme="minorEastAsia"/>
                <w:szCs w:val="21"/>
                <w:lang w:val="en-US" w:eastAsia="zh-CN"/>
              </w:rPr>
              <w:t>19</w:t>
            </w:r>
            <w:r>
              <w:rPr>
                <w:rFonts w:hint="eastAsia" w:asciiTheme="minorEastAsia" w:hAnsiTheme="minorEastAsia"/>
                <w:szCs w:val="21"/>
              </w:rPr>
              <w:t>日</w:t>
            </w:r>
          </w:p>
          <w:p>
            <w:pPr>
              <w:spacing w:line="360" w:lineRule="auto"/>
              <w:ind w:right="-105" w:firstLine="420"/>
              <w:jc w:val="left"/>
              <w:rPr>
                <w:rFonts w:hint="eastAsia" w:asciiTheme="minorEastAsia" w:hAnsiTheme="minorEastAsia"/>
                <w:szCs w:val="21"/>
              </w:rPr>
            </w:pPr>
            <w:r>
              <w:rPr>
                <w:rFonts w:hint="eastAsia" w:asciiTheme="minorEastAsia" w:hAnsiTheme="minorEastAsia"/>
                <w:szCs w:val="21"/>
              </w:rPr>
              <w:t>双方盖公章，合同执行中；采购合同明确货物名称、价格、质量标准和验收方法、进场注意事项、交货、结算要求等。</w:t>
            </w:r>
          </w:p>
          <w:p>
            <w:pPr>
              <w:spacing w:line="360" w:lineRule="auto"/>
              <w:ind w:right="-105" w:firstLine="420"/>
              <w:jc w:val="left"/>
              <w:rPr>
                <w:rFonts w:hint="eastAsia" w:asciiTheme="minorEastAsia" w:hAnsiTheme="minorEastAsia"/>
                <w:szCs w:val="21"/>
              </w:rPr>
            </w:pPr>
            <w:r>
              <w:rPr>
                <w:rFonts w:hint="eastAsia" w:asciiTheme="minorEastAsia" w:hAnsiTheme="minorEastAsia"/>
                <w:szCs w:val="21"/>
              </w:rPr>
              <w:t>个体户</w:t>
            </w:r>
            <w:r>
              <w:rPr>
                <w:rFonts w:hint="eastAsia" w:asciiTheme="minorEastAsia" w:hAnsiTheme="minorEastAsia"/>
                <w:szCs w:val="21"/>
                <w:lang w:val="en-US" w:eastAsia="zh-CN"/>
              </w:rPr>
              <w:t>孟涛 第一供货</w:t>
            </w:r>
            <w:r>
              <w:rPr>
                <w:rFonts w:hint="eastAsia" w:asciiTheme="minorEastAsia" w:hAnsiTheme="minorEastAsia"/>
                <w:szCs w:val="21"/>
              </w:rPr>
              <w:t>时间202</w:t>
            </w:r>
            <w:r>
              <w:rPr>
                <w:rFonts w:hint="eastAsia" w:asciiTheme="minorEastAsia" w:hAnsiTheme="minorEastAsia"/>
                <w:szCs w:val="21"/>
                <w:lang w:val="en-US" w:eastAsia="zh-CN"/>
              </w:rPr>
              <w:t>2年</w:t>
            </w:r>
            <w:r>
              <w:rPr>
                <w:rFonts w:hint="eastAsia" w:asciiTheme="minorEastAsia" w:hAnsiTheme="minorEastAsia"/>
                <w:szCs w:val="21"/>
              </w:rPr>
              <w:t>5日</w:t>
            </w:r>
            <w:r>
              <w:rPr>
                <w:rFonts w:hint="eastAsia" w:asciiTheme="minorEastAsia" w:hAnsiTheme="minorEastAsia"/>
                <w:szCs w:val="21"/>
                <w:lang w:eastAsia="zh-CN"/>
              </w:rPr>
              <w:t>，</w:t>
            </w:r>
            <w:r>
              <w:rPr>
                <w:rFonts w:hint="eastAsia" w:asciiTheme="minorEastAsia" w:hAnsiTheme="minorEastAsia"/>
                <w:szCs w:val="21"/>
                <w:lang w:val="en-US" w:eastAsia="zh-CN"/>
              </w:rPr>
              <w:t>对其进行身份证等个人基本信息和信誉评审。</w:t>
            </w:r>
          </w:p>
          <w:p>
            <w:pPr>
              <w:spacing w:line="360" w:lineRule="auto"/>
              <w:ind w:right="-105" w:firstLine="420"/>
              <w:jc w:val="left"/>
              <w:rPr>
                <w:rFonts w:ascii="宋体" w:hAnsi="宋体"/>
                <w:szCs w:val="21"/>
              </w:rPr>
            </w:pPr>
            <w:r>
              <w:rPr>
                <w:rFonts w:ascii="宋体" w:hAnsi="宋体"/>
                <w:szCs w:val="21"/>
              </w:rPr>
              <w:t>组织在对供方/</w:t>
            </w:r>
            <w:r>
              <w:rPr>
                <w:rFonts w:asciiTheme="minorEastAsia" w:hAnsiTheme="minorEastAsia"/>
                <w:szCs w:val="21"/>
              </w:rPr>
              <w:t>外包方进行选择和评价：</w:t>
            </w:r>
          </w:p>
          <w:p>
            <w:pPr>
              <w:spacing w:line="360" w:lineRule="auto"/>
              <w:ind w:right="-105" w:firstLine="420"/>
              <w:jc w:val="left"/>
              <w:rPr>
                <w:rFonts w:hint="eastAsia" w:asciiTheme="minorEastAsia" w:hAnsiTheme="minorEastAsia"/>
                <w:color w:val="auto"/>
                <w:szCs w:val="21"/>
                <w:lang w:eastAsia="zh-CN"/>
              </w:rPr>
            </w:pPr>
            <w:r>
              <w:rPr>
                <w:rFonts w:ascii="宋体" w:hAnsi="宋体"/>
                <w:szCs w:val="21"/>
              </w:rPr>
              <w:t>查</w:t>
            </w:r>
            <w:r>
              <w:rPr>
                <w:rFonts w:hint="eastAsia" w:asciiTheme="minorEastAsia" w:hAnsiTheme="minorEastAsia"/>
                <w:szCs w:val="21"/>
              </w:rPr>
              <w:t>安丘利国废品收购站</w:t>
            </w:r>
            <w:r>
              <w:rPr>
                <w:rFonts w:hint="eastAsia" w:asciiTheme="minorEastAsia" w:hAnsiTheme="minorEastAsia"/>
                <w:szCs w:val="21"/>
                <w:lang w:eastAsia="zh-CN"/>
              </w:rPr>
              <w:t>、</w:t>
            </w:r>
            <w:r>
              <w:rPr>
                <w:rFonts w:hint="eastAsia" w:asciiTheme="minorEastAsia" w:hAnsiTheme="minorEastAsia"/>
                <w:szCs w:val="21"/>
                <w:lang w:val="en-US" w:eastAsia="zh-CN"/>
              </w:rPr>
              <w:t>世运废品购销站</w:t>
            </w:r>
            <w:r>
              <w:rPr>
                <w:rFonts w:hint="eastAsia" w:asciiTheme="minorEastAsia" w:hAnsiTheme="minorEastAsia"/>
                <w:szCs w:val="21"/>
                <w:lang w:eastAsia="zh-CN"/>
              </w:rPr>
              <w:t>、</w:t>
            </w:r>
            <w:r>
              <w:rPr>
                <w:rFonts w:hint="eastAsia" w:asciiTheme="minorEastAsia" w:hAnsiTheme="minorEastAsia"/>
                <w:szCs w:val="21"/>
              </w:rPr>
              <w:t>安丘市传宏废品购</w:t>
            </w:r>
            <w:r>
              <w:rPr>
                <w:rFonts w:hint="eastAsia" w:asciiTheme="minorEastAsia" w:hAnsiTheme="minorEastAsia"/>
                <w:color w:val="auto"/>
                <w:szCs w:val="21"/>
              </w:rPr>
              <w:t>销处</w:t>
            </w:r>
            <w:r>
              <w:rPr>
                <w:rFonts w:ascii="宋体" w:hAnsi="宋体"/>
                <w:color w:val="auto"/>
                <w:szCs w:val="21"/>
              </w:rPr>
              <w:t>供方/</w:t>
            </w:r>
            <w:r>
              <w:rPr>
                <w:rFonts w:hint="eastAsia" w:asciiTheme="minorEastAsia" w:hAnsiTheme="minorEastAsia"/>
                <w:color w:val="auto"/>
                <w:szCs w:val="21"/>
              </w:rPr>
              <w:t>安丘再生资源开发有限公司</w:t>
            </w:r>
            <w:r>
              <w:rPr>
                <w:rFonts w:ascii="宋体" w:hAnsi="宋体"/>
                <w:color w:val="auto"/>
                <w:szCs w:val="21"/>
              </w:rPr>
              <w:t>外包方</w:t>
            </w:r>
            <w:r>
              <w:rPr>
                <w:rFonts w:hint="eastAsia" w:ascii="宋体" w:hAnsi="宋体"/>
                <w:color w:val="auto"/>
                <w:szCs w:val="21"/>
                <w:lang w:val="en-US" w:eastAsia="zh-CN"/>
              </w:rPr>
              <w:t>年度</w:t>
            </w:r>
            <w:r>
              <w:rPr>
                <w:rFonts w:asciiTheme="minorEastAsia" w:hAnsiTheme="minorEastAsia"/>
                <w:color w:val="auto"/>
                <w:szCs w:val="21"/>
              </w:rPr>
              <w:t>评价表</w:t>
            </w:r>
            <w:r>
              <w:rPr>
                <w:rFonts w:hint="eastAsia" w:asciiTheme="minorEastAsia" w:hAnsiTheme="minorEastAsia"/>
                <w:color w:val="auto"/>
                <w:szCs w:val="21"/>
                <w:lang w:eastAsia="zh-CN"/>
              </w:rPr>
              <w:t>：</w:t>
            </w:r>
          </w:p>
          <w:p>
            <w:pPr>
              <w:spacing w:line="360" w:lineRule="auto"/>
              <w:ind w:right="-105" w:firstLine="420"/>
              <w:jc w:val="left"/>
              <w:rPr>
                <w:rFonts w:hint="eastAsia" w:asciiTheme="minorEastAsia" w:hAnsiTheme="minorEastAsia"/>
                <w:szCs w:val="21"/>
              </w:rPr>
            </w:pPr>
            <w:r>
              <w:rPr>
                <w:rFonts w:hint="eastAsia" w:asciiTheme="minorEastAsia" w:hAnsiTheme="minorEastAsia"/>
                <w:color w:val="auto"/>
                <w:szCs w:val="21"/>
                <w:lang w:val="en-US" w:eastAsia="zh-CN"/>
              </w:rPr>
              <w:t>世运废品购销站</w:t>
            </w:r>
            <w:r>
              <w:rPr>
                <w:rFonts w:hint="eastAsia" w:asciiTheme="minorEastAsia" w:hAnsiTheme="minorEastAsia"/>
                <w:color w:val="auto"/>
                <w:szCs w:val="21"/>
                <w:lang w:eastAsia="zh-CN"/>
              </w:rPr>
              <w:t>、</w:t>
            </w:r>
            <w:r>
              <w:rPr>
                <w:rFonts w:hint="eastAsia" w:asciiTheme="minorEastAsia" w:hAnsiTheme="minorEastAsia"/>
                <w:color w:val="auto"/>
                <w:szCs w:val="21"/>
              </w:rPr>
              <w:t>安丘市传宏废品购销处</w:t>
            </w:r>
            <w:r>
              <w:rPr>
                <w:rFonts w:ascii="宋体" w:hAnsi="宋体"/>
                <w:color w:val="auto"/>
                <w:szCs w:val="21"/>
              </w:rPr>
              <w:t>供方</w:t>
            </w:r>
            <w:r>
              <w:rPr>
                <w:rFonts w:hint="eastAsia" w:ascii="宋体" w:hAnsi="宋体"/>
                <w:color w:val="auto"/>
                <w:szCs w:val="21"/>
                <w:lang w:eastAsia="zh-CN"/>
              </w:rPr>
              <w:t>、</w:t>
            </w:r>
            <w:r>
              <w:rPr>
                <w:rFonts w:hint="eastAsia" w:asciiTheme="minorEastAsia" w:hAnsiTheme="minorEastAsia"/>
                <w:color w:val="auto"/>
                <w:szCs w:val="21"/>
              </w:rPr>
              <w:t>安丘再生资源开发有限公司有</w:t>
            </w:r>
            <w:r>
              <w:rPr>
                <w:rFonts w:hint="eastAsia" w:asciiTheme="minorEastAsia" w:hAnsiTheme="minorEastAsia"/>
                <w:szCs w:val="21"/>
              </w:rPr>
              <w:t>评价记录：</w:t>
            </w:r>
            <w:r>
              <w:rPr>
                <w:rFonts w:asciiTheme="minorEastAsia" w:hAnsiTheme="minorEastAsia"/>
                <w:szCs w:val="21"/>
              </w:rPr>
              <w:t>记录供方</w:t>
            </w:r>
            <w:r>
              <w:rPr>
                <w:rFonts w:hint="eastAsia" w:asciiTheme="minorEastAsia" w:hAnsiTheme="minorEastAsia"/>
                <w:szCs w:val="21"/>
              </w:rPr>
              <w:t>产品 废纸 供方/外包方评价内容</w:t>
            </w:r>
            <w:r>
              <w:rPr>
                <w:rFonts w:asciiTheme="minorEastAsia" w:hAnsiTheme="minorEastAsia"/>
                <w:szCs w:val="21"/>
              </w:rPr>
              <w:t>、</w:t>
            </w:r>
            <w:r>
              <w:rPr>
                <w:rFonts w:hint="eastAsia" w:asciiTheme="minorEastAsia" w:hAnsiTheme="minorEastAsia"/>
                <w:szCs w:val="21"/>
              </w:rPr>
              <w:t>评价</w:t>
            </w:r>
            <w:r>
              <w:rPr>
                <w:rFonts w:asciiTheme="minorEastAsia" w:hAnsiTheme="minorEastAsia"/>
                <w:szCs w:val="21"/>
              </w:rPr>
              <w:t>结果及结论：</w:t>
            </w:r>
            <w:r>
              <w:rPr>
                <w:rFonts w:hint="eastAsia" w:asciiTheme="minorEastAsia" w:hAnsiTheme="minorEastAsia"/>
                <w:szCs w:val="21"/>
              </w:rPr>
              <w:t>同意纳入合格供方/外包方，参加人员签名。</w:t>
            </w:r>
          </w:p>
          <w:p>
            <w:pPr>
              <w:spacing w:line="360" w:lineRule="auto"/>
              <w:ind w:right="-105" w:firstLine="420"/>
              <w:jc w:val="left"/>
              <w:rPr>
                <w:rFonts w:hint="eastAsia" w:asciiTheme="minorEastAsia" w:hAnsiTheme="minorEastAsia"/>
                <w:szCs w:val="21"/>
              </w:rPr>
            </w:pPr>
            <w:r>
              <w:rPr>
                <w:rFonts w:hint="eastAsia" w:ascii="方正仿宋简体" w:eastAsia="方正仿宋简体"/>
                <w:b/>
                <w:lang w:val="en-US" w:eastAsia="zh-CN"/>
              </w:rPr>
              <w:t>未提供出供方安丘市利国废品收购站年度供货业绩评价相关证据</w:t>
            </w:r>
          </w:p>
          <w:p>
            <w:pPr>
              <w:spacing w:line="360" w:lineRule="auto"/>
              <w:ind w:right="-6" w:rightChars="-3" w:firstLine="420"/>
              <w:rPr>
                <w:rFonts w:ascii="宋体" w:hAnsi="宋体"/>
                <w:szCs w:val="21"/>
              </w:rPr>
            </w:pPr>
            <w:r>
              <w:rPr>
                <w:rFonts w:hint="eastAsia" w:ascii="宋体" w:hAnsi="宋体"/>
                <w:szCs w:val="21"/>
              </w:rPr>
              <w:t>查再生物资收购记录：</w:t>
            </w:r>
          </w:p>
          <w:p>
            <w:pPr>
              <w:spacing w:line="360" w:lineRule="auto"/>
              <w:ind w:right="-6" w:rightChars="-3" w:firstLine="420"/>
              <w:rPr>
                <w:rFonts w:ascii="宋体" w:hAnsi="宋体"/>
                <w:szCs w:val="21"/>
                <w:highlight w:val="none"/>
              </w:rPr>
            </w:pPr>
            <w:r>
              <w:rPr>
                <w:rFonts w:hint="eastAsia" w:ascii="宋体" w:hAnsi="宋体"/>
                <w:szCs w:val="21"/>
                <w:highlight w:val="none"/>
              </w:rPr>
              <w:t>收购时，双方在收购现场称重确认，采用废纸通智能自助过磅机，一供方一卡片，刷卡自动地磅称量、收集称量信息和现场称量图片上传电脑信息：</w:t>
            </w:r>
          </w:p>
          <w:p>
            <w:pPr>
              <w:spacing w:line="360" w:lineRule="auto"/>
              <w:ind w:right="-6" w:rightChars="-3" w:firstLine="420"/>
              <w:rPr>
                <w:rFonts w:hint="default" w:ascii="宋体" w:hAnsi="宋体" w:eastAsiaTheme="minorEastAsia"/>
                <w:szCs w:val="21"/>
                <w:highlight w:val="none"/>
                <w:lang w:val="en-US" w:eastAsia="zh-CN"/>
              </w:rPr>
            </w:pPr>
            <w:r>
              <w:rPr>
                <w:rFonts w:hint="eastAsia" w:ascii="宋体" w:hAnsi="宋体"/>
                <w:szCs w:val="21"/>
                <w:highlight w:val="none"/>
              </w:rPr>
              <w:t xml:space="preserve">查 </w:t>
            </w:r>
            <w:r>
              <w:rPr>
                <w:rFonts w:hint="eastAsia" w:ascii="宋体" w:hAnsi="宋体"/>
                <w:szCs w:val="21"/>
                <w:highlight w:val="none"/>
                <w:lang w:val="en-US" w:eastAsia="zh-CN"/>
              </w:rPr>
              <w:t>超市</w:t>
            </w:r>
            <w:r>
              <w:rPr>
                <w:rFonts w:hint="eastAsia" w:ascii="宋体" w:hAnsi="宋体"/>
                <w:szCs w:val="21"/>
                <w:highlight w:val="none"/>
              </w:rPr>
              <w:t>纸</w:t>
            </w:r>
            <w:r>
              <w:rPr>
                <w:rFonts w:hint="eastAsia" w:ascii="宋体" w:hAnsi="宋体"/>
                <w:szCs w:val="21"/>
                <w:highlight w:val="none"/>
                <w:lang w:val="en-US" w:eastAsia="zh-CN"/>
              </w:rPr>
              <w:t xml:space="preserve"> 供货日期</w:t>
            </w:r>
            <w:r>
              <w:rPr>
                <w:rFonts w:hint="eastAsia" w:ascii="宋体" w:hAnsi="宋体"/>
                <w:szCs w:val="21"/>
                <w:highlight w:val="none"/>
              </w:rPr>
              <w:t xml:space="preserve"> 202</w:t>
            </w:r>
            <w:r>
              <w:rPr>
                <w:rFonts w:hint="eastAsia" w:ascii="宋体" w:hAnsi="宋体"/>
                <w:szCs w:val="21"/>
                <w:highlight w:val="none"/>
                <w:lang w:val="en-US" w:eastAsia="zh-CN"/>
              </w:rPr>
              <w:t>2</w:t>
            </w:r>
            <w:r>
              <w:rPr>
                <w:rFonts w:hint="eastAsia" w:ascii="宋体" w:hAnsi="宋体"/>
                <w:szCs w:val="21"/>
                <w:highlight w:val="none"/>
              </w:rPr>
              <w:t>0</w:t>
            </w:r>
            <w:r>
              <w:rPr>
                <w:rFonts w:hint="eastAsia" w:ascii="宋体" w:hAnsi="宋体"/>
                <w:szCs w:val="21"/>
                <w:highlight w:val="none"/>
                <w:lang w:val="en-US" w:eastAsia="zh-CN"/>
              </w:rPr>
              <w:t>121</w:t>
            </w:r>
            <w:r>
              <w:rPr>
                <w:rFonts w:ascii="宋体" w:hAnsi="宋体"/>
                <w:szCs w:val="21"/>
                <w:highlight w:val="none"/>
              </w:rPr>
              <w:t xml:space="preserve"> </w:t>
            </w:r>
            <w:r>
              <w:rPr>
                <w:rFonts w:hint="eastAsia" w:ascii="宋体" w:hAnsi="宋体"/>
                <w:szCs w:val="21"/>
                <w:highlight w:val="none"/>
              </w:rPr>
              <w:t>称量毛重</w:t>
            </w:r>
            <w:r>
              <w:rPr>
                <w:rFonts w:hint="eastAsia" w:ascii="宋体" w:hAnsi="宋体"/>
                <w:szCs w:val="21"/>
                <w:highlight w:val="none"/>
                <w:lang w:val="en-US" w:eastAsia="zh-CN"/>
              </w:rPr>
              <w:t>321</w:t>
            </w:r>
            <w:r>
              <w:rPr>
                <w:rFonts w:hint="eastAsia" w:ascii="宋体" w:hAnsi="宋体"/>
                <w:szCs w:val="21"/>
                <w:highlight w:val="none"/>
              </w:rPr>
              <w:t>KG、皮重</w:t>
            </w:r>
            <w:r>
              <w:rPr>
                <w:rFonts w:hint="eastAsia" w:ascii="宋体" w:hAnsi="宋体"/>
                <w:szCs w:val="21"/>
                <w:highlight w:val="none"/>
                <w:lang w:val="en-US" w:eastAsia="zh-CN"/>
              </w:rPr>
              <w:t>234</w:t>
            </w:r>
            <w:r>
              <w:rPr>
                <w:rFonts w:hint="eastAsia" w:ascii="宋体" w:hAnsi="宋体"/>
                <w:szCs w:val="21"/>
                <w:highlight w:val="none"/>
              </w:rPr>
              <w:t>KG、净重</w:t>
            </w:r>
            <w:r>
              <w:rPr>
                <w:rFonts w:hint="eastAsia" w:ascii="宋体" w:hAnsi="宋体"/>
                <w:szCs w:val="21"/>
                <w:highlight w:val="none"/>
                <w:lang w:val="en-US" w:eastAsia="zh-CN"/>
              </w:rPr>
              <w:t>87</w:t>
            </w:r>
            <w:r>
              <w:rPr>
                <w:rFonts w:hint="eastAsia" w:ascii="宋体" w:hAnsi="宋体"/>
                <w:szCs w:val="21"/>
                <w:highlight w:val="none"/>
              </w:rPr>
              <w:t>KG</w:t>
            </w:r>
            <w:r>
              <w:rPr>
                <w:rFonts w:ascii="宋体" w:hAnsi="宋体"/>
                <w:szCs w:val="21"/>
                <w:highlight w:val="none"/>
              </w:rPr>
              <w:t xml:space="preserve"> </w:t>
            </w:r>
            <w:r>
              <w:rPr>
                <w:rFonts w:hint="eastAsia" w:ascii="宋体" w:hAnsi="宋体"/>
                <w:szCs w:val="21"/>
                <w:highlight w:val="none"/>
              </w:rPr>
              <w:t>单价及总价信息</w:t>
            </w:r>
            <w:r>
              <w:rPr>
                <w:rFonts w:hint="eastAsia" w:ascii="宋体" w:hAnsi="宋体"/>
                <w:szCs w:val="21"/>
                <w:highlight w:val="none"/>
                <w:lang w:eastAsia="zh-CN"/>
              </w:rPr>
              <w:t>，</w:t>
            </w:r>
            <w:r>
              <w:rPr>
                <w:rFonts w:hint="eastAsia" w:ascii="宋体" w:hAnsi="宋体"/>
                <w:szCs w:val="21"/>
                <w:highlight w:val="none"/>
                <w:lang w:val="en-US" w:eastAsia="zh-CN"/>
              </w:rPr>
              <w:t>供货商：解树华</w:t>
            </w:r>
          </w:p>
          <w:p>
            <w:pPr>
              <w:spacing w:line="360" w:lineRule="auto"/>
              <w:ind w:right="-6" w:rightChars="-3" w:firstLine="420"/>
              <w:rPr>
                <w:rFonts w:hint="default" w:ascii="宋体" w:hAnsi="宋体" w:eastAsiaTheme="minorEastAsia"/>
                <w:szCs w:val="21"/>
                <w:highlight w:val="none"/>
                <w:lang w:val="en-US" w:eastAsia="zh-CN"/>
              </w:rPr>
            </w:pPr>
            <w:r>
              <w:rPr>
                <w:rFonts w:hint="eastAsia" w:ascii="宋体" w:hAnsi="宋体"/>
                <w:szCs w:val="21"/>
                <w:highlight w:val="none"/>
                <w:lang w:val="en-US" w:eastAsia="zh-CN"/>
              </w:rPr>
              <w:t xml:space="preserve">查 </w:t>
            </w:r>
            <w:r>
              <w:rPr>
                <w:rFonts w:hint="eastAsia" w:ascii="宋体" w:hAnsi="宋体"/>
                <w:szCs w:val="21"/>
                <w:highlight w:val="none"/>
              </w:rPr>
              <w:t>废纸箱</w:t>
            </w:r>
            <w:r>
              <w:rPr>
                <w:rFonts w:hint="eastAsia" w:ascii="宋体" w:hAnsi="宋体"/>
                <w:szCs w:val="21"/>
                <w:highlight w:val="none"/>
                <w:lang w:val="en-US" w:eastAsia="zh-CN"/>
              </w:rPr>
              <w:t xml:space="preserve"> A级  供货日期</w:t>
            </w:r>
            <w:r>
              <w:rPr>
                <w:rFonts w:hint="eastAsia" w:ascii="宋体" w:hAnsi="宋体"/>
                <w:szCs w:val="21"/>
                <w:highlight w:val="none"/>
              </w:rPr>
              <w:t xml:space="preserve"> 202</w:t>
            </w:r>
            <w:r>
              <w:rPr>
                <w:rFonts w:hint="eastAsia" w:ascii="宋体" w:hAnsi="宋体"/>
                <w:szCs w:val="21"/>
                <w:highlight w:val="none"/>
                <w:lang w:val="en-US" w:eastAsia="zh-CN"/>
              </w:rPr>
              <w:t>2</w:t>
            </w:r>
            <w:r>
              <w:rPr>
                <w:rFonts w:hint="eastAsia" w:ascii="宋体" w:hAnsi="宋体"/>
                <w:szCs w:val="21"/>
                <w:highlight w:val="none"/>
              </w:rPr>
              <w:t>0</w:t>
            </w:r>
            <w:r>
              <w:rPr>
                <w:rFonts w:hint="eastAsia" w:ascii="宋体" w:hAnsi="宋体"/>
                <w:szCs w:val="21"/>
                <w:highlight w:val="none"/>
                <w:lang w:val="en-US" w:eastAsia="zh-CN"/>
              </w:rPr>
              <w:t>618</w:t>
            </w:r>
            <w:r>
              <w:rPr>
                <w:rFonts w:ascii="宋体" w:hAnsi="宋体"/>
                <w:szCs w:val="21"/>
                <w:highlight w:val="none"/>
              </w:rPr>
              <w:t xml:space="preserve"> </w:t>
            </w:r>
            <w:r>
              <w:rPr>
                <w:rFonts w:hint="eastAsia" w:ascii="宋体" w:hAnsi="宋体"/>
                <w:szCs w:val="21"/>
                <w:highlight w:val="none"/>
              </w:rPr>
              <w:t>称量毛重</w:t>
            </w:r>
            <w:r>
              <w:rPr>
                <w:rFonts w:hint="eastAsia" w:ascii="宋体" w:hAnsi="宋体"/>
                <w:szCs w:val="21"/>
                <w:highlight w:val="none"/>
                <w:lang w:val="en-US" w:eastAsia="zh-CN"/>
              </w:rPr>
              <w:t>51180</w:t>
            </w:r>
            <w:r>
              <w:rPr>
                <w:rFonts w:hint="eastAsia" w:ascii="宋体" w:hAnsi="宋体"/>
                <w:szCs w:val="21"/>
                <w:highlight w:val="none"/>
              </w:rPr>
              <w:t>KG、皮重</w:t>
            </w:r>
            <w:r>
              <w:rPr>
                <w:rFonts w:hint="eastAsia" w:ascii="宋体" w:hAnsi="宋体"/>
                <w:szCs w:val="21"/>
                <w:highlight w:val="none"/>
                <w:lang w:val="en-US" w:eastAsia="zh-CN"/>
              </w:rPr>
              <w:t>19580</w:t>
            </w:r>
            <w:r>
              <w:rPr>
                <w:rFonts w:hint="eastAsia" w:ascii="宋体" w:hAnsi="宋体"/>
                <w:szCs w:val="21"/>
                <w:highlight w:val="none"/>
              </w:rPr>
              <w:t>KG、净重</w:t>
            </w:r>
            <w:r>
              <w:rPr>
                <w:rFonts w:hint="eastAsia" w:ascii="宋体" w:hAnsi="宋体"/>
                <w:szCs w:val="21"/>
                <w:highlight w:val="none"/>
                <w:lang w:val="en-US" w:eastAsia="zh-CN"/>
              </w:rPr>
              <w:t>31600</w:t>
            </w:r>
            <w:r>
              <w:rPr>
                <w:rFonts w:hint="eastAsia" w:ascii="宋体" w:hAnsi="宋体"/>
                <w:szCs w:val="21"/>
                <w:highlight w:val="none"/>
              </w:rPr>
              <w:t>KG</w:t>
            </w:r>
            <w:r>
              <w:rPr>
                <w:rFonts w:ascii="宋体" w:hAnsi="宋体"/>
                <w:szCs w:val="21"/>
                <w:highlight w:val="none"/>
              </w:rPr>
              <w:t xml:space="preserve"> </w:t>
            </w:r>
            <w:r>
              <w:rPr>
                <w:rFonts w:hint="eastAsia" w:ascii="宋体" w:hAnsi="宋体"/>
                <w:szCs w:val="21"/>
                <w:highlight w:val="none"/>
                <w:lang w:val="en-US" w:eastAsia="zh-CN"/>
              </w:rPr>
              <w:t xml:space="preserve"> 有</w:t>
            </w:r>
            <w:r>
              <w:rPr>
                <w:rFonts w:hint="eastAsia" w:ascii="宋体" w:hAnsi="宋体"/>
                <w:szCs w:val="21"/>
                <w:highlight w:val="none"/>
              </w:rPr>
              <w:t>单价及总价信息</w:t>
            </w:r>
            <w:r>
              <w:rPr>
                <w:rFonts w:hint="eastAsia" w:ascii="宋体" w:hAnsi="宋体"/>
                <w:szCs w:val="21"/>
                <w:highlight w:val="none"/>
                <w:lang w:eastAsia="zh-CN"/>
              </w:rPr>
              <w:t>，</w:t>
            </w:r>
            <w:r>
              <w:rPr>
                <w:rFonts w:hint="eastAsia" w:ascii="宋体" w:hAnsi="宋体"/>
                <w:szCs w:val="21"/>
                <w:highlight w:val="none"/>
                <w:lang w:val="en-US" w:eastAsia="zh-CN"/>
              </w:rPr>
              <w:t>供货商：曹军卫</w:t>
            </w:r>
          </w:p>
          <w:p>
            <w:pPr>
              <w:spacing w:line="360" w:lineRule="auto"/>
              <w:ind w:right="-6" w:rightChars="-3" w:firstLine="420"/>
              <w:rPr>
                <w:rFonts w:hint="eastAsia" w:ascii="宋体" w:hAnsi="宋体"/>
                <w:szCs w:val="21"/>
                <w:highlight w:val="none"/>
                <w:lang w:val="en-US" w:eastAsia="zh-CN"/>
              </w:rPr>
            </w:pPr>
            <w:r>
              <w:rPr>
                <w:rFonts w:hint="eastAsia" w:ascii="宋体" w:hAnsi="宋体"/>
                <w:szCs w:val="21"/>
                <w:highlight w:val="none"/>
                <w:lang w:val="en-US" w:eastAsia="zh-CN"/>
              </w:rPr>
              <w:t>查 有2022.4.26-29日收货汇总表</w:t>
            </w:r>
          </w:p>
          <w:p>
            <w:pPr>
              <w:spacing w:line="360" w:lineRule="auto"/>
              <w:ind w:right="-6" w:rightChars="-3" w:firstLine="420"/>
              <w:rPr>
                <w:rFonts w:hint="eastAsia" w:ascii="宋体" w:hAnsi="宋体"/>
                <w:szCs w:val="21"/>
                <w:highlight w:val="yellow"/>
                <w:lang w:val="en-US" w:eastAsia="zh-CN"/>
              </w:rPr>
            </w:pPr>
            <w:r>
              <w:drawing>
                <wp:anchor distT="0" distB="0" distL="114300" distR="114300" simplePos="0" relativeHeight="251659264" behindDoc="0" locked="0" layoutInCell="1" allowOverlap="1">
                  <wp:simplePos x="0" y="0"/>
                  <wp:positionH relativeFrom="column">
                    <wp:posOffset>701675</wp:posOffset>
                  </wp:positionH>
                  <wp:positionV relativeFrom="paragraph">
                    <wp:posOffset>8255</wp:posOffset>
                  </wp:positionV>
                  <wp:extent cx="3667125" cy="2466975"/>
                  <wp:effectExtent l="0" t="0" r="9525"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667125" cy="2466975"/>
                          </a:xfrm>
                          <a:prstGeom prst="rect">
                            <a:avLst/>
                          </a:prstGeom>
                          <a:noFill/>
                          <a:ln>
                            <a:noFill/>
                          </a:ln>
                        </pic:spPr>
                      </pic:pic>
                    </a:graphicData>
                  </a:graphic>
                </wp:anchor>
              </w:drawing>
            </w:r>
          </w:p>
          <w:p>
            <w:pPr>
              <w:spacing w:line="360" w:lineRule="auto"/>
              <w:ind w:right="-6" w:rightChars="-3" w:firstLine="420"/>
              <w:rPr>
                <w:rFonts w:hint="eastAsia" w:ascii="宋体" w:hAnsi="宋体"/>
                <w:szCs w:val="21"/>
                <w:highlight w:val="yellow"/>
                <w:lang w:val="en-US" w:eastAsia="zh-CN"/>
              </w:rPr>
            </w:pPr>
          </w:p>
          <w:p>
            <w:pPr>
              <w:spacing w:line="360" w:lineRule="auto"/>
              <w:ind w:right="-6" w:rightChars="-3" w:firstLine="420"/>
              <w:rPr>
                <w:rFonts w:hint="eastAsia" w:ascii="宋体" w:hAnsi="宋体"/>
                <w:szCs w:val="21"/>
                <w:highlight w:val="yellow"/>
                <w:lang w:val="en-US" w:eastAsia="zh-CN"/>
              </w:rPr>
            </w:pPr>
          </w:p>
          <w:p>
            <w:pPr>
              <w:spacing w:line="360" w:lineRule="auto"/>
              <w:ind w:right="-6" w:rightChars="-3" w:firstLine="420"/>
              <w:rPr>
                <w:rFonts w:hint="eastAsia" w:ascii="宋体" w:hAnsi="宋体"/>
                <w:szCs w:val="21"/>
                <w:highlight w:val="yellow"/>
                <w:lang w:val="en-US" w:eastAsia="zh-CN"/>
              </w:rPr>
            </w:pPr>
          </w:p>
          <w:p>
            <w:pPr>
              <w:spacing w:line="360" w:lineRule="auto"/>
              <w:ind w:right="-6" w:rightChars="-3" w:firstLine="420"/>
              <w:rPr>
                <w:rFonts w:hint="default" w:ascii="宋体" w:hAnsi="宋体"/>
                <w:szCs w:val="21"/>
                <w:highlight w:val="yellow"/>
                <w:lang w:val="en-US" w:eastAsia="zh-CN"/>
              </w:rPr>
            </w:pPr>
          </w:p>
          <w:p>
            <w:pPr>
              <w:spacing w:line="360" w:lineRule="auto"/>
              <w:ind w:right="-6" w:rightChars="-3" w:firstLine="420"/>
              <w:rPr>
                <w:rFonts w:hint="default" w:ascii="宋体" w:hAnsi="宋体"/>
                <w:szCs w:val="21"/>
                <w:highlight w:val="yellow"/>
                <w:lang w:val="en-US" w:eastAsia="zh-CN"/>
              </w:rPr>
            </w:pPr>
          </w:p>
          <w:p>
            <w:pPr>
              <w:spacing w:line="360" w:lineRule="auto"/>
              <w:ind w:right="-6" w:rightChars="-3" w:firstLine="420"/>
              <w:rPr>
                <w:rFonts w:hint="default" w:ascii="宋体" w:hAnsi="宋体"/>
                <w:szCs w:val="21"/>
                <w:highlight w:val="yellow"/>
                <w:lang w:val="en-US" w:eastAsia="zh-CN"/>
              </w:rPr>
            </w:pPr>
          </w:p>
          <w:p>
            <w:pPr>
              <w:spacing w:line="360" w:lineRule="auto"/>
              <w:ind w:right="-6" w:rightChars="-3" w:firstLine="420"/>
              <w:rPr>
                <w:rFonts w:hint="default" w:ascii="宋体" w:hAnsi="宋体"/>
                <w:szCs w:val="21"/>
                <w:highlight w:val="yellow"/>
                <w:lang w:val="en-US" w:eastAsia="zh-CN"/>
              </w:rPr>
            </w:pPr>
          </w:p>
          <w:p>
            <w:pPr>
              <w:spacing w:line="360" w:lineRule="auto"/>
              <w:ind w:right="-6" w:rightChars="-3" w:firstLine="420"/>
              <w:rPr>
                <w:rFonts w:hint="default" w:ascii="宋体" w:hAnsi="宋体"/>
                <w:szCs w:val="21"/>
                <w:highlight w:val="yellow"/>
                <w:lang w:val="en-US" w:eastAsia="zh-CN"/>
              </w:rPr>
            </w:pPr>
          </w:p>
          <w:p>
            <w:pPr>
              <w:spacing w:line="360" w:lineRule="auto"/>
              <w:ind w:right="-105"/>
              <w:jc w:val="left"/>
              <w:rPr>
                <w:rFonts w:ascii="宋体" w:hAnsi="宋体"/>
                <w:szCs w:val="21"/>
              </w:rPr>
            </w:pPr>
          </w:p>
        </w:tc>
        <w:tc>
          <w:tcPr>
            <w:tcW w:w="1585"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楷体" w:hAnsi="楷体" w:eastAsia="楷体"/>
                <w:sz w:val="24"/>
                <w:szCs w:val="24"/>
              </w:rPr>
            </w:pPr>
            <w:r>
              <w:rPr>
                <w:rFonts w:hint="eastAsia" w:ascii="楷体" w:hAnsi="楷体" w:eastAsia="楷体"/>
                <w:sz w:val="24"/>
                <w:szCs w:val="24"/>
              </w:rPr>
              <w:t>OK</w:t>
            </w: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NC</w:t>
            </w: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OK</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r>
      <w:tr>
        <w:tblPrEx>
          <w:tblCellMar>
            <w:top w:w="0" w:type="dxa"/>
            <w:left w:w="108" w:type="dxa"/>
            <w:bottom w:w="0" w:type="dxa"/>
            <w:right w:w="108" w:type="dxa"/>
          </w:tblCellMar>
        </w:tblPrEx>
        <w:trPr>
          <w:trHeight w:val="547"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Arial"/>
                <w:szCs w:val="21"/>
              </w:rPr>
            </w:pPr>
            <w:r>
              <w:rPr>
                <w:rFonts w:hint="eastAsia" w:ascii="宋体" w:hAnsi="宋体" w:cs="Arial"/>
                <w:szCs w:val="21"/>
              </w:rPr>
              <w:t>顾客及外部供方财产</w:t>
            </w:r>
          </w:p>
        </w:tc>
        <w:tc>
          <w:tcPr>
            <w:tcW w:w="131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8.5.3</w:t>
            </w:r>
          </w:p>
        </w:tc>
        <w:tc>
          <w:tcPr>
            <w:tcW w:w="10005" w:type="dxa"/>
            <w:tcBorders>
              <w:top w:val="single" w:color="000000" w:sz="4" w:space="0"/>
              <w:left w:val="single" w:color="000000" w:sz="4" w:space="0"/>
              <w:bottom w:val="single" w:color="000000" w:sz="4" w:space="0"/>
              <w:right w:val="single" w:color="000000" w:sz="4" w:space="0"/>
            </w:tcBorders>
          </w:tcPr>
          <w:p>
            <w:pPr>
              <w:spacing w:line="360" w:lineRule="auto"/>
              <w:ind w:right="-105" w:rightChars="-50" w:firstLine="420" w:firstLineChars="200"/>
              <w:rPr>
                <w:rFonts w:hint="eastAsia" w:ascii="宋体" w:hAnsi="宋体" w:cs="Arial"/>
                <w:szCs w:val="21"/>
              </w:rPr>
            </w:pPr>
            <w:r>
              <w:rPr>
                <w:rFonts w:hint="eastAsia" w:ascii="宋体" w:hAnsi="宋体" w:cs="Arial"/>
                <w:szCs w:val="21"/>
                <w:lang w:val="en-US" w:eastAsia="zh-CN"/>
              </w:rPr>
              <w:t>与负责人交流明确</w:t>
            </w:r>
            <w:r>
              <w:rPr>
                <w:rFonts w:hint="eastAsia" w:ascii="宋体" w:hAnsi="宋体" w:cs="Arial"/>
                <w:szCs w:val="21"/>
              </w:rPr>
              <w:t>在控制或使用顾客或外部供方的财产期间，</w:t>
            </w:r>
            <w:r>
              <w:rPr>
                <w:rFonts w:hint="eastAsia" w:ascii="宋体" w:hAnsi="宋体" w:cs="Arial"/>
                <w:szCs w:val="21"/>
                <w:lang w:val="en-US" w:eastAsia="zh-CN"/>
              </w:rPr>
              <w:t>需要</w:t>
            </w:r>
            <w:r>
              <w:rPr>
                <w:rFonts w:hint="eastAsia" w:ascii="宋体" w:hAnsi="宋体" w:cs="Arial"/>
                <w:szCs w:val="21"/>
              </w:rPr>
              <w:t>对其进行妥善管理。</w:t>
            </w:r>
          </w:p>
          <w:p>
            <w:pPr>
              <w:spacing w:line="360" w:lineRule="auto"/>
              <w:ind w:right="-105" w:rightChars="-50" w:firstLine="420" w:firstLineChars="200"/>
              <w:rPr>
                <w:rFonts w:ascii="宋体" w:hAnsi="宋体" w:cs="Arial"/>
                <w:szCs w:val="21"/>
              </w:rPr>
            </w:pPr>
            <w:r>
              <w:rPr>
                <w:rFonts w:hint="eastAsia" w:ascii="宋体" w:hAnsi="宋体" w:cs="Arial"/>
                <w:szCs w:val="21"/>
              </w:rPr>
              <w:t>本公司使用的或构成产品和服务一部分的顾客和外部供方财产进行识别，如顾客信息并进行规范保护和维护；</w:t>
            </w:r>
          </w:p>
          <w:p>
            <w:pPr>
              <w:spacing w:line="360" w:lineRule="auto"/>
              <w:ind w:right="-105" w:rightChars="-50" w:firstLine="420" w:firstLineChars="200"/>
              <w:rPr>
                <w:rFonts w:ascii="宋体" w:hAnsi="宋体" w:cs="Arial"/>
                <w:szCs w:val="21"/>
              </w:rPr>
            </w:pPr>
            <w:r>
              <w:rPr>
                <w:rFonts w:hint="eastAsia" w:ascii="宋体" w:hAnsi="宋体" w:cs="Arial"/>
                <w:szCs w:val="21"/>
                <w:lang w:val="en-US" w:eastAsia="zh-CN"/>
              </w:rPr>
              <w:t>没有发生泄露现象，明确</w:t>
            </w:r>
            <w:r>
              <w:rPr>
                <w:rFonts w:hint="eastAsia" w:ascii="宋体" w:hAnsi="宋体" w:cs="Arial"/>
                <w:szCs w:val="21"/>
              </w:rPr>
              <w:t>若顾客或外部供方的财产发生丢失、损坏或发现不适用情况，应向顾客或外部供方报告，并保留记录。</w:t>
            </w:r>
          </w:p>
        </w:tc>
        <w:tc>
          <w:tcPr>
            <w:tcW w:w="1585" w:type="dxa"/>
            <w:tcBorders>
              <w:top w:val="single" w:color="000000" w:sz="4" w:space="0"/>
              <w:left w:val="single" w:color="000000" w:sz="4" w:space="0"/>
              <w:bottom w:val="single" w:color="000000" w:sz="4" w:space="0"/>
              <w:right w:val="single" w:color="000000" w:sz="4" w:space="0"/>
            </w:tcBorders>
          </w:tcPr>
          <w:p>
            <w:pPr>
              <w:rPr>
                <w:rFonts w:ascii="楷体" w:hAnsi="楷体" w:eastAsia="楷体"/>
                <w:sz w:val="24"/>
                <w:szCs w:val="24"/>
              </w:rPr>
            </w:pPr>
            <w:r>
              <w:rPr>
                <w:rFonts w:hint="eastAsia" w:asciiTheme="minorEastAsia" w:hAnsiTheme="minorEastAsia"/>
                <w:sz w:val="24"/>
                <w:szCs w:val="24"/>
              </w:rPr>
              <w:t>OK</w:t>
            </w:r>
          </w:p>
        </w:tc>
      </w:tr>
      <w:tr>
        <w:tblPrEx>
          <w:tblCellMar>
            <w:top w:w="0" w:type="dxa"/>
            <w:left w:w="108" w:type="dxa"/>
            <w:bottom w:w="0" w:type="dxa"/>
            <w:right w:w="108" w:type="dxa"/>
          </w:tblCellMar>
        </w:tblPrEx>
        <w:trPr>
          <w:trHeight w:val="1101"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jc w:val="left"/>
              <w:rPr>
                <w:rFonts w:ascii="宋体" w:hAnsi="宋体"/>
                <w:szCs w:val="21"/>
              </w:rPr>
            </w:pPr>
            <w:r>
              <w:rPr>
                <w:rFonts w:ascii="宋体" w:hAnsi="宋体"/>
                <w:szCs w:val="21"/>
              </w:rPr>
              <w:t>交付后的活动</w:t>
            </w:r>
          </w:p>
        </w:tc>
        <w:tc>
          <w:tcPr>
            <w:tcW w:w="1310" w:type="dxa"/>
            <w:tcBorders>
              <w:top w:val="single" w:color="000000" w:sz="4" w:space="0"/>
              <w:left w:val="single" w:color="000000" w:sz="4" w:space="0"/>
              <w:bottom w:val="single" w:color="000000" w:sz="4" w:space="0"/>
              <w:right w:val="single" w:color="000000" w:sz="4" w:space="0"/>
            </w:tcBorders>
          </w:tcPr>
          <w:p>
            <w:pPr>
              <w:spacing w:line="360" w:lineRule="auto"/>
              <w:ind w:right="-105" w:firstLine="420"/>
              <w:jc w:val="left"/>
              <w:rPr>
                <w:rFonts w:ascii="宋体" w:hAnsi="宋体"/>
                <w:szCs w:val="21"/>
              </w:rPr>
            </w:pPr>
          </w:p>
          <w:p>
            <w:pPr>
              <w:spacing w:line="360" w:lineRule="auto"/>
              <w:ind w:right="-105"/>
              <w:jc w:val="left"/>
              <w:rPr>
                <w:rFonts w:ascii="宋体" w:hAnsi="宋体"/>
                <w:szCs w:val="21"/>
              </w:rPr>
            </w:pPr>
            <w:r>
              <w:rPr>
                <w:rFonts w:ascii="宋体" w:hAnsi="宋体"/>
                <w:szCs w:val="21"/>
              </w:rPr>
              <w:t>Q 8.5.5</w:t>
            </w:r>
          </w:p>
        </w:tc>
        <w:tc>
          <w:tcPr>
            <w:tcW w:w="10005" w:type="dxa"/>
            <w:tcBorders>
              <w:top w:val="single" w:color="000000" w:sz="4" w:space="0"/>
              <w:left w:val="single" w:color="000000" w:sz="4" w:space="0"/>
              <w:bottom w:val="single" w:color="000000" w:sz="4" w:space="0"/>
              <w:right w:val="single" w:color="000000" w:sz="4" w:space="0"/>
            </w:tcBorders>
          </w:tcPr>
          <w:p>
            <w:pPr>
              <w:spacing w:line="360" w:lineRule="auto"/>
              <w:ind w:right="-105" w:rightChars="-50" w:firstLine="420" w:firstLineChars="200"/>
              <w:rPr>
                <w:rFonts w:ascii="宋体" w:hAnsi="宋体"/>
                <w:szCs w:val="21"/>
              </w:rPr>
            </w:pPr>
            <w:r>
              <w:rPr>
                <w:rFonts w:hint="eastAsia" w:ascii="宋体" w:hAnsi="宋体" w:cs="Arial"/>
                <w:szCs w:val="21"/>
              </w:rPr>
              <w:t>本公司交付后活动</w:t>
            </w:r>
            <w:r>
              <w:rPr>
                <w:rFonts w:hint="eastAsia" w:ascii="宋体" w:hAnsi="宋体" w:cs="Arial"/>
                <w:szCs w:val="21"/>
                <w:lang w:val="en-US" w:eastAsia="zh-CN"/>
              </w:rPr>
              <w:t>主要跟踪产品质量</w:t>
            </w:r>
            <w:r>
              <w:rPr>
                <w:rFonts w:hint="eastAsia" w:ascii="宋体" w:hAnsi="宋体" w:cs="Arial"/>
                <w:szCs w:val="21"/>
              </w:rPr>
              <w:t>及</w:t>
            </w:r>
            <w:r>
              <w:rPr>
                <w:rFonts w:hint="eastAsia" w:ascii="宋体" w:hAnsi="宋体" w:cs="Arial"/>
                <w:szCs w:val="21"/>
                <w:lang w:val="en-US" w:eastAsia="zh-CN"/>
              </w:rPr>
              <w:t>客户使用</w:t>
            </w:r>
            <w:r>
              <w:rPr>
                <w:rFonts w:hint="eastAsia" w:ascii="宋体" w:hAnsi="宋体" w:cs="Arial"/>
                <w:szCs w:val="21"/>
              </w:rPr>
              <w:t>反馈</w:t>
            </w:r>
            <w:r>
              <w:rPr>
                <w:rFonts w:hint="eastAsia" w:ascii="宋体" w:hAnsi="宋体" w:cs="Arial"/>
                <w:szCs w:val="21"/>
                <w:lang w:eastAsia="zh-CN"/>
              </w:rPr>
              <w:t>，</w:t>
            </w:r>
            <w:r>
              <w:rPr>
                <w:rFonts w:hint="eastAsia" w:ascii="宋体" w:hAnsi="宋体" w:cs="Arial"/>
                <w:szCs w:val="21"/>
              </w:rPr>
              <w:t>跟踪客户使用情况，及时收集意见和意见，及时处理，暂无意见和建议或投拆。</w:t>
            </w:r>
          </w:p>
        </w:tc>
        <w:tc>
          <w:tcPr>
            <w:tcW w:w="158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sz w:val="24"/>
                <w:szCs w:val="24"/>
              </w:rPr>
            </w:pPr>
            <w:r>
              <w:rPr>
                <w:rFonts w:hint="eastAsia" w:asciiTheme="minorEastAsia" w:hAnsiTheme="minorEastAsia"/>
                <w:sz w:val="24"/>
                <w:szCs w:val="24"/>
              </w:rPr>
              <w:t>OK</w:t>
            </w:r>
          </w:p>
        </w:tc>
      </w:tr>
      <w:tr>
        <w:tblPrEx>
          <w:tblCellMar>
            <w:top w:w="0" w:type="dxa"/>
            <w:left w:w="108" w:type="dxa"/>
            <w:bottom w:w="0" w:type="dxa"/>
            <w:right w:w="108" w:type="dxa"/>
          </w:tblCellMar>
        </w:tblPrEx>
        <w:trPr>
          <w:trHeight w:val="945"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jc w:val="left"/>
              <w:rPr>
                <w:rFonts w:ascii="宋体" w:hAnsi="宋体"/>
                <w:szCs w:val="21"/>
              </w:rPr>
            </w:pPr>
            <w:r>
              <w:rPr>
                <w:rFonts w:ascii="宋体" w:hAnsi="宋体"/>
                <w:szCs w:val="21"/>
              </w:rPr>
              <w:t>顾客满意</w:t>
            </w:r>
          </w:p>
        </w:tc>
        <w:tc>
          <w:tcPr>
            <w:tcW w:w="1310" w:type="dxa"/>
            <w:tcBorders>
              <w:top w:val="single" w:color="000000" w:sz="4" w:space="0"/>
              <w:left w:val="single" w:color="000000" w:sz="4" w:space="0"/>
              <w:bottom w:val="single" w:color="000000" w:sz="4" w:space="0"/>
              <w:right w:val="single" w:color="000000" w:sz="4" w:space="0"/>
            </w:tcBorders>
          </w:tcPr>
          <w:p>
            <w:pPr>
              <w:spacing w:line="360" w:lineRule="auto"/>
              <w:ind w:right="-105" w:firstLine="420"/>
              <w:jc w:val="left"/>
              <w:rPr>
                <w:rFonts w:ascii="宋体" w:hAnsi="宋体"/>
                <w:szCs w:val="21"/>
              </w:rPr>
            </w:pPr>
          </w:p>
          <w:p>
            <w:pPr>
              <w:spacing w:line="360" w:lineRule="auto"/>
              <w:ind w:right="-105"/>
              <w:jc w:val="left"/>
              <w:rPr>
                <w:rFonts w:ascii="宋体" w:hAnsi="宋体"/>
                <w:szCs w:val="21"/>
              </w:rPr>
            </w:pPr>
          </w:p>
          <w:p>
            <w:pPr>
              <w:spacing w:line="360" w:lineRule="auto"/>
              <w:ind w:right="-105"/>
              <w:jc w:val="left"/>
              <w:rPr>
                <w:rFonts w:ascii="宋体" w:hAnsi="宋体"/>
                <w:szCs w:val="21"/>
              </w:rPr>
            </w:pPr>
          </w:p>
          <w:p>
            <w:pPr>
              <w:spacing w:line="360" w:lineRule="auto"/>
              <w:ind w:right="-105"/>
              <w:jc w:val="left"/>
              <w:rPr>
                <w:rFonts w:ascii="宋体" w:hAnsi="宋体"/>
                <w:szCs w:val="21"/>
              </w:rPr>
            </w:pPr>
            <w:r>
              <w:rPr>
                <w:rFonts w:ascii="宋体" w:hAnsi="宋体"/>
                <w:szCs w:val="21"/>
              </w:rPr>
              <w:t>Q 9.1.2</w:t>
            </w:r>
          </w:p>
        </w:tc>
        <w:tc>
          <w:tcPr>
            <w:tcW w:w="10005" w:type="dxa"/>
            <w:tcBorders>
              <w:top w:val="single" w:color="000000" w:sz="4" w:space="0"/>
              <w:left w:val="single" w:color="000000" w:sz="4" w:space="0"/>
              <w:bottom w:val="single" w:color="000000" w:sz="4" w:space="0"/>
              <w:right w:val="single" w:color="000000" w:sz="4" w:space="0"/>
            </w:tcBorders>
          </w:tcPr>
          <w:p>
            <w:pPr>
              <w:spacing w:line="360" w:lineRule="auto"/>
              <w:ind w:right="-105" w:firstLine="420"/>
              <w:jc w:val="left"/>
              <w:rPr>
                <w:rFonts w:ascii="宋体" w:hAnsi="宋体"/>
                <w:szCs w:val="21"/>
              </w:rPr>
            </w:pPr>
            <w:r>
              <w:rPr>
                <w:rFonts w:ascii="宋体" w:hAnsi="宋体"/>
                <w:szCs w:val="21"/>
              </w:rPr>
              <w:t>公司通过拜访、</w:t>
            </w:r>
            <w:r>
              <w:rPr>
                <w:rFonts w:asciiTheme="minorEastAsia" w:hAnsiTheme="minorEastAsia"/>
                <w:szCs w:val="21"/>
              </w:rPr>
              <w:t>电话、</w:t>
            </w:r>
            <w:r>
              <w:rPr>
                <w:rFonts w:hint="eastAsia" w:asciiTheme="minorEastAsia" w:hAnsiTheme="minorEastAsia"/>
                <w:szCs w:val="21"/>
              </w:rPr>
              <w:t>网络</w:t>
            </w:r>
            <w:r>
              <w:rPr>
                <w:rFonts w:asciiTheme="minorEastAsia" w:hAnsiTheme="minorEastAsia"/>
                <w:szCs w:val="21"/>
              </w:rPr>
              <w:t>、</w:t>
            </w:r>
            <w:r>
              <w:rPr>
                <w:rFonts w:hint="eastAsia" w:asciiTheme="minorEastAsia" w:hAnsiTheme="minorEastAsia"/>
                <w:szCs w:val="21"/>
              </w:rPr>
              <w:t>邮件、</w:t>
            </w:r>
            <w:r>
              <w:rPr>
                <w:rFonts w:asciiTheme="minorEastAsia" w:hAnsiTheme="minorEastAsia"/>
                <w:szCs w:val="21"/>
              </w:rPr>
              <w:t>问卷等形式，收集顾客反馈信息，监视顾客满意程度，评价体系的有效性，寻求体系改进的机会。</w:t>
            </w:r>
          </w:p>
          <w:p>
            <w:pPr>
              <w:spacing w:line="360" w:lineRule="auto"/>
              <w:ind w:right="-105" w:firstLine="420"/>
              <w:jc w:val="left"/>
              <w:rPr>
                <w:rFonts w:ascii="宋体" w:hAnsi="宋体"/>
                <w:szCs w:val="21"/>
              </w:rPr>
            </w:pPr>
            <w:r>
              <w:rPr>
                <w:rFonts w:hint="eastAsia" w:ascii="宋体" w:hAnsi="宋体"/>
                <w:szCs w:val="21"/>
              </w:rPr>
              <w:t>提供</w:t>
            </w:r>
            <w:r>
              <w:rPr>
                <w:rFonts w:ascii="宋体" w:hAnsi="宋体"/>
                <w:szCs w:val="21"/>
              </w:rPr>
              <w:t>《客</w:t>
            </w:r>
            <w:r>
              <w:rPr>
                <w:rFonts w:hint="eastAsia" w:ascii="宋体" w:hAnsi="宋体"/>
                <w:szCs w:val="21"/>
              </w:rPr>
              <w:t>户</w:t>
            </w:r>
            <w:r>
              <w:rPr>
                <w:rFonts w:ascii="宋体" w:hAnsi="宋体"/>
                <w:szCs w:val="21"/>
              </w:rPr>
              <w:t>满意度调查表》，调查包含：质量、服务、</w:t>
            </w:r>
            <w:r>
              <w:rPr>
                <w:rFonts w:hint="eastAsia" w:ascii="宋体" w:hAnsi="宋体"/>
                <w:szCs w:val="21"/>
              </w:rPr>
              <w:t>交付、服务及问题解决</w:t>
            </w:r>
            <w:r>
              <w:rPr>
                <w:rFonts w:ascii="宋体" w:hAnsi="宋体"/>
                <w:szCs w:val="21"/>
              </w:rPr>
              <w:t>等</w:t>
            </w:r>
            <w:r>
              <w:rPr>
                <w:rFonts w:hint="eastAsia" w:ascii="宋体" w:hAnsi="宋体"/>
                <w:szCs w:val="21"/>
              </w:rPr>
              <w:t>项目</w:t>
            </w:r>
            <w:r>
              <w:rPr>
                <w:rFonts w:ascii="宋体" w:hAnsi="宋体"/>
                <w:szCs w:val="21"/>
              </w:rPr>
              <w:t>，满意程度分为</w:t>
            </w:r>
            <w:r>
              <w:rPr>
                <w:rFonts w:hint="eastAsia" w:ascii="宋体" w:hAnsi="宋体"/>
                <w:szCs w:val="21"/>
              </w:rPr>
              <w:t>很</w:t>
            </w:r>
            <w:r>
              <w:rPr>
                <w:rFonts w:ascii="宋体" w:hAnsi="宋体"/>
                <w:szCs w:val="21"/>
              </w:rPr>
              <w:t>满意、满意、</w:t>
            </w:r>
            <w:r>
              <w:rPr>
                <w:rFonts w:hint="eastAsia" w:ascii="宋体" w:hAnsi="宋体"/>
                <w:szCs w:val="21"/>
              </w:rPr>
              <w:t>基本满意、不太满意、</w:t>
            </w:r>
            <w:r>
              <w:rPr>
                <w:rFonts w:ascii="宋体" w:hAnsi="宋体"/>
                <w:szCs w:val="21"/>
              </w:rPr>
              <w:t>不满意</w:t>
            </w:r>
            <w:r>
              <w:rPr>
                <w:rFonts w:hint="eastAsia" w:ascii="宋体" w:hAnsi="宋体"/>
                <w:szCs w:val="21"/>
              </w:rPr>
              <w:t>五</w:t>
            </w:r>
            <w:r>
              <w:rPr>
                <w:rFonts w:ascii="宋体" w:hAnsi="宋体"/>
                <w:szCs w:val="21"/>
              </w:rPr>
              <w:t>个档次。</w:t>
            </w:r>
          </w:p>
          <w:p>
            <w:pPr>
              <w:spacing w:line="360" w:lineRule="auto"/>
              <w:ind w:right="-105" w:firstLine="420"/>
              <w:jc w:val="left"/>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ascii="宋体" w:hAnsi="宋体"/>
                <w:color w:val="auto"/>
                <w:szCs w:val="21"/>
              </w:rPr>
              <w:t>上</w:t>
            </w:r>
            <w:r>
              <w:rPr>
                <w:rFonts w:hint="eastAsia" w:ascii="宋体" w:hAnsi="宋体"/>
                <w:color w:val="auto"/>
                <w:szCs w:val="21"/>
                <w:lang w:val="en-US" w:eastAsia="zh-CN"/>
              </w:rPr>
              <w:t>半</w:t>
            </w:r>
            <w:r>
              <w:rPr>
                <w:rFonts w:ascii="宋体" w:hAnsi="宋体"/>
                <w:color w:val="auto"/>
                <w:szCs w:val="21"/>
              </w:rPr>
              <w:t>年</w:t>
            </w:r>
            <w:r>
              <w:rPr>
                <w:rFonts w:hint="eastAsia" w:ascii="宋体" w:hAnsi="宋体"/>
                <w:color w:val="auto"/>
                <w:szCs w:val="21"/>
              </w:rPr>
              <w:t>，公司进行了顾客满意度调查，共发放调查表</w:t>
            </w:r>
            <w:r>
              <w:rPr>
                <w:rFonts w:hint="eastAsia" w:ascii="宋体" w:hAnsi="宋体"/>
                <w:color w:val="auto"/>
                <w:szCs w:val="21"/>
                <w:lang w:val="en-US" w:eastAsia="zh-CN"/>
              </w:rPr>
              <w:t>4</w:t>
            </w:r>
            <w:r>
              <w:rPr>
                <w:rFonts w:hint="eastAsia" w:ascii="宋体" w:hAnsi="宋体"/>
                <w:color w:val="auto"/>
                <w:szCs w:val="21"/>
              </w:rPr>
              <w:t>份，收回</w:t>
            </w:r>
            <w:r>
              <w:rPr>
                <w:rFonts w:hint="eastAsia" w:ascii="宋体" w:hAnsi="宋体"/>
                <w:color w:val="auto"/>
                <w:szCs w:val="21"/>
                <w:lang w:val="en-US" w:eastAsia="zh-CN"/>
              </w:rPr>
              <w:t>4</w:t>
            </w:r>
            <w:r>
              <w:rPr>
                <w:rFonts w:hint="eastAsia" w:ascii="宋体" w:hAnsi="宋体"/>
                <w:color w:val="auto"/>
                <w:szCs w:val="21"/>
              </w:rPr>
              <w:t>份，调查信息回收率100%，调查项次共3×3=9项，满意7项，较满意</w:t>
            </w:r>
            <w:r>
              <w:rPr>
                <w:rFonts w:hint="eastAsia" w:ascii="宋体" w:hAnsi="宋体"/>
                <w:color w:val="auto"/>
                <w:szCs w:val="21"/>
                <w:lang w:val="en-US" w:eastAsia="zh-CN"/>
              </w:rPr>
              <w:t>1</w:t>
            </w:r>
            <w:r>
              <w:rPr>
                <w:rFonts w:hint="eastAsia" w:ascii="宋体" w:hAnsi="宋体"/>
                <w:color w:val="auto"/>
                <w:szCs w:val="21"/>
              </w:rPr>
              <w:t>项，不满意为0项，满意度97.</w:t>
            </w:r>
            <w:r>
              <w:rPr>
                <w:rFonts w:hint="eastAsia" w:ascii="宋体" w:hAnsi="宋体"/>
                <w:color w:val="auto"/>
                <w:szCs w:val="21"/>
                <w:lang w:val="en-US" w:eastAsia="zh-CN"/>
              </w:rPr>
              <w:t>5%，</w:t>
            </w:r>
            <w:r>
              <w:rPr>
                <w:rFonts w:ascii="宋体" w:hAnsi="宋体"/>
                <w:color w:val="auto"/>
                <w:szCs w:val="21"/>
              </w:rPr>
              <w:t>有</w:t>
            </w:r>
            <w:r>
              <w:rPr>
                <w:rFonts w:ascii="宋体" w:hAnsi="宋体"/>
                <w:color w:val="auto"/>
                <w:szCs w:val="21"/>
              </w:rPr>
              <w:t>顾客满意度调查情况汇总分析报告，时间是202</w:t>
            </w:r>
            <w:r>
              <w:rPr>
                <w:rFonts w:hint="eastAsia" w:ascii="宋体" w:hAnsi="宋体"/>
                <w:color w:val="auto"/>
                <w:szCs w:val="21"/>
                <w:lang w:val="en-US" w:eastAsia="zh-CN"/>
              </w:rPr>
              <w:t>2</w:t>
            </w:r>
            <w:r>
              <w:rPr>
                <w:rFonts w:ascii="宋体" w:hAnsi="宋体"/>
                <w:color w:val="auto"/>
                <w:szCs w:val="21"/>
              </w:rPr>
              <w:t>年</w:t>
            </w:r>
            <w:r>
              <w:rPr>
                <w:rFonts w:hint="eastAsia" w:ascii="宋体" w:hAnsi="宋体"/>
                <w:color w:val="auto"/>
                <w:szCs w:val="21"/>
                <w:lang w:val="en-US" w:eastAsia="zh-CN"/>
              </w:rPr>
              <w:t>6</w:t>
            </w:r>
            <w:r>
              <w:rPr>
                <w:rFonts w:ascii="宋体" w:hAnsi="宋体"/>
                <w:color w:val="auto"/>
                <w:szCs w:val="21"/>
              </w:rPr>
              <w:t>月8日。</w:t>
            </w:r>
          </w:p>
          <w:p>
            <w:pPr>
              <w:spacing w:line="360" w:lineRule="auto"/>
              <w:ind w:right="-105" w:firstLine="420"/>
              <w:jc w:val="left"/>
              <w:rPr>
                <w:rFonts w:ascii="宋体" w:hAnsi="宋体"/>
                <w:szCs w:val="21"/>
              </w:rPr>
            </w:pPr>
            <w:r>
              <w:rPr>
                <w:rFonts w:ascii="宋体" w:hAnsi="宋体"/>
                <w:szCs w:val="21"/>
              </w:rPr>
              <w:t>经交流及现场检</w:t>
            </w:r>
            <w:r>
              <w:rPr>
                <w:rFonts w:asciiTheme="minorEastAsia" w:hAnsiTheme="minorEastAsia"/>
                <w:szCs w:val="21"/>
              </w:rPr>
              <w:t>查体系运行至今未发生投诉情况。</w:t>
            </w:r>
          </w:p>
        </w:tc>
        <w:tc>
          <w:tcPr>
            <w:tcW w:w="158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sz w:val="24"/>
                <w:szCs w:val="24"/>
              </w:rPr>
            </w:pPr>
            <w:r>
              <w:rPr>
                <w:rFonts w:hint="eastAsia" w:asciiTheme="minorEastAsia" w:hAnsiTheme="minorEastAsia"/>
                <w:sz w:val="24"/>
                <w:szCs w:val="24"/>
              </w:rPr>
              <w:t>OK</w:t>
            </w:r>
          </w:p>
          <w:p>
            <w:pPr>
              <w:rPr>
                <w:rFonts w:hint="eastAsia" w:asciiTheme="minorEastAsia" w:hAnsiTheme="minorEastAsia"/>
                <w:sz w:val="24"/>
                <w:szCs w:val="24"/>
              </w:rPr>
            </w:pPr>
          </w:p>
        </w:tc>
      </w:tr>
    </w:tbl>
    <w:p>
      <w:pPr>
        <w:rPr>
          <w:rFonts w:ascii="楷体" w:hAnsi="楷体" w:eastAsia="楷体"/>
        </w:rPr>
      </w:pPr>
      <w:r>
        <w:rPr>
          <w:rFonts w:ascii="楷体" w:hAnsi="楷体" w:eastAsia="楷体"/>
        </w:rPr>
        <w:tab/>
      </w:r>
    </w:p>
    <w:p>
      <w:pPr>
        <w:pStyle w:val="2"/>
        <w:rPr>
          <w:rFonts w:ascii="楷体" w:hAnsi="楷体" w:eastAsia="楷体"/>
        </w:rPr>
      </w:pPr>
      <w:r>
        <w:rPr>
          <w:rFonts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720" w:num="1"/>
      <w:formProt w:val="0"/>
      <w:docGrid w:type="lines" w:linePitch="312"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w:t>
    </w:r>
    <w:r>
      <w:rPr>
        <w:b/>
        <w:sz w:val="24"/>
        <w:szCs w:val="24"/>
      </w:rPr>
      <w:fldChar w:fldCharType="end"/>
    </w:r>
    <w:r>
      <w:rPr>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w:t>
    </w:r>
    <w:r>
      <w:rPr>
        <w:b/>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50" w:firstLineChars="450"/>
      <w:jc w:val="left"/>
      <w:rPr>
        <w:rStyle w:val="6"/>
        <w:rFonts w:hint="default"/>
      </w:rPr>
    </w:pPr>
    <w:r>
      <w:rPr>
        <w:rStyle w:val="6"/>
        <w:w w:val="90"/>
      </w:rPr>
      <w:t xml:space="preserve">  </w:t>
    </w: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6"/>
        <w:rFonts w:hint="default"/>
      </w:rPr>
      <w:t>北京国标联合认证有限公司</w:t>
    </w:r>
    <w:r>
      <w:rPr>
        <w:rStyle w:val="6"/>
        <w:rFonts w:hint="default"/>
      </w:rPr>
      <w:tab/>
    </w:r>
    <w:r>
      <w:rPr>
        <w:rStyle w:val="6"/>
        <w:rFonts w:hint="default"/>
      </w:rPr>
      <w:tab/>
    </w:r>
    <w:r>
      <w:rPr>
        <w:rStyle w:val="6"/>
        <w:rFonts w:hint="default"/>
      </w:rPr>
      <w:tab/>
    </w:r>
  </w:p>
  <w:p>
    <w:pPr>
      <w:pStyle w:val="3"/>
      <w:pBdr>
        <w:bottom w:val="none" w:color="auto" w:sz="0" w:space="0"/>
      </w:pBdr>
      <w:spacing w:line="320" w:lineRule="exact"/>
      <w:ind w:firstLine="756" w:firstLineChars="400"/>
      <w:jc w:val="left"/>
    </w:pPr>
    <w:r>
      <w:rPr>
        <w:rStyle w:val="6"/>
        <w:rFonts w:hint="default"/>
        <w:w w:val="90"/>
      </w:rPr>
      <w:t>Beijing International Standard united Certification Co.,Ltd.</w:t>
    </w:r>
  </w:p>
  <w:p>
    <w:pPr>
      <w:pStyle w:val="3"/>
      <w:pBdr>
        <w:bottom w:val="none" w:color="auto" w:sz="0" w:space="0"/>
      </w:pBdr>
      <w:spacing w:line="320" w:lineRule="exact"/>
      <w:jc w:val="left"/>
    </w:pPr>
    <w:r>
      <w:rPr>
        <w:rStyle w:val="6"/>
        <w:w w:val="90"/>
      </w:rPr>
      <w:t xml:space="preserve">             </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autoHyphenation/>
  <w:characterSpacingControl w:val="doNotCompress"/>
  <w:hdrShapeDefaults>
    <o:shapelayout v:ext="edit">
      <o:idmap v:ext="edit" data="3,4"/>
    </o:shapelayout>
  </w:hdrShapeDefaults>
  <w:compat>
    <w:doNotExpandShiftReturn/>
    <w:useFELayout/>
    <w:compatSetting w:name="compatibilityMode" w:uri="http://schemas.microsoft.com/office/word" w:val="12"/>
  </w:compat>
  <w:docVars>
    <w:docVar w:name="commondata" w:val="eyJoZGlkIjoiZTVjOWY5MmIxZGI2NTJmOGI5Yzg2MzEwNzA4OWE1NDUifQ=="/>
  </w:docVars>
  <w:rsids>
    <w:rsidRoot w:val="006C6AFE"/>
    <w:rsid w:val="00005CC5"/>
    <w:rsid w:val="00090BBC"/>
    <w:rsid w:val="00125C30"/>
    <w:rsid w:val="001D4F7F"/>
    <w:rsid w:val="001F27F0"/>
    <w:rsid w:val="0038645B"/>
    <w:rsid w:val="003B49A6"/>
    <w:rsid w:val="003C2C02"/>
    <w:rsid w:val="00423BAB"/>
    <w:rsid w:val="00427E22"/>
    <w:rsid w:val="004315DD"/>
    <w:rsid w:val="004871C6"/>
    <w:rsid w:val="004B46E8"/>
    <w:rsid w:val="004C09C8"/>
    <w:rsid w:val="00537977"/>
    <w:rsid w:val="005F41EF"/>
    <w:rsid w:val="006125CC"/>
    <w:rsid w:val="006725FA"/>
    <w:rsid w:val="006C6AFE"/>
    <w:rsid w:val="006F5906"/>
    <w:rsid w:val="00712D38"/>
    <w:rsid w:val="00713AEE"/>
    <w:rsid w:val="00781B32"/>
    <w:rsid w:val="00781F2D"/>
    <w:rsid w:val="007D1913"/>
    <w:rsid w:val="007D3D0B"/>
    <w:rsid w:val="007F733F"/>
    <w:rsid w:val="0081725A"/>
    <w:rsid w:val="008570B4"/>
    <w:rsid w:val="00871AFF"/>
    <w:rsid w:val="00876AF7"/>
    <w:rsid w:val="00890D93"/>
    <w:rsid w:val="00907FF3"/>
    <w:rsid w:val="00913F7B"/>
    <w:rsid w:val="00927F39"/>
    <w:rsid w:val="00933643"/>
    <w:rsid w:val="00A5737C"/>
    <w:rsid w:val="00A744BF"/>
    <w:rsid w:val="00AA0E79"/>
    <w:rsid w:val="00AD2FF8"/>
    <w:rsid w:val="00AF2BBB"/>
    <w:rsid w:val="00BB0528"/>
    <w:rsid w:val="00BC2590"/>
    <w:rsid w:val="00BE6172"/>
    <w:rsid w:val="00C51EA4"/>
    <w:rsid w:val="00C66A49"/>
    <w:rsid w:val="00CD4422"/>
    <w:rsid w:val="00D677D5"/>
    <w:rsid w:val="00D74F13"/>
    <w:rsid w:val="00D762E8"/>
    <w:rsid w:val="00DD251E"/>
    <w:rsid w:val="00EB0A68"/>
    <w:rsid w:val="00EC5E74"/>
    <w:rsid w:val="00F642F3"/>
    <w:rsid w:val="00F65FDE"/>
    <w:rsid w:val="00F8687C"/>
    <w:rsid w:val="00F91637"/>
    <w:rsid w:val="00F96673"/>
    <w:rsid w:val="00FA7882"/>
    <w:rsid w:val="00FD276F"/>
    <w:rsid w:val="05FD67FC"/>
    <w:rsid w:val="07FF2D74"/>
    <w:rsid w:val="0B625DA4"/>
    <w:rsid w:val="0BBC7BA4"/>
    <w:rsid w:val="0BEE697A"/>
    <w:rsid w:val="0E0802A4"/>
    <w:rsid w:val="0F33193C"/>
    <w:rsid w:val="0FAD7C93"/>
    <w:rsid w:val="10784C43"/>
    <w:rsid w:val="11293CBB"/>
    <w:rsid w:val="1723799C"/>
    <w:rsid w:val="19F416DC"/>
    <w:rsid w:val="2480073C"/>
    <w:rsid w:val="26235823"/>
    <w:rsid w:val="30EC2AF9"/>
    <w:rsid w:val="31523460"/>
    <w:rsid w:val="32E10D41"/>
    <w:rsid w:val="33680D19"/>
    <w:rsid w:val="35A52D9C"/>
    <w:rsid w:val="380A4907"/>
    <w:rsid w:val="39BE5B37"/>
    <w:rsid w:val="3B2714BA"/>
    <w:rsid w:val="3C832537"/>
    <w:rsid w:val="3E1E2D86"/>
    <w:rsid w:val="3E263CAA"/>
    <w:rsid w:val="3F957036"/>
    <w:rsid w:val="3FE825A5"/>
    <w:rsid w:val="408F2FFA"/>
    <w:rsid w:val="411A2AAE"/>
    <w:rsid w:val="45FC5D96"/>
    <w:rsid w:val="4A455D38"/>
    <w:rsid w:val="4BF47196"/>
    <w:rsid w:val="4E5F63A6"/>
    <w:rsid w:val="561623FF"/>
    <w:rsid w:val="5AB35CCE"/>
    <w:rsid w:val="5D4810F0"/>
    <w:rsid w:val="61934540"/>
    <w:rsid w:val="62A47B3E"/>
    <w:rsid w:val="6C2C7B65"/>
    <w:rsid w:val="701369C7"/>
    <w:rsid w:val="703A34F9"/>
    <w:rsid w:val="71866233"/>
    <w:rsid w:val="79211434"/>
    <w:rsid w:val="798219D5"/>
    <w:rsid w:val="7E0F135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000000" w:sz="6" w:space="1"/>
      </w:pBdr>
      <w:tabs>
        <w:tab w:val="center" w:pos="4153"/>
        <w:tab w:val="right" w:pos="8306"/>
      </w:tabs>
      <w:snapToGrid w:val="0"/>
      <w:jc w:val="center"/>
    </w:pPr>
    <w:rPr>
      <w:sz w:val="18"/>
      <w:szCs w:val="18"/>
    </w:rPr>
  </w:style>
  <w:style w:type="character" w:customStyle="1" w:styleId="6">
    <w:name w:val="Char Char1"/>
    <w:qFormat/>
    <w:locked/>
    <w:uiPriority w:val="0"/>
    <w:rPr>
      <w:rFonts w:ascii="宋体" w:hAnsi="宋体" w:eastAsia="宋体"/>
      <w:kern w:val="2"/>
      <w:sz w:val="21"/>
      <w:lang w:val="en-US" w:eastAsia="zh-CN" w:bidi="ar-SA"/>
    </w:rPr>
  </w:style>
  <w:style w:type="paragraph" w:customStyle="1" w:styleId="7">
    <w:name w:val="框架内容"/>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2085</Words>
  <Characters>2259</Characters>
  <Lines>17</Lines>
  <Paragraphs>4</Paragraphs>
  <TotalTime>2</TotalTime>
  <ScaleCrop>false</ScaleCrop>
  <LinksUpToDate>false</LinksUpToDate>
  <CharactersWithSpaces>2308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2022-07-05T04:30:04Z</dcterms:modified>
  <cp:revision>1210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260C74505ACF477C9E1CEC1742D98F40</vt:lpwstr>
  </property>
</Properties>
</file>