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四川省开拓文化发展有限公司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bookmarkStart w:id="25" w:name="_GoBack"/>
      <w:bookmarkEnd w:id="25"/>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pStyle w:val="2"/>
      </w:pPr>
    </w:p>
    <w:p>
      <w:pPr>
        <w:pStyle w:val="2"/>
      </w:pPr>
    </w:p>
    <w:p>
      <w:pPr>
        <w:pStyle w:val="2"/>
      </w:pPr>
    </w:p>
    <w:p>
      <w:pPr>
        <w:pStyle w:val="2"/>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Q:29.08.09,29.12.00</w:t>
            </w:r>
          </w:p>
          <w:p>
            <w:pPr>
              <w:jc w:val="center"/>
              <w:rPr>
                <w:b/>
                <w:sz w:val="21"/>
                <w:szCs w:val="21"/>
              </w:rPr>
            </w:pPr>
            <w:r>
              <w:rPr>
                <w:b/>
                <w:sz w:val="21"/>
                <w:szCs w:val="21"/>
              </w:rPr>
              <w:t>E:29.08.09,29.12.00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张浩</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p>
        </w:tc>
        <w:tc>
          <w:tcPr>
            <w:tcW w:w="1699" w:type="dxa"/>
            <w:vAlign w:val="center"/>
          </w:tcPr>
          <w:p>
            <w:pPr>
              <w:jc w:val="center"/>
              <w:rPr>
                <w:rFonts w:hint="default" w:eastAsia="宋体"/>
                <w:b/>
                <w:sz w:val="21"/>
                <w:szCs w:val="21"/>
                <w:lang w:val="en-US" w:eastAsia="zh-CN"/>
              </w:rPr>
            </w:pPr>
            <w:r>
              <w:rPr>
                <w:rFonts w:hint="eastAsia"/>
                <w:b/>
                <w:sz w:val="21"/>
                <w:szCs w:val="21"/>
                <w:lang w:val="en-US" w:eastAsia="zh-CN"/>
              </w:rPr>
              <w:t>专家</w:t>
            </w:r>
          </w:p>
        </w:tc>
        <w:tc>
          <w:tcPr>
            <w:tcW w:w="1728" w:type="dxa"/>
            <w:gridSpan w:val="2"/>
            <w:vAlign w:val="center"/>
          </w:tcPr>
          <w:p>
            <w:pPr>
              <w:jc w:val="center"/>
              <w:rPr>
                <w:b/>
                <w:sz w:val="21"/>
                <w:szCs w:val="21"/>
              </w:rPr>
            </w:pPr>
            <w:r>
              <w:rPr>
                <w:b/>
                <w:sz w:val="21"/>
                <w:szCs w:val="21"/>
              </w:rPr>
              <w:t>Q:33.02.02</w:t>
            </w:r>
          </w:p>
          <w:p>
            <w:pPr>
              <w:jc w:val="center"/>
              <w:rPr>
                <w:b/>
                <w:sz w:val="21"/>
                <w:szCs w:val="21"/>
              </w:rPr>
            </w:pPr>
            <w:r>
              <w:rPr>
                <w:b/>
                <w:sz w:val="21"/>
                <w:szCs w:val="21"/>
              </w:rPr>
              <w:t>E:33.02.02</w:t>
            </w:r>
          </w:p>
        </w:tc>
        <w:tc>
          <w:tcPr>
            <w:tcW w:w="1729" w:type="dxa"/>
            <w:gridSpan w:val="2"/>
            <w:vAlign w:val="center"/>
          </w:tcPr>
          <w:p>
            <w:pPr>
              <w:jc w:val="center"/>
              <w:rPr>
                <w:b/>
                <w:sz w:val="21"/>
                <w:szCs w:val="21"/>
              </w:rPr>
            </w:pPr>
            <w:r>
              <w:rPr>
                <w:b/>
                <w:sz w:val="21"/>
                <w:szCs w:val="21"/>
              </w:rPr>
              <w:t>ISC-JSZJ-077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04"/>
        <w:gridCol w:w="1862"/>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45"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589" w:type="dxa"/>
            <w:gridSpan w:val="4"/>
            <w:vAlign w:val="center"/>
          </w:tcPr>
          <w:p>
            <w:pPr>
              <w:spacing w:line="260" w:lineRule="exact"/>
              <w:jc w:val="center"/>
              <w:rPr>
                <w:rFonts w:ascii="宋体"/>
                <w:b/>
                <w:color w:val="auto"/>
                <w:sz w:val="21"/>
              </w:rPr>
            </w:pPr>
            <w:bookmarkStart w:id="11" w:name="组织名称Add"/>
            <w:r>
              <w:rPr>
                <w:rFonts w:ascii="宋体"/>
                <w:b/>
                <w:color w:val="auto"/>
                <w:sz w:val="21"/>
              </w:rPr>
              <w:t>四川省开拓文化发展有限公司</w:t>
            </w:r>
            <w:bookmarkEnd w:id="11"/>
          </w:p>
        </w:tc>
        <w:tc>
          <w:tcPr>
            <w:tcW w:w="1672" w:type="dxa"/>
            <w:vAlign w:val="center"/>
          </w:tcPr>
          <w:p>
            <w:pPr>
              <w:spacing w:line="260" w:lineRule="exact"/>
              <w:rPr>
                <w:rFonts w:ascii="宋体"/>
                <w:b/>
                <w:color w:val="auto"/>
                <w:sz w:val="21"/>
                <w:szCs w:val="22"/>
              </w:rPr>
            </w:pPr>
            <w:r>
              <w:rPr>
                <w:rFonts w:hint="eastAsia" w:ascii="宋体"/>
                <w:b/>
                <w:color w:val="auto"/>
                <w:sz w:val="21"/>
                <w:szCs w:val="22"/>
              </w:rPr>
              <w:t>组织人数及</w:t>
            </w:r>
          </w:p>
          <w:p>
            <w:pPr>
              <w:spacing w:line="260" w:lineRule="exact"/>
              <w:rPr>
                <w:rFonts w:ascii="宋体"/>
                <w:b/>
                <w:color w:val="auto"/>
                <w:sz w:val="21"/>
                <w:szCs w:val="22"/>
              </w:rPr>
            </w:pPr>
            <w:r>
              <w:rPr>
                <w:rFonts w:hint="eastAsia" w:ascii="宋体"/>
                <w:b/>
                <w:color w:val="auto"/>
                <w:sz w:val="21"/>
                <w:szCs w:val="22"/>
              </w:rPr>
              <w:t>变动情况核实</w:t>
            </w:r>
          </w:p>
        </w:tc>
        <w:tc>
          <w:tcPr>
            <w:tcW w:w="1500" w:type="dxa"/>
          </w:tcPr>
          <w:p>
            <w:pPr>
              <w:spacing w:line="260" w:lineRule="exact"/>
              <w:rPr>
                <w:rFonts w:ascii="宋体"/>
                <w:b/>
                <w:color w:val="auto"/>
                <w:sz w:val="21"/>
                <w:szCs w:val="22"/>
              </w:rPr>
            </w:pPr>
            <w:r>
              <w:rPr>
                <w:rFonts w:ascii="宋体"/>
                <w:b/>
                <w:color w:val="auto"/>
                <w:sz w:val="21"/>
                <w:szCs w:val="22"/>
              </w:rPr>
              <w:t>4</w:t>
            </w:r>
            <w:r>
              <w:rPr>
                <w:rFonts w:ascii="宋体"/>
                <w:b/>
                <w:color w:val="auto"/>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45" w:type="dxa"/>
            <w:gridSpan w:val="2"/>
            <w:vAlign w:val="center"/>
          </w:tcPr>
          <w:p>
            <w:pPr>
              <w:jc w:val="center"/>
              <w:rPr>
                <w:b/>
                <w:sz w:val="16"/>
                <w:szCs w:val="16"/>
              </w:rPr>
            </w:pPr>
            <w:r>
              <w:rPr>
                <w:rFonts w:hint="eastAsia" w:ascii="宋体" w:hAnsi="宋体"/>
                <w:b/>
                <w:sz w:val="21"/>
                <w:szCs w:val="21"/>
              </w:rPr>
              <w:t>注册地址</w:t>
            </w:r>
          </w:p>
        </w:tc>
        <w:tc>
          <w:tcPr>
            <w:tcW w:w="4589" w:type="dxa"/>
            <w:gridSpan w:val="4"/>
            <w:vAlign w:val="center"/>
          </w:tcPr>
          <w:p>
            <w:pPr>
              <w:jc w:val="center"/>
              <w:rPr>
                <w:rFonts w:ascii="宋体"/>
                <w:b/>
                <w:sz w:val="21"/>
                <w:szCs w:val="22"/>
              </w:rPr>
            </w:pPr>
            <w:bookmarkStart w:id="12" w:name="注册地址"/>
            <w:r>
              <w:rPr>
                <w:rFonts w:ascii="宋体"/>
                <w:b/>
                <w:sz w:val="21"/>
                <w:szCs w:val="22"/>
              </w:rPr>
              <w:t>成都市金牛区沙湾路新77号新天地大厦</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45" w:type="dxa"/>
            <w:gridSpan w:val="2"/>
            <w:vAlign w:val="center"/>
          </w:tcPr>
          <w:p>
            <w:pPr>
              <w:jc w:val="center"/>
              <w:rPr>
                <w:rFonts w:ascii="宋体"/>
                <w:b/>
                <w:sz w:val="21"/>
                <w:szCs w:val="21"/>
              </w:rPr>
            </w:pPr>
            <w:r>
              <w:rPr>
                <w:rFonts w:hint="eastAsia" w:ascii="宋体" w:hAnsi="宋体"/>
                <w:b/>
                <w:sz w:val="21"/>
                <w:szCs w:val="21"/>
              </w:rPr>
              <w:t>经营地址</w:t>
            </w:r>
          </w:p>
        </w:tc>
        <w:tc>
          <w:tcPr>
            <w:tcW w:w="4589" w:type="dxa"/>
            <w:gridSpan w:val="4"/>
            <w:vAlign w:val="center"/>
          </w:tcPr>
          <w:p>
            <w:pPr>
              <w:jc w:val="center"/>
              <w:rPr>
                <w:rFonts w:ascii="宋体"/>
                <w:b/>
                <w:sz w:val="21"/>
                <w:szCs w:val="22"/>
              </w:rPr>
            </w:pPr>
            <w:r>
              <w:rPr>
                <w:rFonts w:hint="eastAsia" w:ascii="宋体"/>
                <w:b/>
                <w:sz w:val="21"/>
                <w:szCs w:val="22"/>
                <w:lang w:val="en-US" w:eastAsia="zh-CN"/>
              </w:rPr>
              <w:t>成都市金牛区金府路88号万通金融广场2728号</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89" w:type="dxa"/>
            <w:gridSpan w:val="4"/>
            <w:vAlign w:val="center"/>
          </w:tcPr>
          <w:p>
            <w:pPr>
              <w:jc w:val="center"/>
              <w:rPr>
                <w:rFonts w:ascii="宋体"/>
                <w:b/>
                <w:sz w:val="21"/>
              </w:rPr>
            </w:pPr>
          </w:p>
        </w:tc>
        <w:tc>
          <w:tcPr>
            <w:tcW w:w="1672" w:type="dxa"/>
            <w:vMerge w:val="continue"/>
            <w:vAlign w:val="center"/>
          </w:tcPr>
          <w:p>
            <w:pPr>
              <w:jc w:val="center"/>
              <w:rPr>
                <w:rFonts w:ascii="宋体"/>
                <w:b/>
                <w:sz w:val="21"/>
              </w:rPr>
            </w:pP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45" w:type="dxa"/>
            <w:gridSpan w:val="2"/>
            <w:vAlign w:val="center"/>
          </w:tcPr>
          <w:p>
            <w:pPr>
              <w:jc w:val="center"/>
              <w:rPr>
                <w:rFonts w:ascii="宋体"/>
                <w:b/>
                <w:sz w:val="21"/>
              </w:rPr>
            </w:pPr>
            <w:r>
              <w:rPr>
                <w:rFonts w:hint="eastAsia" w:ascii="宋体" w:hAnsi="宋体"/>
                <w:b/>
                <w:sz w:val="21"/>
              </w:rPr>
              <w:t>联系人</w:t>
            </w:r>
          </w:p>
        </w:tc>
        <w:tc>
          <w:tcPr>
            <w:tcW w:w="1862" w:type="dxa"/>
          </w:tcPr>
          <w:p>
            <w:pPr>
              <w:rPr>
                <w:rFonts w:ascii="宋体"/>
                <w:b/>
                <w:sz w:val="21"/>
              </w:rPr>
            </w:pPr>
            <w:bookmarkStart w:id="15" w:name="联系人"/>
            <w:r>
              <w:rPr>
                <w:rFonts w:ascii="宋体"/>
                <w:b/>
                <w:sz w:val="21"/>
              </w:rPr>
              <w:t>郭老师</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13350888832</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4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862" w:type="dxa"/>
          </w:tcPr>
          <w:p>
            <w:pPr>
              <w:rPr>
                <w:rFonts w:ascii="宋体" w:hAnsi="宋体"/>
                <w:b/>
                <w:sz w:val="21"/>
                <w:szCs w:val="21"/>
              </w:rPr>
            </w:pPr>
            <w:bookmarkStart w:id="18" w:name="法人"/>
            <w:r>
              <w:rPr>
                <w:rFonts w:ascii="宋体" w:hAnsi="宋体"/>
                <w:b/>
                <w:sz w:val="21"/>
                <w:szCs w:val="21"/>
              </w:rPr>
              <w:t>胡艳</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val="en-US" w:eastAsia="zh-CN"/>
              </w:rPr>
            </w:pPr>
            <w:r>
              <w:rPr>
                <w:rFonts w:hint="eastAsia" w:ascii="宋体" w:hAnsi="宋体"/>
                <w:b/>
                <w:sz w:val="21"/>
                <w:szCs w:val="21"/>
                <w:lang w:val="en-US" w:eastAsia="zh-CN"/>
              </w:rPr>
              <w:t>薛超</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eastAsia="zh-CN"/>
              </w:rPr>
            </w:pPr>
            <w:r>
              <w:rPr>
                <w:rFonts w:hint="eastAsia" w:ascii="宋体"/>
                <w:b/>
                <w:sz w:val="21"/>
                <w:lang w:val="en-US" w:eastAsia="zh-CN"/>
              </w:rPr>
              <w:t>郭娟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4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71" w:type="dxa"/>
            <w:gridSpan w:val="2"/>
            <w:vAlign w:val="center"/>
          </w:tcPr>
          <w:p>
            <w:pPr>
              <w:rPr>
                <w:rFonts w:ascii="宋体" w:hAnsi="宋体"/>
                <w:b/>
                <w:sz w:val="21"/>
                <w:szCs w:val="21"/>
              </w:rPr>
            </w:pPr>
            <w:bookmarkStart w:id="19" w:name="审核日期"/>
            <w:r>
              <w:rPr>
                <w:rFonts w:ascii="宋体" w:hAnsi="宋体"/>
                <w:b/>
                <w:sz w:val="21"/>
                <w:szCs w:val="21"/>
              </w:rPr>
              <w:t>2019年12月19日 上午至2019年12月21日 上午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4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61" w:type="dxa"/>
            <w:gridSpan w:val="6"/>
          </w:tcPr>
          <w:p>
            <w:pPr>
              <w:spacing w:line="360" w:lineRule="exact"/>
              <w:rPr>
                <w:rFonts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04"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61"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862" w:type="dxa"/>
            <w:vAlign w:val="center"/>
          </w:tcPr>
          <w:p>
            <w:pPr>
              <w:spacing w:line="260" w:lineRule="exact"/>
              <w:jc w:val="center"/>
              <w:rPr>
                <w:rFonts w:ascii="宋体" w:hAnsi="宋体"/>
                <w:b/>
                <w:sz w:val="21"/>
                <w:szCs w:val="21"/>
              </w:rPr>
            </w:pPr>
            <w:bookmarkStart w:id="24" w:name="专业代码"/>
            <w:r>
              <w:rPr>
                <w:rFonts w:ascii="宋体" w:hAnsi="宋体"/>
                <w:b/>
                <w:sz w:val="21"/>
                <w:szCs w:val="21"/>
              </w:rPr>
              <w:t>Q：29.08.09;29.12.00;33.02.02</w:t>
            </w:r>
          </w:p>
          <w:p>
            <w:pPr>
              <w:spacing w:line="260" w:lineRule="exact"/>
              <w:jc w:val="center"/>
              <w:rPr>
                <w:rFonts w:ascii="宋体" w:hAnsi="宋体"/>
                <w:b/>
                <w:sz w:val="21"/>
                <w:szCs w:val="21"/>
              </w:rPr>
            </w:pPr>
            <w:r>
              <w:rPr>
                <w:rFonts w:ascii="宋体" w:hAnsi="宋体"/>
                <w:b/>
                <w:sz w:val="21"/>
                <w:szCs w:val="21"/>
              </w:rPr>
              <w:t>E：29.08.09;29.12.00;33.02.02</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2022-02-17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hAnsi="宋体"/>
                <w:b/>
                <w:sz w:val="21"/>
                <w:szCs w:val="21"/>
                <w:lang w:val="en-US" w:eastAsia="zh-CN"/>
              </w:rPr>
              <w:t>2019-01-24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2019年1月24日至2019年12月21日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ind w:firstLine="402" w:firstLineChars="200"/>
              <w:jc w:val="left"/>
              <w:rPr>
                <w:rFonts w:hint="eastAsia" w:ascii="宋体" w:hAnsi="宋体"/>
                <w:sz w:val="21"/>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b/>
                <w:color w:val="000000"/>
                <w:sz w:val="21"/>
                <w:szCs w:val="21"/>
              </w:rPr>
            </w:pPr>
            <w:r>
              <w:rPr>
                <w:rFonts w:hint="eastAsia" w:ascii="宋体" w:hAnsi="宋体"/>
                <w:sz w:val="21"/>
                <w:szCs w:val="21"/>
              </w:rPr>
              <w:t>四川省开拓文化发展有限公司,2002年11月04日成立，经营范围包括图书、期刊批发；软件和信息技术服务业；商品批发与零售；电子出版物销售。（不含前置审批项目。依法须经批准的项目，经相关部门批准后方可开展经营活动）</w:t>
            </w:r>
            <w:r>
              <w:rPr>
                <w:rFonts w:hint="eastAsia" w:ascii="宋体" w:hAnsi="宋体"/>
                <w:sz w:val="21"/>
                <w:szCs w:val="21"/>
                <w:lang w:eastAsia="zh-CN"/>
              </w:rPr>
              <w:t>等</w:t>
            </w:r>
            <w:r>
              <w:rPr>
                <w:rFonts w:hint="eastAsia" w:ascii="宋体" w:hAnsi="宋体"/>
                <w:sz w:val="21"/>
                <w:szCs w:val="21"/>
              </w:rPr>
              <w:t>的公司。现有员工数</w:t>
            </w:r>
            <w:r>
              <w:rPr>
                <w:rFonts w:hint="eastAsia" w:ascii="宋体" w:hAnsi="宋体"/>
                <w:sz w:val="21"/>
                <w:szCs w:val="21"/>
                <w:lang w:val="en-US" w:eastAsia="zh-CN"/>
              </w:rPr>
              <w:t>44</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000000"/>
                <w:sz w:val="20"/>
              </w:rPr>
            </w:pPr>
            <w:r>
              <w:rPr>
                <w:rFonts w:hint="eastAsia" w:ascii="宋体" w:hAnsi="宋体"/>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lang w:eastAsia="zh-CN"/>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spacing w:line="360" w:lineRule="auto"/>
              <w:rPr>
                <w:rFonts w:hint="eastAsia" w:ascii="宋体" w:hAnsi="宋体"/>
                <w:spacing w:val="-20"/>
                <w:sz w:val="21"/>
                <w:szCs w:val="21"/>
              </w:rPr>
            </w:pPr>
            <w:r>
              <w:t>公司</w:t>
            </w:r>
            <w:r>
              <w:rPr>
                <w:rFonts w:hint="eastAsia"/>
              </w:rPr>
              <w:t>质量、</w:t>
            </w:r>
            <w:r>
              <w:t>环境管理方针:</w:t>
            </w:r>
            <w:r>
              <w:br w:type="textWrapping"/>
            </w:r>
            <w:r>
              <w:rPr>
                <w:rFonts w:hint="eastAsia" w:ascii="楷体_GB2312" w:hAnsi="宋体" w:eastAsia="楷体_GB2312"/>
                <w:b/>
                <w:bCs/>
                <w:sz w:val="24"/>
              </w:rPr>
              <w:t>完善管理  确保</w:t>
            </w:r>
            <w:r>
              <w:rPr>
                <w:rFonts w:hint="eastAsia" w:ascii="楷体_GB2312" w:hAnsi="宋体" w:eastAsia="楷体_GB2312"/>
                <w:b/>
                <w:bCs/>
                <w:sz w:val="24"/>
                <w:lang w:val="en-US" w:eastAsia="zh-CN"/>
              </w:rPr>
              <w:t>服务</w:t>
            </w:r>
            <w:r>
              <w:rPr>
                <w:rFonts w:hint="eastAsia" w:ascii="楷体_GB2312" w:hAnsi="宋体" w:eastAsia="楷体_GB2312"/>
                <w:b/>
                <w:bCs/>
                <w:sz w:val="24"/>
              </w:rPr>
              <w:t xml:space="preserve">  持续改进  客户满意</w:t>
            </w:r>
          </w:p>
          <w:p>
            <w:pPr>
              <w:spacing w:line="360" w:lineRule="auto"/>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val="en-US" w:eastAsia="zh-CN"/>
              </w:rPr>
              <w:t>1）</w:t>
            </w:r>
            <w:r>
              <w:rPr>
                <w:rFonts w:hint="eastAsia" w:ascii="宋体" w:hAnsi="宋体" w:cs="宋体"/>
                <w:color w:val="000000"/>
                <w:sz w:val="21"/>
                <w:szCs w:val="21"/>
              </w:rPr>
              <w:t>产品销售服务流程：</w:t>
            </w:r>
          </w:p>
          <w:p>
            <w:pPr>
              <w:tabs>
                <w:tab w:val="left" w:pos="1080"/>
              </w:tabs>
              <w:rPr>
                <w:rFonts w:hint="eastAsia"/>
                <w:sz w:val="21"/>
                <w:szCs w:val="21"/>
                <w:highlight w:val="none"/>
              </w:rPr>
            </w:pPr>
            <w:r>
              <w:rPr>
                <w:rFonts w:hint="eastAsia" w:ascii="宋体" w:hAnsi="宋体" w:cs="宋体"/>
                <w:color w:val="000000"/>
                <w:sz w:val="21"/>
                <w:szCs w:val="21"/>
                <w:highlight w:val="none"/>
              </w:rPr>
              <w:t xml:space="preserve">   流程：</w:t>
            </w:r>
            <w:r>
              <w:rPr>
                <w:rFonts w:hint="eastAsia"/>
                <w:sz w:val="21"/>
                <w:szCs w:val="21"/>
                <w:highlight w:val="none"/>
              </w:rPr>
              <w:t>联系客户—业务洽谈—合同签订—准备产品—检验—客户签收—</w:t>
            </w:r>
            <w:r>
              <w:rPr>
                <w:rFonts w:hint="eastAsia"/>
                <w:sz w:val="21"/>
                <w:szCs w:val="21"/>
                <w:highlight w:val="none"/>
                <w:lang w:val="en-US" w:eastAsia="zh-CN"/>
              </w:rPr>
              <w:t>售后</w:t>
            </w:r>
            <w:r>
              <w:rPr>
                <w:rFonts w:hint="eastAsia"/>
                <w:sz w:val="21"/>
                <w:szCs w:val="21"/>
                <w:highlight w:val="none"/>
              </w:rPr>
              <w:t>服务</w:t>
            </w:r>
          </w:p>
          <w:p>
            <w:pPr>
              <w:pStyle w:val="2"/>
              <w:numPr>
                <w:ilvl w:val="0"/>
                <w:numId w:val="1"/>
              </w:num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系统集成流程：</w:t>
            </w:r>
          </w:p>
          <w:p>
            <w:pPr>
              <w:pStyle w:val="2"/>
              <w:numPr>
                <w:ilvl w:val="0"/>
                <w:numId w:val="0"/>
              </w:numPr>
              <w:rPr>
                <w:rFonts w:hint="eastAsia"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 xml:space="preserve">   前期准备工作—项目推进管理—项目合同推进—物料采购—工程实施—工程结项—售后服务</w:t>
            </w:r>
          </w:p>
          <w:p>
            <w:pPr>
              <w:pStyle w:val="2"/>
              <w:numPr>
                <w:ilvl w:val="0"/>
                <w:numId w:val="0"/>
              </w:numPr>
              <w:rPr>
                <w:rFonts w:hint="default" w:cs="宋体"/>
                <w:color w:val="000000"/>
                <w:kern w:val="2"/>
                <w:sz w:val="21"/>
                <w:szCs w:val="21"/>
                <w:highlight w:val="none"/>
                <w:lang w:val="en-US" w:eastAsia="zh-CN" w:bidi="ar-SA"/>
              </w:rPr>
            </w:pPr>
          </w:p>
          <w:p>
            <w:pPr>
              <w:tabs>
                <w:tab w:val="left" w:pos="540"/>
              </w:tabs>
              <w:spacing w:line="300" w:lineRule="exact"/>
              <w:ind w:left="241" w:hanging="241" w:hangingChars="100"/>
              <w:rPr>
                <w:rFonts w:hint="default" w:eastAsia="宋体"/>
                <w:sz w:val="21"/>
                <w:szCs w:val="21"/>
                <w:lang w:val="en-US" w:eastAsia="zh-CN"/>
              </w:rPr>
            </w:pPr>
            <w:r>
              <w:rPr>
                <w:rFonts w:hint="eastAsia" w:ascii="宋体" w:hAnsi="宋体"/>
                <w:b/>
                <w:szCs w:val="21"/>
              </w:rPr>
              <w:t>其中关键过程有</w:t>
            </w:r>
            <w:r>
              <w:rPr>
                <w:rFonts w:hint="eastAsia" w:ascii="宋体" w:hAnsi="宋体"/>
                <w:b/>
                <w:szCs w:val="21"/>
                <w:lang w:val="en-US" w:eastAsia="zh-CN"/>
              </w:rPr>
              <w:t xml:space="preserve"> </w:t>
            </w:r>
            <w:r>
              <w:rPr>
                <w:rFonts w:hint="eastAsia" w:ascii="宋体" w:hAnsi="宋体"/>
                <w:b/>
                <w:szCs w:val="21"/>
                <w:u w:val="single"/>
                <w:lang w:val="en-US" w:eastAsia="zh-CN"/>
              </w:rPr>
              <w:t xml:space="preserve">    </w:t>
            </w:r>
            <w:r>
              <w:rPr>
                <w:rFonts w:hint="eastAsia"/>
                <w:sz w:val="21"/>
                <w:szCs w:val="21"/>
                <w:u w:val="single"/>
                <w:lang w:val="en-US" w:eastAsia="zh-CN"/>
              </w:rPr>
              <w:t xml:space="preserve">销售过程     </w:t>
            </w:r>
          </w:p>
          <w:p>
            <w:pPr>
              <w:tabs>
                <w:tab w:val="left" w:pos="540"/>
              </w:tabs>
              <w:spacing w:line="300" w:lineRule="exact"/>
              <w:ind w:left="241" w:hanging="241" w:hangingChars="100"/>
              <w:rPr>
                <w:rFonts w:hint="default" w:ascii="宋体" w:eastAsia="宋体"/>
                <w:b/>
                <w:szCs w:val="21"/>
                <w:u w:val="single"/>
                <w:lang w:val="en-US" w:eastAsia="zh-CN"/>
              </w:rPr>
            </w:pPr>
            <w:r>
              <w:rPr>
                <w:rFonts w:hint="eastAsia" w:ascii="宋体" w:hAnsi="宋体"/>
                <w:b/>
                <w:szCs w:val="21"/>
              </w:rPr>
              <w:t>需要确认过程</w:t>
            </w:r>
            <w:r>
              <w:rPr>
                <w:rFonts w:hint="eastAsia" w:ascii="宋体" w:hAnsi="宋体"/>
                <w:b/>
                <w:szCs w:val="21"/>
                <w:lang w:val="en-US" w:eastAsia="zh-CN"/>
              </w:rPr>
              <w:t xml:space="preserve">   </w:t>
            </w:r>
            <w:r>
              <w:rPr>
                <w:rFonts w:hint="eastAsia"/>
                <w:sz w:val="21"/>
                <w:szCs w:val="21"/>
                <w:u w:val="single"/>
                <w:lang w:val="en-US" w:eastAsia="zh-CN"/>
              </w:rPr>
              <w:t xml:space="preserve">  隐蔽工程    </w:t>
            </w:r>
          </w:p>
          <w:p>
            <w:pPr>
              <w:tabs>
                <w:tab w:val="left" w:pos="540"/>
              </w:tabs>
              <w:spacing w:line="300" w:lineRule="exact"/>
              <w:ind w:left="240" w:hanging="240" w:hangingChars="100"/>
              <w:rPr>
                <w:rFonts w:ascii="宋体"/>
                <w:b/>
                <w:szCs w:val="21"/>
              </w:rPr>
            </w:pPr>
            <w:r>
              <w:pict>
                <v:shape id="_x0000_s2053" o:spid="_x0000_s2053"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hint="eastAsia" w:ascii="宋体" w:hAnsi="宋体"/>
                <w:b/>
                <w:szCs w:val="21"/>
                <w:lang w:val="en-US" w:eastAsia="zh-CN"/>
              </w:rPr>
              <w:t xml:space="preserve">   </w:t>
            </w:r>
            <w:r>
              <w:rPr>
                <w:rFonts w:hint="eastAsia"/>
                <w:sz w:val="21"/>
                <w:szCs w:val="21"/>
                <w:u w:val="single"/>
                <w:lang w:val="en-US" w:eastAsia="zh-CN"/>
              </w:rPr>
              <w:t xml:space="preserve"> 无  </w:t>
            </w:r>
            <w:r>
              <w:rPr>
                <w:rFonts w:hint="eastAsia" w:ascii="宋体" w:hAnsi="宋体"/>
                <w:b/>
                <w:szCs w:val="21"/>
              </w:rPr>
              <w:t>，删减理由：</w:t>
            </w:r>
            <w:r>
              <w:rPr>
                <w:rFonts w:asci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tabs>
                <w:tab w:val="left" w:pos="1080"/>
              </w:tabs>
              <w:ind w:firstLine="420" w:firstLineChars="200"/>
              <w:rPr>
                <w:b/>
              </w:rPr>
            </w:pPr>
            <w:r>
              <w:rPr>
                <w:rFonts w:hint="eastAsia"/>
                <w:sz w:val="21"/>
                <w:szCs w:val="21"/>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ascii="MS Mincho" w:hAnsi="MS Mincho" w:cs="MS Mincho"/>
                <w:b/>
                <w:spacing w:val="-10"/>
                <w:szCs w:val="21"/>
                <w:lang w:eastAsia="zh-CN"/>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ind w:firstLine="370" w:firstLineChars="200"/>
              <w:rPr>
                <w:rFonts w:ascii="宋体" w:hAnsi="宋体"/>
                <w:b/>
                <w:color w:val="000000"/>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6"/>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6"/>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6"/>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6"/>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hint="eastAsia" w:ascii="宋体" w:eastAsia="宋体"/>
                <w:b/>
                <w:lang w:eastAsia="zh-CN"/>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4"/>
              <w:keepNext w:val="0"/>
              <w:keepLines w:val="0"/>
              <w:pageBreakBefore w:val="0"/>
              <w:widowControl w:val="0"/>
              <w:tabs>
                <w:tab w:val="left" w:pos="902"/>
                <w:tab w:val="clear" w:pos="1069"/>
              </w:tabs>
              <w:kinsoku/>
              <w:wordWrap/>
              <w:overflowPunct/>
              <w:topLinePunct w:val="0"/>
              <w:autoSpaceDE/>
              <w:autoSpaceDN/>
              <w:bidi w:val="0"/>
              <w:adjustRightInd/>
              <w:snapToGrid/>
              <w:spacing w:line="240" w:lineRule="auto"/>
              <w:ind w:left="0" w:right="0" w:firstLine="420" w:firstLineChars="200"/>
              <w:textAlignment w:val="auto"/>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w:t>
            </w:r>
            <w:r>
              <w:rPr>
                <w:rFonts w:hint="eastAsia" w:ascii="宋体" w:hAnsi="宋体" w:eastAsia="宋体" w:cs="宋体"/>
                <w:sz w:val="21"/>
                <w:szCs w:val="21"/>
                <w:highlight w:val="none"/>
              </w:rPr>
              <w:t>，体系文件对管理体系各过程进行了识别确定，明确了各要素间的相互关系及其管控要求。公司体系文件于2018年</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日予以发布并有效实施</w:t>
            </w:r>
            <w:r>
              <w:rPr>
                <w:rFonts w:hint="eastAsia" w:ascii="宋体" w:hAnsi="宋体" w:eastAsia="宋体" w:cs="宋体"/>
                <w:sz w:val="21"/>
                <w:szCs w:val="21"/>
              </w:rPr>
              <w:t>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0" w:lineRule="atLeast"/>
              <w:ind w:firstLine="420" w:firstLineChars="200"/>
              <w:jc w:val="left"/>
              <w:rPr>
                <w:rFonts w:ascii="宋体"/>
                <w:b/>
                <w:sz w:val="20"/>
              </w:rPr>
            </w:pPr>
            <w:r>
              <w:rPr>
                <w:rFonts w:hint="eastAsia" w:ascii="宋体" w:hAnsi="宋体" w:cs="宋体"/>
                <w:sz w:val="21"/>
                <w:szCs w:val="21"/>
                <w:highlight w:val="none"/>
              </w:rPr>
              <w:t>办公场所面积</w:t>
            </w:r>
            <w:r>
              <w:rPr>
                <w:rFonts w:hint="eastAsia" w:ascii="宋体" w:hAnsi="宋体" w:cs="宋体"/>
                <w:sz w:val="21"/>
                <w:szCs w:val="21"/>
                <w:highlight w:val="none"/>
                <w:lang w:val="en-US" w:eastAsia="zh-CN"/>
              </w:rPr>
              <w:t>3</w:t>
            </w:r>
            <w:r>
              <w:rPr>
                <w:rFonts w:hint="eastAsia" w:ascii="宋体" w:hAnsi="宋体" w:cs="宋体"/>
                <w:sz w:val="21"/>
                <w:szCs w:val="21"/>
                <w:highlight w:val="none"/>
              </w:rPr>
              <w:t>00平方米左右,主要为</w:t>
            </w:r>
            <w:r>
              <w:rPr>
                <w:rFonts w:hint="eastAsia" w:ascii="宋体" w:hAnsi="宋体" w:cs="宋体"/>
                <w:sz w:val="21"/>
                <w:szCs w:val="21"/>
                <w:highlight w:val="none"/>
                <w:lang w:val="en-US" w:eastAsia="zh-CN"/>
              </w:rPr>
              <w:t>办公设备</w:t>
            </w:r>
            <w:r>
              <w:rPr>
                <w:rFonts w:hint="eastAsia" w:ascii="宋体" w:hAnsi="宋体" w:cs="宋体"/>
                <w:sz w:val="21"/>
                <w:szCs w:val="21"/>
                <w:highlight w:val="none"/>
              </w:rPr>
              <w:t>、电脑、交换机、路由器、云服务器等.可以满足图书、办公用品（教学桌椅、教学音响、教学功放、投影仪）、计算机软件的销售；计算机系统集成</w:t>
            </w:r>
            <w:r>
              <w:rPr>
                <w:rFonts w:hint="eastAsia" w:ascii="宋体" w:hAnsi="宋体" w:cs="宋体"/>
                <w:sz w:val="21"/>
                <w:szCs w:val="21"/>
                <w:highlight w:val="none"/>
              </w:rPr>
              <w:t>及相关服务需要。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b/>
                <w:color w:val="000000"/>
                <w:sz w:val="20"/>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内设备布置合理，通道畅通，照明设施齐全，均配备了消防设施等设施，能满足生产服务。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sz w:val="21"/>
                <w:szCs w:val="21"/>
              </w:rPr>
            </w:pPr>
            <w:r>
              <w:rPr>
                <w:rFonts w:hint="eastAsia" w:ascii="宋体" w:hAnsi="宋体" w:cs="宋体"/>
                <w:sz w:val="21"/>
                <w:szCs w:val="21"/>
              </w:rPr>
              <w:t>公司销售产品主要对产品规格、型号和检验报告或合格证进行验证，暂未配置检测设备。系统集成项目配置有万用表、测线仪检测设备。能满足服务需要</w:t>
            </w:r>
            <w:r>
              <w:rPr>
                <w:rFonts w:hint="eastAsia" w:ascii="宋体" w:hAnsi="宋体" w:cs="宋体"/>
                <w:sz w:val="21"/>
                <w:szCs w:val="21"/>
                <w:lang w:eastAsia="zh-CN"/>
              </w:rPr>
              <w:t>，</w:t>
            </w:r>
            <w:r>
              <w:rPr>
                <w:rFonts w:hint="eastAsia" w:ascii="宋体" w:hAnsi="宋体" w:cs="宋体"/>
                <w:sz w:val="21"/>
                <w:szCs w:val="21"/>
              </w:rPr>
              <w:t>能提供校准或检定证书。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eastAsia="宋体"/>
                <w:b/>
                <w:color w:val="000000"/>
                <w:sz w:val="20"/>
                <w:lang w:eastAsia="zh-CN"/>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最高管理者组织制定了方针：以稳定品质、完善服务、持续改进、满足顾客需求</w:t>
            </w:r>
            <w:r>
              <w:rPr>
                <w:rFonts w:hint="eastAsia" w:ascii="宋体" w:hAnsi="宋体" w:cs="宋体"/>
                <w:color w:val="000000"/>
                <w:sz w:val="21"/>
                <w:szCs w:val="21"/>
                <w:lang w:val="en-US" w:eastAsia="zh-CN"/>
              </w:rPr>
              <w:t>。</w:t>
            </w:r>
            <w:r>
              <w:rPr>
                <w:rFonts w:hint="eastAsia" w:ascii="宋体" w:hAnsi="宋体" w:cs="宋体"/>
                <w:color w:val="000000"/>
                <w:sz w:val="21"/>
                <w:szCs w:val="21"/>
              </w:rPr>
              <w:t>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0"/>
              </w:rPr>
              <w:t>重要环境因素信息对外交流情况（EMS填写）：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0"/>
              </w:rPr>
              <w:t>OHSMS事务代表协商和交流的情况（OHSMS填写）：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ind w:firstLine="210" w:firstLineChars="100"/>
              <w:rPr>
                <w:rFonts w:ascii="宋体" w:hAnsi="宋体" w:cs="宋体"/>
                <w:sz w:val="21"/>
                <w:szCs w:val="21"/>
              </w:rPr>
            </w:pPr>
            <w:r>
              <w:rPr>
                <w:rFonts w:hint="eastAsia" w:ascii="宋体" w:hAnsi="宋体" w:cs="宋体"/>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b/>
                <w:color w:val="000000"/>
                <w:sz w:val="18"/>
                <w:szCs w:val="18"/>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hint="eastAsia" w:asciiTheme="minorEastAsia" w:hAnsiTheme="minorEastAsia" w:eastAsiaTheme="minorEastAsia"/>
                <w:bCs/>
                <w:iCs/>
                <w:sz w:val="21"/>
                <w:szCs w:val="21"/>
                <w:lang w:val="en-US" w:eastAsia="zh-CN"/>
              </w:rPr>
            </w:pPr>
            <w:r>
              <w:rPr>
                <w:rFonts w:hint="eastAsia" w:asciiTheme="minorEastAsia" w:hAnsiTheme="minorEastAsia" w:eastAsiaTheme="minorEastAsia"/>
                <w:bCs/>
                <w:iCs/>
                <w:sz w:val="21"/>
                <w:szCs w:val="21"/>
                <w:lang w:val="en-US" w:eastAsia="zh-CN"/>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w:t>
            </w:r>
            <w:r>
              <w:rPr>
                <w:rFonts w:hint="eastAsia" w:ascii="宋体" w:hAnsi="宋体" w:cs="宋体"/>
                <w:sz w:val="21"/>
                <w:szCs w:val="21"/>
              </w:rPr>
              <w:t>评价，通过数据的汇总统计、描述性统计等方法对目标进行了测量，总体已达到或超过了规定的目标值。通过2019年1-</w:t>
            </w:r>
            <w:r>
              <w:rPr>
                <w:rFonts w:hint="eastAsia" w:ascii="宋体" w:hAnsi="宋体" w:cs="宋体"/>
                <w:sz w:val="21"/>
                <w:szCs w:val="21"/>
                <w:lang w:val="en-US" w:eastAsia="zh-CN"/>
              </w:rPr>
              <w:t>11</w:t>
            </w:r>
            <w:r>
              <w:rPr>
                <w:rFonts w:hint="eastAsia" w:ascii="宋体" w:hAnsi="宋体" w:cs="宋体"/>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hangingChars="50"/>
              <w:rPr>
                <w:rFonts w:ascii="宋体" w:hAnsi="宋体" w:cs="宋体"/>
                <w:color w:val="000000"/>
                <w:sz w:val="21"/>
                <w:szCs w:val="21"/>
              </w:rPr>
            </w:pPr>
            <w:r>
              <w:rPr>
                <w:rFonts w:hint="eastAsia" w:ascii="宋体" w:hAnsi="宋体" w:cs="宋体"/>
                <w:color w:val="000000"/>
                <w:sz w:val="21"/>
                <w:szCs w:val="21"/>
              </w:rPr>
              <w:t>顾客满意</w:t>
            </w:r>
          </w:p>
          <w:p>
            <w:pPr>
              <w:spacing w:line="240" w:lineRule="exact"/>
              <w:ind w:left="-120" w:leftChars="-50" w:firstLine="420" w:firstLineChars="200"/>
              <w:rPr>
                <w:rFonts w:ascii="宋体" w:hAnsi="宋体" w:cs="宋体"/>
                <w:color w:val="000000"/>
                <w:sz w:val="21"/>
                <w:szCs w:val="21"/>
              </w:rPr>
            </w:pPr>
            <w:r>
              <w:rPr>
                <w:rFonts w:hint="eastAsia" w:ascii="宋体" w:hAnsi="宋体" w:cs="宋体"/>
                <w:color w:val="000000"/>
                <w:sz w:val="21"/>
                <w:szCs w:val="21"/>
              </w:rPr>
              <w:t>公司建立了《顾客满意度</w:t>
            </w:r>
            <w:r>
              <w:rPr>
                <w:rFonts w:hint="eastAsia" w:ascii="宋体" w:hAnsi="宋体" w:cs="宋体"/>
                <w:color w:val="auto"/>
                <w:sz w:val="21"/>
                <w:szCs w:val="21"/>
              </w:rPr>
              <w:t>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auto"/>
                <w:sz w:val="21"/>
                <w:szCs w:val="21"/>
                <w:lang w:val="en-US" w:eastAsia="zh-CN"/>
              </w:rPr>
              <w:t>8</w:t>
            </w:r>
            <w:r>
              <w:rPr>
                <w:rFonts w:hint="eastAsia" w:ascii="宋体" w:hAnsi="宋体" w:cs="宋体"/>
                <w:color w:val="auto"/>
                <w:sz w:val="21"/>
                <w:szCs w:val="21"/>
              </w:rPr>
              <w:t>月实施，满意度评价98%，总体实现了顾客满意度的目标要求。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auto"/>
                <w:sz w:val="21"/>
                <w:szCs w:val="21"/>
              </w:rPr>
            </w:pPr>
            <w:r>
              <w:rPr>
                <w:rFonts w:ascii="宋体" w:hAnsi="宋体" w:cs="宋体"/>
                <w:color w:val="auto"/>
                <w:sz w:val="21"/>
                <w:szCs w:val="21"/>
              </w:rPr>
              <w:t xml:space="preserve">3. </w:t>
            </w:r>
            <w:r>
              <w:rPr>
                <w:rFonts w:hint="eastAsia" w:ascii="宋体" w:hAnsi="宋体" w:cs="宋体"/>
                <w:color w:val="auto"/>
                <w:sz w:val="21"/>
                <w:szCs w:val="21"/>
              </w:rPr>
              <w:t>内审（包括内审策划审核方案中考虑拟审核的过程和区域的状况和重要性）</w:t>
            </w:r>
          </w:p>
          <w:p>
            <w:pPr>
              <w:spacing w:line="240" w:lineRule="exact"/>
              <w:ind w:left="-120" w:leftChars="-50" w:firstLine="420" w:firstLineChars="200"/>
              <w:rPr>
                <w:rFonts w:hint="eastAsia" w:ascii="宋体" w:hAnsi="宋体" w:cs="宋体"/>
                <w:color w:val="auto"/>
                <w:sz w:val="21"/>
                <w:szCs w:val="21"/>
              </w:rPr>
            </w:pPr>
          </w:p>
          <w:p>
            <w:pPr>
              <w:spacing w:line="240" w:lineRule="exact"/>
              <w:ind w:left="-120" w:leftChars="-50" w:firstLine="420" w:firstLineChars="200"/>
              <w:rPr>
                <w:rFonts w:ascii="宋体" w:hAnsi="宋体" w:cs="宋体"/>
                <w:color w:val="auto"/>
                <w:sz w:val="21"/>
                <w:szCs w:val="21"/>
              </w:rPr>
            </w:pPr>
            <w:r>
              <w:rPr>
                <w:rFonts w:hint="eastAsia" w:ascii="宋体" w:hAnsi="宋体" w:cs="宋体"/>
                <w:color w:val="auto"/>
                <w:sz w:val="21"/>
                <w:szCs w:val="21"/>
              </w:rPr>
              <w:t>建立有《内部审核控制程序》，规定了内审频次一年一次，内审时间：2019年</w:t>
            </w:r>
            <w:r>
              <w:rPr>
                <w:rFonts w:hint="eastAsia" w:ascii="宋体" w:hAnsi="宋体" w:cs="宋体"/>
                <w:color w:val="auto"/>
                <w:sz w:val="21"/>
                <w:szCs w:val="21"/>
                <w:lang w:val="en-US" w:eastAsia="zh-CN"/>
              </w:rPr>
              <w:t>6月4</w:t>
            </w:r>
            <w:r>
              <w:rPr>
                <w:rFonts w:hint="eastAsia" w:ascii="宋体" w:hAnsi="宋体" w:cs="宋体"/>
                <w:color w:val="auto"/>
                <w:sz w:val="21"/>
                <w:szCs w:val="21"/>
              </w:rPr>
              <w:t>日，拟定了审核实施表，明确了内审范围，内审人员经培训合格上岗，能力满足要求，未出现审核本部门情况，内审不符合项1项，涉及</w:t>
            </w:r>
            <w:r>
              <w:rPr>
                <w:rFonts w:hint="eastAsia" w:ascii="宋体" w:hAnsi="宋体" w:cs="宋体"/>
                <w:color w:val="auto"/>
                <w:sz w:val="21"/>
                <w:szCs w:val="21"/>
                <w:lang w:eastAsia="zh-CN"/>
              </w:rPr>
              <w:t>行政部</w:t>
            </w:r>
            <w:r>
              <w:rPr>
                <w:rFonts w:hint="eastAsia" w:ascii="宋体" w:hAnsi="宋体" w:cs="宋体"/>
                <w:color w:val="auto"/>
                <w:sz w:val="21"/>
                <w:szCs w:val="21"/>
                <w:lang w:val="en-US" w:eastAsia="zh-CN"/>
              </w:rPr>
              <w:t>不符合</w:t>
            </w:r>
            <w:r>
              <w:rPr>
                <w:rFonts w:hint="eastAsia" w:ascii="宋体" w:hAnsi="宋体" w:cs="宋体"/>
                <w:color w:val="auto"/>
                <w:sz w:val="21"/>
                <w:szCs w:val="21"/>
              </w:rPr>
              <w:t>标准中</w:t>
            </w:r>
            <w:r>
              <w:rPr>
                <w:rFonts w:hint="eastAsia" w:ascii="宋体" w:hAnsi="宋体" w:cs="宋体"/>
                <w:color w:val="auto"/>
                <w:sz w:val="21"/>
                <w:szCs w:val="21"/>
                <w:lang w:val="en-US" w:eastAsia="zh-CN"/>
              </w:rPr>
              <w:t>7.2</w:t>
            </w:r>
            <w:r>
              <w:rPr>
                <w:rFonts w:hint="eastAsia" w:ascii="宋体" w:hAnsi="宋体" w:cs="宋体"/>
                <w:color w:val="auto"/>
                <w:sz w:val="21"/>
                <w:szCs w:val="21"/>
              </w:rPr>
              <w:t>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管理评审（管理评审体系变更需求，纠正和预防措施、体系有效性等）</w:t>
            </w:r>
          </w:p>
          <w:p>
            <w:pPr>
              <w:spacing w:line="240" w:lineRule="exact"/>
              <w:rPr>
                <w:rFonts w:ascii="宋体" w:hAnsi="宋体" w:cs="宋体"/>
                <w:color w:val="auto"/>
                <w:sz w:val="21"/>
                <w:szCs w:val="21"/>
              </w:rPr>
            </w:pPr>
            <w:r>
              <w:rPr>
                <w:rFonts w:hint="eastAsia" w:ascii="宋体" w:hAnsi="宋体" w:cs="宋体"/>
                <w:color w:val="auto"/>
                <w:sz w:val="21"/>
                <w:szCs w:val="21"/>
              </w:rPr>
              <w:t xml:space="preserve">    管理评审频次为一年一次、本次管理评审于2019年</w:t>
            </w:r>
            <w:r>
              <w:rPr>
                <w:rFonts w:hint="eastAsia" w:ascii="宋体" w:hAnsi="宋体" w:cs="宋体"/>
                <w:color w:val="auto"/>
                <w:sz w:val="21"/>
                <w:szCs w:val="21"/>
                <w:lang w:val="en-US" w:eastAsia="zh-CN"/>
              </w:rPr>
              <w:t>6</w:t>
            </w:r>
            <w:r>
              <w:rPr>
                <w:rFonts w:hint="eastAsia" w:ascii="宋体" w:hAnsi="宋体" w:cs="宋体"/>
                <w:color w:val="auto"/>
                <w:sz w:val="21"/>
                <w:szCs w:val="21"/>
              </w:rPr>
              <w:t>月2</w:t>
            </w:r>
            <w:r>
              <w:rPr>
                <w:rFonts w:hint="eastAsia" w:ascii="宋体" w:hAnsi="宋体" w:cs="宋体"/>
                <w:color w:val="auto"/>
                <w:sz w:val="21"/>
                <w:szCs w:val="21"/>
                <w:lang w:val="en-US" w:eastAsia="zh-CN"/>
              </w:rPr>
              <w:t>1</w:t>
            </w:r>
            <w:r>
              <w:rPr>
                <w:rFonts w:hint="eastAsia" w:ascii="宋体" w:hAnsi="宋体" w:cs="宋体"/>
                <w:color w:val="auto"/>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rPr>
            </w:pPr>
            <w:r>
              <w:rPr>
                <w:rFonts w:hint="eastAsia"/>
                <w:b/>
                <w:color w:val="auto"/>
                <w:sz w:val="20"/>
              </w:rPr>
              <w:t xml:space="preserve">6.  </w:t>
            </w:r>
            <w:r>
              <w:rPr>
                <w:b/>
                <w:color w:val="auto"/>
                <w:sz w:val="20"/>
              </w:rPr>
              <w:t>EMS</w:t>
            </w:r>
            <w:r>
              <w:rPr>
                <w:rFonts w:hint="eastAsia"/>
                <w:b/>
                <w:color w:val="auto"/>
                <w:sz w:val="20"/>
              </w:rPr>
              <w:t xml:space="preserve">国家/地方环保部门监测结果、新改扩建项目符合环评报告、三同时验收报告要求情况及措施 </w:t>
            </w:r>
          </w:p>
          <w:p>
            <w:pPr>
              <w:spacing w:line="240" w:lineRule="exact"/>
              <w:rPr>
                <w:b/>
                <w:color w:val="auto"/>
                <w:sz w:val="20"/>
              </w:rPr>
            </w:pPr>
            <w:r>
              <w:rPr>
                <w:rFonts w:hint="eastAsia"/>
                <w:color w:val="auto"/>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auto"/>
                <w:sz w:val="20"/>
              </w:rPr>
            </w:pPr>
            <w:r>
              <w:rPr>
                <w:rFonts w:hint="eastAsia"/>
                <w:b/>
                <w:color w:val="auto"/>
                <w:sz w:val="20"/>
              </w:rPr>
              <w:t>7. OHSMS是否按规定对职业健康安全项目进行定期测量，结果是否满足相关要求：</w:t>
            </w:r>
          </w:p>
          <w:p>
            <w:pPr>
              <w:spacing w:line="240" w:lineRule="exact"/>
              <w:rPr>
                <w:rFonts w:hint="eastAsia" w:eastAsia="宋体"/>
                <w:b/>
                <w:color w:val="auto"/>
                <w:sz w:val="20"/>
                <w:lang w:val="en-US" w:eastAsia="zh-CN"/>
              </w:rPr>
            </w:pPr>
            <w:r>
              <w:rPr>
                <w:rFonts w:hint="eastAsia"/>
                <w:b/>
                <w:color w:val="auto"/>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szCs w:val="21"/>
              </w:rPr>
            </w:pPr>
            <w:r>
              <w:rPr>
                <w:rFonts w:hint="eastAsia" w:ascii="宋体" w:hAnsi="宋体" w:cs="宋体"/>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hint="eastAsia" w:ascii="宋体" w:hAnsi="宋体"/>
                <w:szCs w:val="21"/>
              </w:rPr>
              <w:t>。</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2"/>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b/>
                <w:szCs w:val="21"/>
              </w:rPr>
              <w:t>上次不符合为</w:t>
            </w:r>
            <w:r>
              <w:rPr>
                <w:rFonts w:hint="eastAsia"/>
                <w:b/>
                <w:szCs w:val="21"/>
                <w:lang w:val="en-US" w:eastAsia="zh-CN"/>
              </w:rPr>
              <w:t>Q</w:t>
            </w:r>
            <w:r>
              <w:rPr>
                <w:rFonts w:hint="eastAsia"/>
                <w:b/>
                <w:szCs w:val="21"/>
              </w:rPr>
              <w:t>7.1.5，经本次审核验证均整改且无类似不符合情况出现。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1</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rPr>
          <w:rFonts w:hint="eastAsia"/>
          <w:b/>
          <w:szCs w:val="24"/>
          <w:lang w:val="en-US" w:eastAsia="zh-CN"/>
        </w:rPr>
        <w:t xml:space="preserve">              </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日</w:t>
      </w:r>
      <w:r>
        <w:rPr>
          <w:rFonts w:hint="eastAsia" w:ascii="Times New Roman" w:hAnsi="Times New Roman" w:cs="Times New Roman"/>
          <w:b/>
          <w:sz w:val="21"/>
          <w:szCs w:val="21"/>
        </w:rPr>
        <w:t>期：</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年</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月</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楷体">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Lucida Sans">
    <w:altName w:val="Lucida Sans Unicode"/>
    <w:panose1 w:val="020B0602030504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E1A5"/>
    <w:multiLevelType w:val="singleLevel"/>
    <w:tmpl w:val="ED99E1A5"/>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627EBD8"/>
    <w:multiLevelType w:val="singleLevel"/>
    <w:tmpl w:val="4627EBD8"/>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02392"/>
    <w:rsid w:val="068C6DC3"/>
    <w:rsid w:val="080B7B1F"/>
    <w:rsid w:val="09475709"/>
    <w:rsid w:val="0A3700F1"/>
    <w:rsid w:val="0D5F66A9"/>
    <w:rsid w:val="0E112397"/>
    <w:rsid w:val="0E691548"/>
    <w:rsid w:val="11E7238A"/>
    <w:rsid w:val="13D46639"/>
    <w:rsid w:val="140C54A2"/>
    <w:rsid w:val="18C7133D"/>
    <w:rsid w:val="198A499C"/>
    <w:rsid w:val="1C8859FD"/>
    <w:rsid w:val="1CBB7938"/>
    <w:rsid w:val="1FD01993"/>
    <w:rsid w:val="24F92A00"/>
    <w:rsid w:val="260E6638"/>
    <w:rsid w:val="2B8F7961"/>
    <w:rsid w:val="2DCF188A"/>
    <w:rsid w:val="2FA032D2"/>
    <w:rsid w:val="3179606A"/>
    <w:rsid w:val="33AA6BCD"/>
    <w:rsid w:val="33CC6593"/>
    <w:rsid w:val="34D51E27"/>
    <w:rsid w:val="368F0D9E"/>
    <w:rsid w:val="39FD0208"/>
    <w:rsid w:val="3B737779"/>
    <w:rsid w:val="419A0681"/>
    <w:rsid w:val="449E25B9"/>
    <w:rsid w:val="44B509A5"/>
    <w:rsid w:val="46830C57"/>
    <w:rsid w:val="48F96354"/>
    <w:rsid w:val="49BC4123"/>
    <w:rsid w:val="4A685D78"/>
    <w:rsid w:val="4B8407D5"/>
    <w:rsid w:val="4D7C3F95"/>
    <w:rsid w:val="55D06B25"/>
    <w:rsid w:val="57F40F2C"/>
    <w:rsid w:val="57FC6B94"/>
    <w:rsid w:val="59E05466"/>
    <w:rsid w:val="5B7075A1"/>
    <w:rsid w:val="5EF549F3"/>
    <w:rsid w:val="5F824394"/>
    <w:rsid w:val="639C3C5D"/>
    <w:rsid w:val="66524BF1"/>
    <w:rsid w:val="6BF45781"/>
    <w:rsid w:val="6C9D277C"/>
    <w:rsid w:val="6EB81664"/>
    <w:rsid w:val="701D7E0C"/>
    <w:rsid w:val="748B627F"/>
    <w:rsid w:val="74C60CA4"/>
    <w:rsid w:val="78D865CD"/>
    <w:rsid w:val="79C065C2"/>
    <w:rsid w:val="7ECC7DB6"/>
    <w:rsid w:val="7FBD1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Indent"/>
    <w:basedOn w:val="1"/>
    <w:qFormat/>
    <w:uiPriority w:val="0"/>
    <w:pPr>
      <w:ind w:firstLine="420"/>
    </w:pPr>
    <w:rPr>
      <w:rFonts w:cs="Times New Roman"/>
      <w:sz w:val="21"/>
      <w:szCs w:val="24"/>
    </w:rPr>
  </w:style>
  <w:style w:type="paragraph" w:styleId="4">
    <w:name w:val="Block Text"/>
    <w:basedOn w:val="1"/>
    <w:qFormat/>
    <w:uiPriority w:val="0"/>
    <w:pPr>
      <w:tabs>
        <w:tab w:val="left" w:pos="709"/>
        <w:tab w:val="left" w:pos="1069"/>
        <w:tab w:val="left" w:pos="2149"/>
      </w:tabs>
      <w:ind w:left="1429" w:right="194"/>
    </w:pPr>
    <w:rPr>
      <w:rFonts w:ascii="楷体_GB2312" w:eastAsia="楷体_GB2312"/>
    </w:rPr>
  </w:style>
  <w:style w:type="paragraph" w:styleId="5">
    <w:name w:val="Balloon Text"/>
    <w:basedOn w:val="1"/>
    <w:link w:val="12"/>
    <w:semiHidden/>
    <w:uiPriority w:val="99"/>
    <w:rPr>
      <w:sz w:val="18"/>
      <w:szCs w:val="18"/>
    </w:rPr>
  </w:style>
  <w:style w:type="paragraph" w:styleId="6">
    <w:name w:val="footer"/>
    <w:basedOn w:val="1"/>
    <w:link w:val="13"/>
    <w:semiHidden/>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批注框文本 Char"/>
    <w:link w:val="5"/>
    <w:semiHidden/>
    <w:locked/>
    <w:uiPriority w:val="99"/>
    <w:rPr>
      <w:rFonts w:ascii="Times New Roman" w:hAnsi="Times New Roman" w:eastAsia="宋体" w:cs="Times New Roman"/>
      <w:sz w:val="18"/>
      <w:szCs w:val="18"/>
    </w:rPr>
  </w:style>
  <w:style w:type="character" w:customStyle="1" w:styleId="13">
    <w:name w:val="页脚 Char"/>
    <w:link w:val="6"/>
    <w:semiHidden/>
    <w:locked/>
    <w:uiPriority w:val="99"/>
    <w:rPr>
      <w:rFonts w:ascii="Times New Roman" w:hAnsi="Times New Roman" w:eastAsia="宋体" w:cs="Times New Roman"/>
      <w:sz w:val="18"/>
      <w:szCs w:val="18"/>
    </w:rPr>
  </w:style>
  <w:style w:type="character" w:customStyle="1" w:styleId="14">
    <w:name w:val="页眉 Char"/>
    <w:link w:val="7"/>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3"/>
    <customShpInfo spid="_x0000_s2054"/>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2019-12-19T07:30:56Z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