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浙江鼎强电气科技有限公司</w:t>
      </w:r>
      <w:r>
        <w:rPr>
          <w:rFonts w:hint="eastAsia"/>
          <w:b/>
          <w:sz w:val="36"/>
          <w:szCs w:val="36"/>
        </w:rPr>
        <w:t>所生产的漆包线的设计和生产（资质许可范围内除外）符合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A3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浙江鼎强电气科技有限公司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15</w:t>
      </w:r>
      <w:bookmarkStart w:id="5" w:name="_GoBack"/>
      <w:bookmarkEnd w:id="5"/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20CE4074"/>
    <w:rsid w:val="21993F9A"/>
    <w:rsid w:val="7BFE6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168</Words>
  <Characters>199</Characters>
  <Lines>1</Lines>
  <Paragraphs>1</Paragraphs>
  <TotalTime>0</TotalTime>
  <ScaleCrop>false</ScaleCrop>
  <LinksUpToDate>false</LinksUpToDate>
  <CharactersWithSpaces>201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2022-07-24T16:42:23Z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2052-11.1.0.11875</vt:lpwstr>
  </property>
</Properties>
</file>