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0121-2020-2022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30"/>
        <w:gridCol w:w="1176"/>
        <w:gridCol w:w="1104"/>
        <w:gridCol w:w="1203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0236" w:type="dxa"/>
            <w:gridSpan w:val="8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bookmarkStart w:id="1" w:name="组织名称"/>
            <w:r>
              <w:rPr>
                <w:sz w:val="18"/>
                <w:szCs w:val="18"/>
              </w:rPr>
              <w:t>南京宁源智能仪表有限公司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96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HY74858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0-1.6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水表检定装置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052108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XBJ-15-50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=1.7%,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0.5级超声波流量计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千分尺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JCO 10716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（0-25）mm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±4μm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质量法水表检定装置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1001200303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YT-1001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二等金属量器标准装置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橡胶硬度计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9200041370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HLX-AC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=0.21HA </w:t>
            </w: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邵氏硬度计检定装置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深度游标卡尺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JK601217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（0-300）mm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电子天平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217613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JE3002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=0.04g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等级砝码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温湿度表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NYT-001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NYT-001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U=0.4℃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U=0.15℃,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江苏中宁计量科技有限公司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2021.08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</w:rPr>
              <w:t>.06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6" w:type="dxa"/>
            <w:vAlign w:val="center"/>
          </w:tcPr>
          <w:p>
            <w:pPr>
              <w:ind w:firstLine="180" w:firstLineChars="100"/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企业未建立最高标准器，所有测量设备均送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江苏中宁计量科学科技有限公司检定/校准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抽查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份测量设备，量值溯源</w:t>
            </w:r>
            <w:r>
              <w:rPr>
                <w:rFonts w:hint="eastAsia"/>
                <w:sz w:val="18"/>
                <w:szCs w:val="18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日期：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251460</wp:posOffset>
                  </wp:positionV>
                  <wp:extent cx="387350" cy="297815"/>
                  <wp:effectExtent l="0" t="0" r="6350" b="698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3362325</wp:posOffset>
                  </wp:positionH>
                  <wp:positionV relativeFrom="paragraph">
                    <wp:posOffset>282575</wp:posOffset>
                  </wp:positionV>
                  <wp:extent cx="902335" cy="316865"/>
                  <wp:effectExtent l="0" t="0" r="12065" b="63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DDA1512"/>
    <w:rsid w:val="2E7E1C43"/>
    <w:rsid w:val="66CC19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2022-07-13T06:13:02Z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01E16F6E8311413FA3F0A0A5D70D9845</vt:lpwstr>
  </property>
</Properties>
</file>